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Cybersecurity Incident Response Plan</w:t>
      </w:r>
    </w:p>
    <w:p>
      <w:pPr>
        <w:pStyle w:val="Subtitle"/>
      </w:pPr>
      <w:r>
        <w:t>FICTIONAL HOSPITAL — TRAINING ONLY — NOT REAL PATIENT DATA</w:t>
      </w:r>
    </w:p>
    <w:p>
      <w:r>
        <w:t>Document ID: NVH-IR-PLAN-003</w:t>
      </w:r>
    </w:p>
    <w:p>
      <w:r>
        <w:t>Version: 3.0</w:t>
      </w:r>
    </w:p>
    <w:p>
      <w:r>
        <w:t>Owner: Security Operations Center</w:t>
      </w:r>
    </w:p>
    <w:p>
      <w:r>
        <w:t>Approved: 2026-03-12</w:t>
      </w:r>
    </w:p>
    <w:p>
      <w:r>
        <w:t>Review due: 2027-03-12</w:t>
      </w:r>
    </w:p>
    <w:p>
      <w:pPr>
        <w:pStyle w:val="Heading1"/>
      </w:pPr>
      <w:r>
        <w:t>Severity and escalation</w:t>
      </w:r>
    </w:p>
    <w:p>
      <w:r>
        <w:t>High severity: suspected unauthorized access to patient information or interruption of critical clinical systems.</w:t>
      </w:r>
    </w:p>
    <w:p>
      <w:r>
        <w:t>Notify incident commander, clinical operations lead and privacy officer promptly; prioritize patient safety.</w:t>
      </w:r>
    </w:p>
    <w:p>
      <w:r>
        <w:t>SOC collects evidence, preserves logs, records decisions and maintains a timeline.</w:t>
      </w:r>
    </w:p>
    <w:p>
      <w:pPr>
        <w:pStyle w:val="Heading1"/>
      </w:pPr>
      <w:r>
        <w:t>Response lifecycle</w:t>
      </w:r>
    </w:p>
    <w:p>
      <w:r>
        <w:t>Preparation: contact list and response playbooks.</w:t>
      </w:r>
    </w:p>
    <w:p>
      <w:r>
        <w:t>Detection: SIEM alerts, clinical reports and service desk tickets.</w:t>
      </w:r>
    </w:p>
    <w:p>
      <w:r>
        <w:t>Containment: revoke affected sessions or isolate systems following clinical safety review.</w:t>
      </w:r>
    </w:p>
    <w:p>
      <w:r>
        <w:t>Recovery: validate access, monitor recurrence and restore affected services.</w:t>
      </w:r>
    </w:p>
    <w:p>
      <w:r>
        <w:t>Post-incident: document lessons learned, owners and target dates.</w:t>
      </w:r>
    </w:p>
    <w:p>
      <w:pPr>
        <w:pStyle w:val="Heading1"/>
      </w:pPr>
      <w:r>
        <w:t>Evidence integrity</w:t>
      </w:r>
    </w:p>
    <w:p>
      <w:r>
        <w:t>Use fictional case identifiers in training. Never include real patient records in demonstrations.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NOURA VALLEY HOSPITAL  |  SIMULATED TRAINING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