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LEZIONE 2: SISTEMA FLOATING POINT, PRECISIONE DI MACCHINA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questa lezione cominceremo ad occuparci dell’effettivo sistema di rappresentazione dei numeri reali del calcolatore, ovvero la rappresentazione “floating-point” (virgola mobile) arrivando a definire l’insieme dei “reali-macchina” e il concetto chiave di “precisione di macchina”.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Cominciamo con l’osservazione che a partire dalla rappresentazione in base b dei reali vista nella lezione 1, è sempre possibile scrivere </w:t>
      </w:r>
      <w:hyperlink r:id="rId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381000" cy="114300"/>
              <wp:effectExtent b="0" l="0" r="0" t="0"/>
              <wp:docPr id="19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in base b come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8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3822700" cy="457200"/>
              <wp:effectExtent b="0" l="0" r="0" t="0"/>
              <wp:docPr id="9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22700" cy="457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dove p è l’esponente e </w:t>
      </w:r>
      <w:hyperlink r:id="rId10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622300" cy="127000"/>
              <wp:effectExtent b="0" l="0" r="0" t="0"/>
              <wp:docPr id="1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3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la mantissa e </w:t>
      </w:r>
      <w:hyperlink r:id="rId12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14300" cy="139700"/>
              <wp:effectExtent b="0" l="0" r="0" t="0"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con </w:t>
      </w:r>
      <w:hyperlink r:id="rId14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876300" cy="114300"/>
              <wp:effectExtent b="0" l="0" r="0" t="0"/>
              <wp:docPr id="24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76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le cifre della mantissa, </w:t>
      </w:r>
      <w:hyperlink r:id="rId1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219200" cy="152400"/>
              <wp:effectExtent b="0" l="0" r="0" t="0"/>
              <wp:docPr id="13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92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e </w:t>
      </w:r>
      <w:hyperlink r:id="rId18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342900" cy="114300"/>
              <wp:effectExtent b="0" l="0" r="0" t="0"/>
              <wp:docPr id="18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è un intero che viene detto esponente (positivo, nullo o negativo).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adotta la convenzione che </w:t>
      </w:r>
      <w:hyperlink r:id="rId20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381000" cy="127000"/>
              <wp:effectExtent b="0" l="0" r="0" t="0"/>
              <wp:docPr id="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, altrimenti ci sarebbero infinite rappresentazioni dello stesso numero, ad esempio in base 10 </w:t>
      </w:r>
      <w:hyperlink r:id="rId22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3098800" cy="152400"/>
              <wp:effectExtent b="0" l="0" r="0" t="0"/>
              <wp:docPr id="22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988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questo modo esiste una sola rappresentazione per ogni numero reale (a meno di periodicità sulla cifra massima ad es. </w:t>
      </w:r>
      <w:hyperlink r:id="rId24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981200" cy="152400"/>
              <wp:effectExtent b="0" l="0" r="0" t="0"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812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Questa è quella che si chiama “rappresentazione a virgola mobile” (“floating point” in inglese) del numero. Per capire come funziona basta fare un paio di esempi in base 10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+1278.3405….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= (+0.12783405….) *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oppure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-0.0003267….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= -(0.3267….)</w:t>
      </w:r>
      <w:r w:rsidDel="00000000" w:rsidR="00000000" w:rsidRPr="00000000">
        <w:rPr>
          <w:sz w:val="24"/>
          <w:szCs w:val="24"/>
          <w:rtl w:val="0"/>
        </w:rPr>
        <w:t xml:space="preserve"> *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si vede semplicemente si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sposta la virgola</w:t>
      </w:r>
      <w:r w:rsidDel="00000000" w:rsidR="00000000" w:rsidRPr="00000000">
        <w:rPr>
          <w:sz w:val="24"/>
          <w:szCs w:val="24"/>
          <w:rtl w:val="0"/>
        </w:rPr>
        <w:t xml:space="preserve"> con un’opportuna potenza della base </w:t>
      </w:r>
      <w:r w:rsidDel="00000000" w:rsidR="00000000" w:rsidRPr="00000000">
        <w:rPr>
          <w:sz w:val="24"/>
          <w:szCs w:val="24"/>
          <w:rtl w:val="0"/>
        </w:rPr>
        <w:t xml:space="preserve">osserviamo che la mantissa sta in (0,1] in particolare appartiene a [0.1,1] (dove 0.1 è inteso in base b, cioè 0.1=1.b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 e 1 si ottiene con mantissa periodica sulla cifra massima,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 es. 0.</w:t>
      </w: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999</m:t>
            </m:r>
          </m:e>
        </m:bar>
      </m:oMath>
      <w:r w:rsidDel="00000000" w:rsidR="00000000" w:rsidRPr="00000000">
        <w:rPr>
          <w:sz w:val="24"/>
          <w:szCs w:val="24"/>
          <w:rtl w:val="0"/>
        </w:rPr>
        <w:t xml:space="preserve">…=1 in base 10).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cifre della mantissa si chiamano “cifre significative” del numero.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E’ importante osservare che la mantissa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NON</w:t>
      </w:r>
      <w:r w:rsidDel="00000000" w:rsidR="00000000" w:rsidRPr="00000000">
        <w:rPr>
          <w:sz w:val="24"/>
          <w:szCs w:val="24"/>
          <w:rtl w:val="0"/>
        </w:rPr>
        <w:t xml:space="preserve"> è la parte frazionaria, chi siano parte intera e parte frazionaria è determinato </w:t>
      </w:r>
      <w:r w:rsidDel="00000000" w:rsidR="00000000" w:rsidRPr="00000000">
        <w:rPr>
          <w:sz w:val="24"/>
          <w:szCs w:val="24"/>
          <w:rtl w:val="0"/>
        </w:rPr>
        <w:t xml:space="preserve">dall’esponente che sposta la virgola tramite la potenza 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p </w:t>
      </w:r>
      <w:r w:rsidDel="00000000" w:rsidR="00000000" w:rsidRPr="00000000">
        <w:rPr>
          <w:sz w:val="24"/>
          <w:szCs w:val="24"/>
          <w:rtl w:val="0"/>
        </w:rPr>
        <w:t xml:space="preserve">(a destra per p&gt;0 e a sinistra per p&lt;0). E’ chiaro che in generale un reale ha mantissa infinita, in particolare gli irrazionali hanno mantissa infinita in qualsiasi base (perchè hanno parte frazionaria infinita). I numeri con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mantissa finita</w:t>
      </w:r>
      <w:r w:rsidDel="00000000" w:rsidR="00000000" w:rsidRPr="00000000">
        <w:rPr>
          <w:sz w:val="24"/>
          <w:szCs w:val="24"/>
          <w:rtl w:val="0"/>
        </w:rPr>
        <w:t xml:space="preserve"> sono invece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razionali</w:t>
      </w:r>
      <w:r w:rsidDel="00000000" w:rsidR="00000000" w:rsidRPr="00000000">
        <w:rPr>
          <w:sz w:val="24"/>
          <w:szCs w:val="24"/>
          <w:rtl w:val="0"/>
        </w:rPr>
        <w:t xml:space="preserve">; che un razionale abbia mantissa finita o meno dipende dalla base,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abbiamo già visto, ad es</w:t>
      </w:r>
      <w:r w:rsidDel="00000000" w:rsidR="00000000" w:rsidRPr="00000000">
        <w:rPr>
          <w:sz w:val="24"/>
          <w:szCs w:val="24"/>
          <w:rtl w:val="0"/>
        </w:rPr>
        <w:t xml:space="preserve">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2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990600" cy="190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06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in base 3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hyperlink r:id="rId28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193800" cy="190500"/>
              <wp:effectExtent b="0" l="0" r="0" t="0"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38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in base 10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questo punto siamo in grado di definire l’insieme dei “reali-macchina”, che in un sistema di calcolo con una macchina che lavora in base “b” sono i numeri con una quantità finita di cifre di mantissa e l'esponente che varia in un intervallo finito di interi.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Formalmente l’insieme dei reali-macchina è un’insieme di razionali definiti da 4 parametri b (la base), t (il numero di cifre della mantissa), L (Lower), U (Upper) che sono gli estremi dell’intervallo di esponenti interi, dove L &lt; 0 e U &gt; 0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insieme dei numeri macchina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↓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𝐅(b, t, L, U) = { μ ∈ ℚ : μ = sgn(μ)(0.μ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….μ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)*b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, 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∈ { 0, 1, 2, …., b - 1 }, 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≠</w:t>
      </w:r>
      <w:r w:rsidDel="00000000" w:rsidR="00000000" w:rsidRPr="00000000">
        <w:rPr>
          <w:sz w:val="24"/>
          <w:szCs w:val="24"/>
          <w:rtl w:val="0"/>
        </w:rPr>
        <w:t xml:space="preserve"> 0, p ∈ [L, U] ⊂ 𝕫 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fatto che il numero di cifre di mantissa sia finito e l’intervallo di esponenti sia finito, permette la memorizzazione utilizzando sequenze di bit (e tipicamente base b=2).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avere un’idea (poi faremo un modellino) con variabili (zone di memoria) a 64 bit per i reali-macchina (come accade ad es. in Matlab) si ha b=2, t=53 e in modello semplificato L=-1023, U=+1023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una parte successiva andremo a studiare più in dettaglio la struttura dell’insieme dei reali-macchina. Qui invece facciamo il passo fondamentale che ci permette di studiare l’ERRORE che si commette approssimando un numero reale con un reale-macchina. Questa approssimazione avviene per arrotondamento della mantissa al numero di cifre disponibili.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Definiamo arrotondamento a t cifre un numero reale scritto in notazione floating-point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hyperlink r:id="rId30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247900" cy="152400"/>
              <wp:effectExtent b="0" l="0" r="0" t="0"/>
              <wp:docPr id="21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3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479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numero </w:t>
      </w:r>
      <w:hyperlink r:id="rId32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336800" cy="177800"/>
              <wp:effectExtent b="0" l="0" r="0" t="0"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68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dove la mantissa è stata arrotondata alla t-esima cifra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hyperlink r:id="rId34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457200" cy="165100"/>
              <wp:effectExtent b="0" l="0" r="0" t="0"/>
              <wp:docPr id="14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3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se </w:t>
      </w:r>
      <w:hyperlink r:id="rId3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546100" cy="190500"/>
              <wp:effectExtent b="0" l="0" r="0" t="0"/>
              <wp:docPr id="27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3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61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hyperlink r:id="rId38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723900" cy="165100"/>
              <wp:effectExtent b="0" l="0" r="0" t="0"/>
              <wp:docPr id="20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3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39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se </w:t>
      </w:r>
      <w:hyperlink r:id="rId40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673100" cy="190500"/>
              <wp:effectExtent b="0" l="0" r="0" t="0"/>
              <wp:docPr id="2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tratta a questo punto di stimare se l’errore</w:t>
      </w:r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/>
          <w:drawing>
            <wp:inline distB="19050" distT="19050" distL="19050" distR="19050">
              <wp:extent cx="673100" cy="152400"/>
              <wp:effectExtent b="0" l="0" r="0" t="0"/>
              <wp:docPr id="1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Ora, </w:t>
      </w:r>
      <w:hyperlink r:id="rId44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673100" cy="152400"/>
              <wp:effectExtent b="0" l="0" r="0" t="0"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è uguale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hyperlink r:id="rId4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5029200" cy="368165"/>
              <wp:effectExtent b="0" l="0" r="0" t="0"/>
              <wp:docPr id="10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4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9200" cy="36816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4"/>
          <w:szCs w:val="24"/>
          <w:rtl w:val="0"/>
        </w:rPr>
        <w:t xml:space="preserve">ma abbiamo già stimato l’errore di arrotondamento a n cifre “dopo la virgola”, che è &lt;=b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-n</w:t>
      </w:r>
      <w:r w:rsidDel="00000000" w:rsidR="00000000" w:rsidRPr="00000000">
        <w:rPr>
          <w:sz w:val="24"/>
          <w:szCs w:val="24"/>
          <w:rtl w:val="0"/>
        </w:rPr>
        <w:t xml:space="preserve">/2 quindi siamo in grado di stimare la differenza in modulo tra mantissa esatta e mantissa arrotondata (posto n=t)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48">
        <w:r w:rsidDel="00000000" w:rsidR="00000000" w:rsidRPr="00000000">
          <w:rPr/>
          <w:drawing>
            <wp:inline distB="19050" distT="19050" distL="19050" distR="19050">
              <wp:extent cx="2527300" cy="190500"/>
              <wp:effectExtent b="0" l="0" r="0" 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73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cui ricaviamo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hyperlink r:id="rId50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387600" cy="152400"/>
              <wp:effectExtent b="0" l="0" r="0" t="0"/>
              <wp:docPr id="12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5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76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notiamo subito un aspetto: l’errore dipende da p, cioè dall’ordine di grandezza del numero (in base b).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 grandi in modulo (p positivo grande) avranno errori grandi, numeri piccoli in modulo (p negativo e grande in modulo) avranno errori piccoli.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 errori diventano addirittura grandissimi o piccolissimi avvicinandosi agli estremi L ed U </w:t>
      </w:r>
      <w:r w:rsidDel="00000000" w:rsidR="00000000" w:rsidRPr="00000000">
        <w:rPr>
          <w:sz w:val="24"/>
          <w:szCs w:val="24"/>
          <w:rtl w:val="0"/>
        </w:rPr>
        <w:t xml:space="preserve">dell’intervallo di esponenti.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domanda è: è accettabile una situazione di questo tipo, ovvero un errore variabile con l’ordine di grandezza del numero, nel modo descritto?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riposta è SÌ, se ci spostiamo dall’ERRORE ASSOLUTO (che è quello stimato finora) al concetto di ERRORE RELATIVO.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Dati due reali a e ã con ã ≈ a (ã è approssimazione di a)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hyperlink r:id="rId52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393700" cy="152400"/>
              <wp:effectExtent b="0" l="0" r="0" t="0"/>
              <wp:docPr id="25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5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7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ERRORE ASSOLUTO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hyperlink r:id="rId54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736600" cy="241300"/>
              <wp:effectExtent b="0" l="0" r="0" t="0"/>
              <wp:docPr id="23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5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0" cy="241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ERRORE RELATIVO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l’errore relativo è l’errore assoluto su una quantità,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pesato dalla grandezza</w:t>
      </w:r>
      <w:r w:rsidDel="00000000" w:rsidR="00000000" w:rsidRPr="00000000">
        <w:rPr>
          <w:sz w:val="24"/>
          <w:szCs w:val="24"/>
          <w:rtl w:val="0"/>
        </w:rPr>
        <w:t xml:space="preserve"> della quantità.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l’errore più importante in campo sperimentale e nelle applicazioni pratiche, l’errore che di solito si esprime in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percentuale</w:t>
      </w:r>
      <w:r w:rsidDel="00000000" w:rsidR="00000000" w:rsidRPr="00000000">
        <w:rPr>
          <w:sz w:val="24"/>
          <w:szCs w:val="24"/>
          <w:rtl w:val="0"/>
        </w:rPr>
        <w:t xml:space="preserve">: ad esempio una certa quantità è nota con </w:t>
      </w:r>
      <w:r w:rsidDel="00000000" w:rsidR="00000000" w:rsidRPr="00000000">
        <w:rPr>
          <w:sz w:val="24"/>
          <w:szCs w:val="24"/>
          <w:rtl w:val="0"/>
        </w:rPr>
        <w:t xml:space="preserve">un errore del 10%(errore relativo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), oppure dell’1% (errore relativo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-2</w:t>
      </w:r>
      <w:r w:rsidDel="00000000" w:rsidR="00000000" w:rsidRPr="00000000">
        <w:rPr>
          <w:sz w:val="24"/>
          <w:szCs w:val="24"/>
          <w:rtl w:val="0"/>
        </w:rPr>
        <w:t xml:space="preserve">),oppure dello 0,01%(errore relativo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-4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nostro caso dell’errore di arrotondamento a t cifre di mantissa, scopriremo che l’errore relativo non dipende più da p (cioè dall’ordine di grandezza del numero nella base fissata) quindi ci interessa ora stimare  </w:t>
      </w:r>
      <w:hyperlink r:id="rId5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206500" cy="152400"/>
              <wp:effectExtent b="0" l="0" r="0" t="0"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5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65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per x!=0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Abbiamo già stimato il numeratore(che è l’errore assoluto di arrotondamento a t cifre di mantissa), dobbiamo quindi stimare (da sopra) 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</m:t>
            </m:r>
          </m:num>
          <m:den>
            <m:r>
              <w:rPr>
                <w:sz w:val="36"/>
                <w:szCs w:val="36"/>
              </w:rPr>
              <m:t xml:space="preserve">|x|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per fare questo si stima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 sotto</w:t>
      </w:r>
      <w:r w:rsidDel="00000000" w:rsidR="00000000" w:rsidRPr="00000000">
        <w:rPr>
          <w:sz w:val="24"/>
          <w:szCs w:val="24"/>
          <w:rtl w:val="0"/>
        </w:rPr>
        <w:t xml:space="preserve"> |x| infatti, se</w:t>
      </w:r>
      <w:r w:rsidDel="00000000" w:rsidR="00000000" w:rsidRPr="00000000">
        <w:rPr>
          <w:sz w:val="26"/>
          <w:szCs w:val="26"/>
          <w:rtl w:val="0"/>
        </w:rPr>
        <w:t xml:space="preserve"> </w:t>
      </w:r>
      <m:oMath>
        <m:r>
          <w:rPr>
            <w:sz w:val="26"/>
            <w:szCs w:val="26"/>
          </w:rPr>
          <m:t xml:space="preserve">|x|≥α&gt;0</m:t>
        </m:r>
      </m:oMath>
      <w:r w:rsidDel="00000000" w:rsidR="00000000" w:rsidRPr="00000000">
        <w:rPr>
          <w:sz w:val="24"/>
          <w:szCs w:val="24"/>
          <w:rtl w:val="0"/>
        </w:rPr>
        <w:t xml:space="preserve">allora 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</m:t>
            </m:r>
          </m:num>
          <m:den>
            <m:r>
              <w:rPr>
                <w:sz w:val="36"/>
                <w:szCs w:val="36"/>
              </w:rPr>
              <m:t xml:space="preserve">|x|</m:t>
            </m:r>
          </m:den>
        </m:f>
        <m:r>
          <w:rPr>
            <w:sz w:val="36"/>
            <w:szCs w:val="36"/>
          </w:rPr>
          <m:t xml:space="preserve">&lt;=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</m:t>
            </m:r>
          </m:num>
          <m:den>
            <m:r>
              <w:rPr>
                <w:sz w:val="36"/>
                <w:szCs w:val="36"/>
              </w:rPr>
              <m:t xml:space="preserve">α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cerchiamo quindi un tale 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hyperlink r:id="rId58">
        <w:r w:rsidDel="00000000" w:rsidR="00000000" w:rsidRPr="00000000">
          <w:rPr>
            <w:sz w:val="26"/>
            <w:szCs w:val="26"/>
          </w:rPr>
          <w:drawing>
            <wp:inline distB="19050" distT="19050" distL="19050" distR="19050">
              <wp:extent cx="1917700" cy="165100"/>
              <wp:effectExtent b="0" l="0" r="0" t="0"/>
              <wp:docPr id="16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5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7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dove d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≠ 0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fissato p, qual è il valore più piccolo possibile di |x|?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Corrisponde alla mantissa minima che è 0.100…=b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 quindi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|x|≥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</m:t>
            </m:r>
          </m:e>
          <m:sup>
            <m:r>
              <w:rPr>
                <w:sz w:val="28"/>
                <w:szCs w:val="28"/>
              </w:rPr>
              <m:t xml:space="preserve">.-1</m:t>
            </m:r>
          </m:sup>
        </m:sSup>
        <m:r>
          <w:rPr>
            <w:sz w:val="28"/>
            <w:szCs w:val="28"/>
          </w:rPr>
          <m:t>⋅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</m:t>
            </m:r>
          </m:e>
          <m:sup>
            <m:r>
              <w:rPr>
                <w:sz w:val="28"/>
                <w:szCs w:val="28"/>
              </w:rPr>
              <m:t xml:space="preserve">p</m:t>
            </m:r>
          </m:sup>
        </m:sSup>
        <m:r>
          <w:rPr>
            <w:sz w:val="28"/>
            <w:szCs w:val="28"/>
          </w:rPr>
          <m:t xml:space="preserve">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</m:t>
            </m:r>
          </m:e>
          <m:sup>
            <m:r>
              <w:rPr>
                <w:sz w:val="28"/>
                <w:szCs w:val="28"/>
              </w:rPr>
              <m:t xml:space="preserve">p-1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otteniamo </w:t>
      </w:r>
    </w:p>
    <w:p w:rsidR="00000000" w:rsidDel="00000000" w:rsidP="00000000" w:rsidRDefault="00000000" w:rsidRPr="00000000" w14:paraId="0000003F">
      <w:pPr>
        <w:rPr>
          <w:sz w:val="48"/>
          <w:szCs w:val="48"/>
        </w:rPr>
      </w:pPr>
      <m:oMath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|x-</m:t>
            </m:r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 xml:space="preserve">fl</m:t>
                </m:r>
              </m:e>
              <m:sup>
                <m:r>
                  <w:rPr>
                    <w:sz w:val="48"/>
                    <w:szCs w:val="48"/>
                  </w:rPr>
                  <m:t xml:space="preserve">t</m:t>
                </m:r>
              </m:sup>
            </m:sSup>
            <m:r>
              <w:rPr>
                <w:sz w:val="48"/>
                <w:szCs w:val="48"/>
              </w:rPr>
              <m:t xml:space="preserve">(x)|</m:t>
            </m:r>
          </m:num>
          <m:den>
            <m:r>
              <w:rPr>
                <w:sz w:val="48"/>
                <w:szCs w:val="48"/>
              </w:rPr>
              <m:t xml:space="preserve">|x|</m:t>
            </m:r>
          </m:den>
        </m:f>
        <m:r>
          <w:rPr>
            <w:sz w:val="48"/>
            <w:szCs w:val="48"/>
          </w:rPr>
          <m:t xml:space="preserve">≤</m:t>
        </m:r>
        <m:f>
          <m:fPr>
            <m:ctrlPr>
              <w:rPr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 xml:space="preserve">b</m:t>
                </m:r>
              </m:e>
              <m:sup>
                <m:r>
                  <w:rPr>
                    <w:sz w:val="48"/>
                    <w:szCs w:val="48"/>
                  </w:rPr>
                  <m:t xml:space="preserve">p-t</m:t>
                </m:r>
              </m:sup>
            </m:sSup>
          </m:num>
          <m:den>
            <m:r>
              <w:rPr>
                <w:sz w:val="48"/>
                <w:szCs w:val="48"/>
              </w:rPr>
              <m:t xml:space="preserve">2</m:t>
            </m:r>
          </m:den>
        </m:f>
        <m:r>
          <w:rPr>
            <w:sz w:val="48"/>
            <w:szCs w:val="48"/>
          </w:rPr>
          <m:t xml:space="preserve">/</m:t>
        </m:r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b</m:t>
            </m:r>
          </m:e>
          <m:sup>
            <m:r>
              <w:rPr>
                <w:sz w:val="48"/>
                <w:szCs w:val="48"/>
              </w:rPr>
              <m:t xml:space="preserve">p-1</m:t>
            </m:r>
          </m:sup>
        </m:sSup>
        <m:r>
          <w:rPr>
            <w:sz w:val="48"/>
            <w:szCs w:val="48"/>
          </w:rPr>
          <m:t xml:space="preserve">=</m:t>
        </m:r>
        <m:f>
          <m:fPr>
            <m:ctrlPr>
              <w:rPr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 xml:space="preserve">b</m:t>
                </m:r>
              </m:e>
              <m:sup>
                <m:r>
                  <w:rPr>
                    <w:sz w:val="48"/>
                    <w:szCs w:val="48"/>
                  </w:rPr>
                  <m:t xml:space="preserve">p-t+1-p</m:t>
                </m:r>
              </m:sup>
            </m:sSup>
          </m:num>
          <m:den>
            <m:r>
              <w:rPr>
                <w:sz w:val="48"/>
                <w:szCs w:val="48"/>
              </w:rPr>
              <m:t xml:space="preserve">2</m:t>
            </m:r>
          </m:den>
        </m:f>
        <m:r>
          <w:rPr>
            <w:sz w:val="48"/>
            <w:szCs w:val="48"/>
          </w:rPr>
          <m:t xml:space="preserve">=</m:t>
        </m:r>
        <m:f>
          <m:fPr>
            <m:ctrlPr>
              <w:rPr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 xml:space="preserve">b</m:t>
                </m:r>
              </m:e>
              <m:sup>
                <m:r>
                  <w:rPr>
                    <w:sz w:val="48"/>
                    <w:szCs w:val="48"/>
                  </w:rPr>
                  <m:t xml:space="preserve">1-t</m:t>
                </m:r>
              </m:sup>
            </m:sSup>
          </m:num>
          <m:den>
            <m:r>
              <w:rPr>
                <w:sz w:val="48"/>
                <w:szCs w:val="48"/>
              </w:rPr>
              <m:t xml:space="preserve">2</m:t>
            </m:r>
          </m:den>
        </m:f>
        <m:r>
          <w:rPr>
            <w:sz w:val="48"/>
            <w:szCs w:val="48"/>
          </w:rPr>
          <m:t xml:space="preserve">=</m:t>
        </m:r>
        <m:sSub>
          <m:sSubPr>
            <m:ctrlPr>
              <w:rPr>
                <w:sz w:val="48"/>
                <w:szCs w:val="48"/>
              </w:rPr>
            </m:ctrlPr>
          </m:sSubPr>
          <m:e>
            <m:r>
              <w:rPr>
                <w:sz w:val="48"/>
                <w:szCs w:val="48"/>
              </w:rPr>
              <m:t xml:space="preserve">ε</m:t>
            </m:r>
          </m:e>
          <m:sub>
            <m:r>
              <w:rPr>
                <w:sz w:val="48"/>
                <w:szCs w:val="48"/>
              </w:rPr>
              <m:t xml:space="preserve">M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quantità 𝜀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M </w:t>
      </w:r>
      <w:r w:rsidDel="00000000" w:rsidR="00000000" w:rsidRPr="00000000">
        <w:rPr>
          <w:sz w:val="24"/>
          <w:szCs w:val="24"/>
          <w:rtl w:val="0"/>
        </w:rPr>
        <w:t xml:space="preserve">, che si chiama PRECISIONE DI MACCHINA è il parametro chiave del sistema floating-point, inteso come insieme dei reali-macchina e della sua capacità di approssimazione. In sintesi, possiamo dire che la precisione di macchina è il massimo errore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relativo </w:t>
      </w:r>
      <w:r w:rsidDel="00000000" w:rsidR="00000000" w:rsidRPr="00000000">
        <w:rPr>
          <w:sz w:val="24"/>
          <w:szCs w:val="24"/>
          <w:rtl w:val="0"/>
        </w:rPr>
        <w:t xml:space="preserve">di arrotondamento t” cifre di mantissa e dipende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solo </w:t>
      </w:r>
      <w:r w:rsidDel="00000000" w:rsidR="00000000" w:rsidRPr="00000000">
        <w:rPr>
          <w:sz w:val="24"/>
          <w:szCs w:val="24"/>
          <w:rtl w:val="0"/>
        </w:rPr>
        <w:t xml:space="preserve">da “b” 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 “t”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 in altre parole è la massima distanza relativa dal reale-macchina più vicino, distanza relativa che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non</w:t>
      </w:r>
      <w:r w:rsidDel="00000000" w:rsidR="00000000" w:rsidRPr="00000000">
        <w:rPr>
          <w:sz w:val="24"/>
          <w:szCs w:val="24"/>
          <w:rtl w:val="0"/>
        </w:rPr>
        <w:t xml:space="preserve"> dipende dall’ordine di grandezza del numero come vedremo, non tutti i reali sono approssimabili con un reale-macchina, perché il range di esponenti è finito ciononostante, su ogni reale approssimabile si fa un errore che non supera la precisione di macchina.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sistema floating-point a 64bit 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ε</m:t>
            </m:r>
          </m:e>
          <m:sub>
            <m:r>
              <w:rPr>
                <w:sz w:val="24"/>
                <w:szCs w:val="24"/>
              </w:rPr>
              <m:t xml:space="preserve">M</m:t>
            </m:r>
          </m:sub>
        </m:sSub>
        <m:r>
          <w:rPr>
            <w:sz w:val="24"/>
            <w:szCs w:val="24"/>
          </w:rPr>
          <m:t xml:space="preserve">=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1-53</m:t>
            </m:r>
          </m:sup>
        </m:sSup>
        <m:r>
          <w:rPr>
            <w:sz w:val="24"/>
            <w:szCs w:val="24"/>
          </w:rPr>
          <m:t xml:space="preserve">/2 =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-53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è una quantità piccolissima (≈10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-16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Osserviamo qui che useremo il simbolo “≈”, che significa “circa uguale”, sia nel senso di approssimazione con errore “piccolo” sia nel senso di approssimazione dell’ordine di grandezza (come l’abbiamo appena usata qui sopra, per indicare che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ε</m:t>
            </m:r>
          </m:e>
          <m:sub>
            <m:r>
              <w:rPr>
                <w:sz w:val="24"/>
                <w:szCs w:val="24"/>
              </w:rPr>
              <m:t xml:space="preserve">M</m:t>
            </m:r>
          </m:sub>
        </m:sSub>
        <m:r>
          <w:rPr>
            <w:sz w:val="24"/>
            <w:szCs w:val="24"/>
          </w:rPr>
          <m:t xml:space="preserve">=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-53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è dell’ordine di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-16</w:t>
      </w:r>
      <w:r w:rsidDel="00000000" w:rsidR="00000000" w:rsidRPr="00000000">
        <w:rPr>
          <w:sz w:val="24"/>
          <w:szCs w:val="24"/>
          <w:rtl w:val="0"/>
        </w:rPr>
        <w:t xml:space="preserve">) nella prossima lezione studieremo la struttura dell’insieme 𝐅(b,t,L,U).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odecogs.com/eqnedit.php?latex=d_%7Bt%2B1%7D%20%3E%3D%20%5Cfrac%7Bb%7D%7B2%7D%0" TargetMode="External"/><Relationship Id="rId42" Type="http://schemas.openxmlformats.org/officeDocument/2006/relationships/hyperlink" Target="https://www.codecogs.com/eqnedit.php?latex=%7Cx-fl%5Et(x)%7C%0" TargetMode="External"/><Relationship Id="rId41" Type="http://schemas.openxmlformats.org/officeDocument/2006/relationships/image" Target="media/image12.png"/><Relationship Id="rId44" Type="http://schemas.openxmlformats.org/officeDocument/2006/relationships/hyperlink" Target="https://www.codecogs.com/eqnedit.php?latex=%7Cx-fl%5Et(x)%7C%0" TargetMode="External"/><Relationship Id="rId43" Type="http://schemas.openxmlformats.org/officeDocument/2006/relationships/image" Target="media/image10.png"/><Relationship Id="rId46" Type="http://schemas.openxmlformats.org/officeDocument/2006/relationships/hyperlink" Target="https://www.codecogs.com/eqnedit.php?latex=%7C(0.d_1d_2%20%5Cdotso%20d_t%20%5Cdotso%20)%5Ccdot%20b%5Ep%20-%20(0.d_1d_2%20%5Cdotso%20%5Ctilde%7Bd_t%7D)%5Ccdot%20b%5Ep%7C%20%3D%20b%5Ep%5Ccdot%20%7C(0.d_1d_2%20%5Cdotso%20d_t%20%5Cdotso%20)%20-%20(0.d_1d_2%20%5Cdotso%20%5Ctilde%7Bd_t%7D)%7C%0" TargetMode="External"/><Relationship Id="rId45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48" Type="http://schemas.openxmlformats.org/officeDocument/2006/relationships/hyperlink" Target="https://www.codecogs.com/eqnedit.php?latex=%7C(0.d_1d_2%20%5Cdotso%20d_t%20%5Cdotso)%20-%20(0.d_1d_2%20%5Cdotso%20%5Ctilde%7Bd_t%7D%7C%3C%3D%5Cfrac%7Bb%5E%7B-t%7D%7D%7B2%7D%0" TargetMode="External"/><Relationship Id="rId47" Type="http://schemas.openxmlformats.org/officeDocument/2006/relationships/image" Target="media/image14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x%20%5Cin%20%5Cmathbb%7BR%7D%0" TargetMode="External"/><Relationship Id="rId7" Type="http://schemas.openxmlformats.org/officeDocument/2006/relationships/image" Target="media/image15.png"/><Relationship Id="rId8" Type="http://schemas.openxmlformats.org/officeDocument/2006/relationships/hyperlink" Target="https://www.codecogs.com/eqnedit.php?latex=x%3Dsign(x)%5Ccdot%20(0.d_1d_2...d_t%E2%80%A6)%5Ccdot%20b%5Ep%20%3D%20sign(x)%5Ccdot%20(%5Csum%5Climits_%7Bj%3D1%7D%5Et%20d_j%20%5Ccdot%20b%5E%7B-j%7D)%20%5Ccdot%20b%5Ep%0" TargetMode="External"/><Relationship Id="rId31" Type="http://schemas.openxmlformats.org/officeDocument/2006/relationships/image" Target="media/image22.png"/><Relationship Id="rId30" Type="http://schemas.openxmlformats.org/officeDocument/2006/relationships/hyperlink" Target="https://www.codecogs.com/eqnedit.php?latex=x%3Dsign(x)%5Ccdot%20(0.d_1d_2%5Cdotso%20d_t%5Cdotso)%5Ccdot%20b%5Ep%0" TargetMode="External"/><Relationship Id="rId33" Type="http://schemas.openxmlformats.org/officeDocument/2006/relationships/image" Target="media/image7.png"/><Relationship Id="rId32" Type="http://schemas.openxmlformats.org/officeDocument/2006/relationships/hyperlink" Target="https://www.codecogs.com/eqnedit.php?latex=fl%5Et(x)%3Dsign(x)%5Ccdot%20(0.d_1d_2%20%5Cdotso%20%5Ctilde%7Bd_t%7D)%5Ccdot%20b%5Ep%0" TargetMode="External"/><Relationship Id="rId35" Type="http://schemas.openxmlformats.org/officeDocument/2006/relationships/image" Target="media/image21.png"/><Relationship Id="rId34" Type="http://schemas.openxmlformats.org/officeDocument/2006/relationships/hyperlink" Target="https://www.codecogs.com/eqnedit.php?latex=%5Ctilde%7Bd_t%7D%3Dd_t%0" TargetMode="External"/><Relationship Id="rId37" Type="http://schemas.openxmlformats.org/officeDocument/2006/relationships/image" Target="media/image25.png"/><Relationship Id="rId36" Type="http://schemas.openxmlformats.org/officeDocument/2006/relationships/hyperlink" Target="https://www.codecogs.com/eqnedit.php?latex=d_%7Bt%2B1%7D%3C%5Cfrac%7Bb%7D%7B2%7D%0" TargetMode="External"/><Relationship Id="rId39" Type="http://schemas.openxmlformats.org/officeDocument/2006/relationships/image" Target="media/image13.png"/><Relationship Id="rId38" Type="http://schemas.openxmlformats.org/officeDocument/2006/relationships/hyperlink" Target="https://www.codecogs.com/eqnedit.php?latex=%5Ctilde%7Bd_t%7D%3Dd_t%2B1%0" TargetMode="External"/><Relationship Id="rId20" Type="http://schemas.openxmlformats.org/officeDocument/2006/relationships/hyperlink" Target="https://www.codecogs.com/eqnedit.php?latex=d_1%20%5Cneq%200%0" TargetMode="External"/><Relationship Id="rId22" Type="http://schemas.openxmlformats.org/officeDocument/2006/relationships/hyperlink" Target="https://www.codecogs.com/eqnedit.php?latex=1%3D(0.100%E2%80%A6)%5Ccdot%2010%5E1%3D(0.0100%E2%80%A6)%5Ccdot%2010%5E2%3D(0.00100%E2%80%A6)%5Ccdot%2010%5E3%20...%0" TargetMode="External"/><Relationship Id="rId21" Type="http://schemas.openxmlformats.org/officeDocument/2006/relationships/image" Target="media/image9.png"/><Relationship Id="rId24" Type="http://schemas.openxmlformats.org/officeDocument/2006/relationships/hyperlink" Target="https://www.codecogs.com/eqnedit.php?latex=1%3D(0.100%E2%80%A6)%5Ccdot%2010%5E1%3D(0.%5Coverline%7B999%7D...)%5Ccdot%2010%5E0%0" TargetMode="External"/><Relationship Id="rId23" Type="http://schemas.openxmlformats.org/officeDocument/2006/relationships/image" Target="media/image26.png"/><Relationship Id="rId60" Type="http://schemas.openxmlformats.org/officeDocument/2006/relationships/footer" Target="footer1.xml"/><Relationship Id="rId26" Type="http://schemas.openxmlformats.org/officeDocument/2006/relationships/hyperlink" Target="https://www.codecogs.com/eqnedit.php?latex=%5Cfrac%7B1%7D%7B3%7D%20%3D%20(0.100%E2%80%A6)%5Ccdot%203%5E0%0" TargetMode="External"/><Relationship Id="rId25" Type="http://schemas.openxmlformats.org/officeDocument/2006/relationships/image" Target="media/image8.png"/><Relationship Id="rId28" Type="http://schemas.openxmlformats.org/officeDocument/2006/relationships/hyperlink" Target="https://www.codecogs.com/eqnedit.php?latex=%5Cfrac%7B1%7D%7B3%7D%3D(0.%5Coverline%7B333%7D...)%5Ccdot%2010%5E0%0" TargetMode="External"/><Relationship Id="rId27" Type="http://schemas.openxmlformats.org/officeDocument/2006/relationships/image" Target="media/image6.png"/><Relationship Id="rId29" Type="http://schemas.openxmlformats.org/officeDocument/2006/relationships/image" Target="media/image2.png"/><Relationship Id="rId51" Type="http://schemas.openxmlformats.org/officeDocument/2006/relationships/image" Target="media/image16.png"/><Relationship Id="rId50" Type="http://schemas.openxmlformats.org/officeDocument/2006/relationships/hyperlink" Target="https://www.codecogs.com/eqnedit.php?latex=%7Cx-fl%5Et(x)%7C%20%3C%3D%20b%5Ep%20%5Ccdot%20(b%5E%7B-t%7D%2F2)%20%3D%20b%5E%7Bp-t%7D%2F2%0" TargetMode="External"/><Relationship Id="rId53" Type="http://schemas.openxmlformats.org/officeDocument/2006/relationships/image" Target="media/image23.png"/><Relationship Id="rId52" Type="http://schemas.openxmlformats.org/officeDocument/2006/relationships/hyperlink" Target="https://www.codecogs.com/eqnedit.php?latex=%7Ca-%5Ctilde%7Ba%7D%7C%0" TargetMode="External"/><Relationship Id="rId11" Type="http://schemas.openxmlformats.org/officeDocument/2006/relationships/image" Target="media/image11.png"/><Relationship Id="rId55" Type="http://schemas.openxmlformats.org/officeDocument/2006/relationships/image" Target="media/image18.png"/><Relationship Id="rId10" Type="http://schemas.openxmlformats.org/officeDocument/2006/relationships/hyperlink" Target="https://www.codecogs.com/eqnedit.php?latex=0.d_1...d_t...%0" TargetMode="External"/><Relationship Id="rId54" Type="http://schemas.openxmlformats.org/officeDocument/2006/relationships/hyperlink" Target="https://www.codecogs.com/eqnedit.php?latex=%5Cfrac%7B%7Ca-%5Ctilde%7Ba%7D%7C%7D%7B%7Ca%7C%7D%2C%20a%5Cneq%200%0" TargetMode="External"/><Relationship Id="rId13" Type="http://schemas.openxmlformats.org/officeDocument/2006/relationships/image" Target="media/image1.png"/><Relationship Id="rId57" Type="http://schemas.openxmlformats.org/officeDocument/2006/relationships/image" Target="media/image3.png"/><Relationship Id="rId12" Type="http://schemas.openxmlformats.org/officeDocument/2006/relationships/hyperlink" Target="https://www.codecogs.com/eqnedit.php?latex=d_j%0" TargetMode="External"/><Relationship Id="rId56" Type="http://schemas.openxmlformats.org/officeDocument/2006/relationships/hyperlink" Target="https://www.codecogs.com/eqnedit.php?latex=(%7Cx-fl%5Et(x)%7C)%2F(%7Cx%7C)%0" TargetMode="External"/><Relationship Id="rId15" Type="http://schemas.openxmlformats.org/officeDocument/2006/relationships/image" Target="media/image19.png"/><Relationship Id="rId59" Type="http://schemas.openxmlformats.org/officeDocument/2006/relationships/image" Target="media/image20.png"/><Relationship Id="rId14" Type="http://schemas.openxmlformats.org/officeDocument/2006/relationships/hyperlink" Target="https://www.codecogs.com/eqnedit.php?latex=1%3C%3Dj%3C%3D%5Cinfty%0" TargetMode="External"/><Relationship Id="rId58" Type="http://schemas.openxmlformats.org/officeDocument/2006/relationships/hyperlink" Target="https://www.codecogs.com/eqnedit.php?latex=%7Cx%7C%20%3D%20(0.d_1d_2%20%5Cdotso%20d_t%20%5Cdotso)%5Ccdot%20b%5Ep%0" TargetMode="External"/><Relationship Id="rId17" Type="http://schemas.openxmlformats.org/officeDocument/2006/relationships/image" Target="media/image17.png"/><Relationship Id="rId16" Type="http://schemas.openxmlformats.org/officeDocument/2006/relationships/hyperlink" Target="https://www.codecogs.com/eqnedit.php?latex=d_j%20%5Cin%20%5C%7B0%2C1%2C...%2Cb-1%5C%7D%0" TargetMode="External"/><Relationship Id="rId19" Type="http://schemas.openxmlformats.org/officeDocument/2006/relationships/image" Target="media/image27.png"/><Relationship Id="rId18" Type="http://schemas.openxmlformats.org/officeDocument/2006/relationships/hyperlink" Target="https://www.codecogs.com/eqnedit.php?latex=p%20%5Cin%20%5Cmathbb%7BZ%7D%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