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0D5DA" w14:textId="1DCD09A4" w:rsidR="00051789" w:rsidRPr="00E61B3B" w:rsidRDefault="00051789" w:rsidP="00051789">
      <w:pPr>
        <w:spacing w:line="360" w:lineRule="auto"/>
        <w:rPr>
          <w:rFonts w:cs="Times New Roman"/>
          <w:b/>
          <w:sz w:val="30"/>
          <w:szCs w:val="26"/>
        </w:rPr>
      </w:pPr>
      <w:r w:rsidRPr="00E61B3B">
        <w:rPr>
          <w:rFonts w:cs="Times New Roman"/>
          <w:b/>
          <w:sz w:val="30"/>
          <w:szCs w:val="26"/>
        </w:rPr>
        <w:t xml:space="preserve">Hybrid ARIMA and machine learning </w:t>
      </w:r>
      <w:r w:rsidR="007F039E" w:rsidRPr="00E61B3B">
        <w:rPr>
          <w:rFonts w:cs="Times New Roman"/>
          <w:b/>
          <w:sz w:val="30"/>
          <w:szCs w:val="26"/>
        </w:rPr>
        <w:t>approach</w:t>
      </w:r>
      <w:r w:rsidRPr="00E61B3B">
        <w:rPr>
          <w:rFonts w:cs="Times New Roman"/>
          <w:b/>
          <w:sz w:val="30"/>
          <w:szCs w:val="26"/>
        </w:rPr>
        <w:t xml:space="preserve"> for the </w:t>
      </w:r>
      <w:r w:rsidRPr="00E61B3B">
        <w:rPr>
          <w:rFonts w:cs="Times New Roman"/>
          <w:b/>
          <w:sz w:val="30"/>
          <w:szCs w:val="26"/>
          <w:lang w:val="vi-VN"/>
        </w:rPr>
        <w:t xml:space="preserve">VND/USD </w:t>
      </w:r>
      <w:r w:rsidRPr="00E61B3B">
        <w:rPr>
          <w:rFonts w:cs="Times New Roman"/>
          <w:b/>
          <w:sz w:val="30"/>
          <w:szCs w:val="26"/>
        </w:rPr>
        <w:t>exchange rate prediction in Vietnam: a comparative analysis</w:t>
      </w:r>
    </w:p>
    <w:p w14:paraId="0B6C3435" w14:textId="0CA28F96" w:rsidR="005F3370" w:rsidRPr="00E61B3B" w:rsidRDefault="005F3370">
      <w:pPr>
        <w:rPr>
          <w:rFonts w:cs="Times New Roman"/>
          <w:sz w:val="26"/>
          <w:szCs w:val="26"/>
          <w:vertAlign w:val="superscript"/>
        </w:rPr>
      </w:pPr>
      <w:r w:rsidRPr="00E61B3B">
        <w:rPr>
          <w:rFonts w:cs="Times New Roman"/>
          <w:sz w:val="26"/>
          <w:szCs w:val="26"/>
        </w:rPr>
        <w:t>Nguyen Anh Tu</w:t>
      </w:r>
      <w:r w:rsidRPr="00E61B3B">
        <w:rPr>
          <w:rFonts w:cs="Times New Roman"/>
          <w:sz w:val="26"/>
          <w:szCs w:val="26"/>
          <w:vertAlign w:val="superscript"/>
        </w:rPr>
        <w:t>a*</w:t>
      </w:r>
      <w:r w:rsidRPr="00E61B3B">
        <w:rPr>
          <w:rFonts w:cs="Times New Roman"/>
          <w:sz w:val="26"/>
          <w:szCs w:val="26"/>
        </w:rPr>
        <w:t>, Dau Dinh Khoa</w:t>
      </w:r>
      <w:r w:rsidRPr="00E61B3B">
        <w:rPr>
          <w:rFonts w:cs="Times New Roman"/>
          <w:sz w:val="26"/>
          <w:szCs w:val="26"/>
          <w:vertAlign w:val="superscript"/>
        </w:rPr>
        <w:t>b</w:t>
      </w:r>
      <w:r w:rsidRPr="00E61B3B">
        <w:rPr>
          <w:rFonts w:cs="Times New Roman"/>
          <w:sz w:val="26"/>
          <w:szCs w:val="26"/>
        </w:rPr>
        <w:t>, Nguyen Cao Thien Nhan</w:t>
      </w:r>
      <w:r w:rsidRPr="00E61B3B">
        <w:rPr>
          <w:rFonts w:cs="Times New Roman"/>
          <w:sz w:val="26"/>
          <w:szCs w:val="26"/>
          <w:vertAlign w:val="superscript"/>
        </w:rPr>
        <w:t>b</w:t>
      </w:r>
      <w:r w:rsidR="00506935" w:rsidRPr="00E61B3B">
        <w:rPr>
          <w:rFonts w:cs="Times New Roman"/>
          <w:sz w:val="26"/>
          <w:szCs w:val="26"/>
        </w:rPr>
        <w:t>, Dao Le Kieu Oanh</w:t>
      </w:r>
      <w:r w:rsidR="00506935" w:rsidRPr="00E61B3B">
        <w:rPr>
          <w:rFonts w:cs="Times New Roman"/>
          <w:sz w:val="26"/>
          <w:szCs w:val="26"/>
          <w:vertAlign w:val="superscript"/>
        </w:rPr>
        <w:t>a</w:t>
      </w:r>
      <w:r w:rsidR="00B905BD" w:rsidRPr="00E61B3B">
        <w:rPr>
          <w:rFonts w:cs="Times New Roman"/>
          <w:sz w:val="26"/>
          <w:szCs w:val="26"/>
          <w:vertAlign w:val="superscript"/>
        </w:rPr>
        <w:t>*</w:t>
      </w:r>
    </w:p>
    <w:p w14:paraId="0BB76E83" w14:textId="43FD4734" w:rsidR="005F3370" w:rsidRPr="00E61B3B" w:rsidRDefault="00BB2526">
      <w:pPr>
        <w:rPr>
          <w:rFonts w:cs="Times New Roman"/>
          <w:sz w:val="26"/>
          <w:szCs w:val="26"/>
        </w:rPr>
      </w:pPr>
      <w:r w:rsidRPr="00E61B3B">
        <w:rPr>
          <w:rFonts w:cs="Times New Roman"/>
          <w:sz w:val="26"/>
          <w:szCs w:val="26"/>
          <w:vertAlign w:val="superscript"/>
        </w:rPr>
        <w:t>a</w:t>
      </w:r>
      <w:r w:rsidR="007F7B4B" w:rsidRPr="00E61B3B">
        <w:rPr>
          <w:rFonts w:cs="Times New Roman"/>
          <w:sz w:val="26"/>
          <w:szCs w:val="26"/>
        </w:rPr>
        <w:t>Department</w:t>
      </w:r>
      <w:r w:rsidRPr="00E61B3B">
        <w:rPr>
          <w:rFonts w:cs="Times New Roman"/>
          <w:sz w:val="26"/>
          <w:szCs w:val="26"/>
        </w:rPr>
        <w:t xml:space="preserve"> of B</w:t>
      </w:r>
      <w:r w:rsidR="005F3370" w:rsidRPr="00E61B3B">
        <w:rPr>
          <w:rFonts w:cs="Times New Roman"/>
          <w:sz w:val="26"/>
          <w:szCs w:val="26"/>
        </w:rPr>
        <w:t>anking, Ho Chi Minh City University of Banking</w:t>
      </w:r>
    </w:p>
    <w:p w14:paraId="2B0273F5" w14:textId="3E4FCA3D" w:rsidR="005F3370" w:rsidRPr="00E61B3B" w:rsidRDefault="005F3370">
      <w:pPr>
        <w:rPr>
          <w:rFonts w:cs="Times New Roman"/>
          <w:sz w:val="26"/>
          <w:szCs w:val="26"/>
        </w:rPr>
      </w:pPr>
      <w:r w:rsidRPr="00E61B3B">
        <w:rPr>
          <w:rFonts w:cs="Times New Roman"/>
          <w:sz w:val="26"/>
          <w:szCs w:val="26"/>
          <w:vertAlign w:val="superscript"/>
        </w:rPr>
        <w:t>b</w:t>
      </w:r>
      <w:r w:rsidRPr="00E61B3B">
        <w:rPr>
          <w:rFonts w:cs="Times New Roman"/>
          <w:sz w:val="26"/>
          <w:szCs w:val="26"/>
        </w:rPr>
        <w:t>High Quality</w:t>
      </w:r>
      <w:r w:rsidR="00B905BD" w:rsidRPr="00E61B3B">
        <w:rPr>
          <w:rFonts w:cs="Times New Roman"/>
          <w:sz w:val="26"/>
          <w:szCs w:val="26"/>
        </w:rPr>
        <w:t xml:space="preserve"> Program of Banking and Finance</w:t>
      </w:r>
      <w:r w:rsidRPr="00E61B3B">
        <w:rPr>
          <w:rFonts w:cs="Times New Roman"/>
          <w:sz w:val="26"/>
          <w:szCs w:val="26"/>
        </w:rPr>
        <w:t xml:space="preserve">, Ho Chi Minh City University of Banking </w:t>
      </w:r>
    </w:p>
    <w:p w14:paraId="31488D37" w14:textId="07AA7416" w:rsidR="00B905BD" w:rsidRPr="00E61B3B" w:rsidRDefault="00FE4802">
      <w:pPr>
        <w:rPr>
          <w:rStyle w:val="Hyperlink"/>
          <w:rFonts w:cs="Times New Roman"/>
          <w:color w:val="auto"/>
          <w:sz w:val="26"/>
          <w:szCs w:val="26"/>
          <w:u w:val="none"/>
        </w:rPr>
      </w:pPr>
      <w:r w:rsidRPr="00E61B3B">
        <w:rPr>
          <w:rFonts w:cs="Times New Roman"/>
          <w:sz w:val="26"/>
          <w:szCs w:val="26"/>
          <w:vertAlign w:val="superscript"/>
        </w:rPr>
        <w:t>*</w:t>
      </w:r>
      <w:r w:rsidR="005F3370" w:rsidRPr="00E61B3B">
        <w:rPr>
          <w:rFonts w:cs="Times New Roman"/>
          <w:sz w:val="26"/>
          <w:szCs w:val="26"/>
        </w:rPr>
        <w:t xml:space="preserve">Corresponding </w:t>
      </w:r>
      <w:r w:rsidR="003563D8" w:rsidRPr="00E61B3B">
        <w:rPr>
          <w:rFonts w:cs="Times New Roman"/>
          <w:sz w:val="26"/>
          <w:szCs w:val="26"/>
        </w:rPr>
        <w:t>author</w:t>
      </w:r>
      <w:r w:rsidR="00B905BD" w:rsidRPr="00E61B3B">
        <w:rPr>
          <w:rFonts w:cs="Times New Roman"/>
          <w:sz w:val="26"/>
          <w:szCs w:val="26"/>
        </w:rPr>
        <w:t>s</w:t>
      </w:r>
      <w:r w:rsidR="003563D8" w:rsidRPr="00E61B3B">
        <w:rPr>
          <w:rFonts w:cs="Times New Roman"/>
          <w:sz w:val="26"/>
          <w:szCs w:val="26"/>
        </w:rPr>
        <w:t xml:space="preserve"> </w:t>
      </w:r>
      <w:r w:rsidR="005F3370" w:rsidRPr="00E61B3B">
        <w:rPr>
          <w:rFonts w:cs="Times New Roman"/>
          <w:sz w:val="26"/>
          <w:szCs w:val="26"/>
        </w:rPr>
        <w:t>email:</w:t>
      </w:r>
      <w:r w:rsidR="00B905BD" w:rsidRPr="00E61B3B">
        <w:rPr>
          <w:rFonts w:cs="Times New Roman"/>
          <w:sz w:val="26"/>
          <w:szCs w:val="26"/>
        </w:rPr>
        <w:tab/>
      </w:r>
      <w:hyperlink r:id="rId7" w:history="1">
        <w:r w:rsidR="005F3370" w:rsidRPr="00E61B3B">
          <w:rPr>
            <w:rStyle w:val="Hyperlink"/>
            <w:rFonts w:cs="Times New Roman"/>
            <w:sz w:val="26"/>
            <w:szCs w:val="26"/>
          </w:rPr>
          <w:t>tuna@hub.edu.vn</w:t>
        </w:r>
      </w:hyperlink>
      <w:r w:rsidR="00B905BD" w:rsidRPr="00E61B3B">
        <w:rPr>
          <w:rStyle w:val="Hyperlink"/>
          <w:rFonts w:cs="Times New Roman"/>
          <w:sz w:val="26"/>
          <w:szCs w:val="26"/>
          <w:u w:val="none"/>
        </w:rPr>
        <w:t xml:space="preserve"> </w:t>
      </w:r>
    </w:p>
    <w:p w14:paraId="2A503BF0" w14:textId="77777777" w:rsidR="00BB2526" w:rsidRPr="00E61B3B" w:rsidRDefault="00000000" w:rsidP="00421C4D">
      <w:pPr>
        <w:ind w:left="3600"/>
        <w:rPr>
          <w:rStyle w:val="Hyperlink"/>
          <w:rFonts w:cs="Times New Roman"/>
          <w:sz w:val="26"/>
          <w:szCs w:val="26"/>
        </w:rPr>
      </w:pPr>
      <w:hyperlink r:id="rId8" w:history="1">
        <w:r w:rsidR="00B905BD" w:rsidRPr="00E61B3B">
          <w:rPr>
            <w:rStyle w:val="Hyperlink"/>
            <w:rFonts w:cs="Times New Roman"/>
            <w:sz w:val="26"/>
            <w:szCs w:val="26"/>
          </w:rPr>
          <w:t>oanhdlk@hub.edu.vn</w:t>
        </w:r>
      </w:hyperlink>
    </w:p>
    <w:p w14:paraId="5A6CFA7F" w14:textId="77777777" w:rsidR="00BB2526" w:rsidRPr="00E61B3B" w:rsidRDefault="00BB2526" w:rsidP="00BB2526">
      <w:pPr>
        <w:rPr>
          <w:rStyle w:val="Hyperlink"/>
          <w:rFonts w:cs="Times New Roman"/>
          <w:color w:val="auto"/>
          <w:sz w:val="26"/>
          <w:szCs w:val="26"/>
          <w:u w:val="none"/>
        </w:rPr>
      </w:pPr>
    </w:p>
    <w:p w14:paraId="6B8FE488" w14:textId="78C937C2" w:rsidR="00BB2526" w:rsidRPr="00E61B3B" w:rsidRDefault="00BB2526" w:rsidP="00BB2526">
      <w:pPr>
        <w:rPr>
          <w:rStyle w:val="Hyperlink"/>
          <w:rFonts w:cs="Times New Roman"/>
          <w:color w:val="auto"/>
          <w:sz w:val="26"/>
          <w:szCs w:val="26"/>
          <w:u w:val="none"/>
        </w:rPr>
      </w:pPr>
      <w:r w:rsidRPr="00E61B3B">
        <w:rPr>
          <w:rStyle w:val="Hyperlink"/>
          <w:rFonts w:cs="Times New Roman"/>
          <w:color w:val="auto"/>
          <w:sz w:val="26"/>
          <w:szCs w:val="26"/>
          <w:u w:val="none"/>
        </w:rPr>
        <w:t xml:space="preserve">Nguyen Anh Tu:  </w:t>
      </w:r>
    </w:p>
    <w:p w14:paraId="39093CBB" w14:textId="58399C95" w:rsidR="00FE4802" w:rsidRPr="00E61B3B" w:rsidRDefault="00BB2526" w:rsidP="00BB2526">
      <w:pPr>
        <w:rPr>
          <w:rFonts w:cs="Times New Roman"/>
          <w:color w:val="0000FF"/>
          <w:sz w:val="26"/>
          <w:szCs w:val="26"/>
        </w:rPr>
      </w:pPr>
      <w:r w:rsidRPr="00E61B3B">
        <w:rPr>
          <w:rStyle w:val="Hyperlink"/>
          <w:rFonts w:cs="Times New Roman"/>
          <w:color w:val="auto"/>
          <w:sz w:val="26"/>
          <w:szCs w:val="26"/>
          <w:u w:val="none"/>
        </w:rPr>
        <w:t>Orcid: https://orcid.org/0000-0002-7040-0304</w:t>
      </w:r>
      <w:r w:rsidR="00421C4D" w:rsidRPr="00E61B3B">
        <w:rPr>
          <w:rStyle w:val="Hyperlink"/>
          <w:rFonts w:cs="Times New Roman"/>
          <w:sz w:val="26"/>
          <w:szCs w:val="26"/>
          <w:u w:val="none"/>
        </w:rPr>
        <w:br w:type="page"/>
      </w:r>
    </w:p>
    <w:p w14:paraId="731EEAE7" w14:textId="2DCA3CD2" w:rsidR="006100CF" w:rsidRPr="00E61B3B" w:rsidRDefault="006903BF" w:rsidP="00A31A87">
      <w:pPr>
        <w:spacing w:line="360" w:lineRule="auto"/>
        <w:rPr>
          <w:rFonts w:cs="Times New Roman"/>
          <w:b/>
          <w:sz w:val="30"/>
          <w:szCs w:val="30"/>
        </w:rPr>
      </w:pPr>
      <w:r w:rsidRPr="00E61B3B">
        <w:rPr>
          <w:rFonts w:cs="Times New Roman"/>
          <w:b/>
          <w:sz w:val="30"/>
          <w:szCs w:val="30"/>
        </w:rPr>
        <w:lastRenderedPageBreak/>
        <w:t>H</w:t>
      </w:r>
      <w:r w:rsidR="00222D7C" w:rsidRPr="00E61B3B">
        <w:rPr>
          <w:rFonts w:cs="Times New Roman"/>
          <w:b/>
          <w:sz w:val="30"/>
          <w:szCs w:val="30"/>
        </w:rPr>
        <w:t xml:space="preserve">ybrid </w:t>
      </w:r>
      <w:r w:rsidR="00863C1F" w:rsidRPr="00E61B3B">
        <w:rPr>
          <w:rFonts w:cs="Times New Roman"/>
          <w:b/>
          <w:sz w:val="30"/>
          <w:szCs w:val="30"/>
        </w:rPr>
        <w:t>ARIMA</w:t>
      </w:r>
      <w:r w:rsidR="008A517A" w:rsidRPr="00E61B3B">
        <w:rPr>
          <w:rFonts w:cs="Times New Roman"/>
          <w:b/>
          <w:sz w:val="30"/>
          <w:szCs w:val="30"/>
        </w:rPr>
        <w:t xml:space="preserve"> and</w:t>
      </w:r>
      <w:r w:rsidR="00D8084B" w:rsidRPr="00E61B3B">
        <w:rPr>
          <w:rFonts w:cs="Times New Roman"/>
          <w:b/>
          <w:sz w:val="30"/>
          <w:szCs w:val="30"/>
        </w:rPr>
        <w:t xml:space="preserve"> machine learning </w:t>
      </w:r>
      <w:r w:rsidR="007F039E" w:rsidRPr="00E61B3B">
        <w:rPr>
          <w:rFonts w:cs="Times New Roman"/>
          <w:b/>
          <w:sz w:val="30"/>
          <w:szCs w:val="30"/>
        </w:rPr>
        <w:t>approach</w:t>
      </w:r>
      <w:r w:rsidR="008A517A" w:rsidRPr="00E61B3B">
        <w:rPr>
          <w:rFonts w:cs="Times New Roman"/>
          <w:b/>
          <w:sz w:val="30"/>
          <w:szCs w:val="30"/>
        </w:rPr>
        <w:t xml:space="preserve"> for </w:t>
      </w:r>
      <w:r w:rsidR="005054DC" w:rsidRPr="00E61B3B">
        <w:rPr>
          <w:rFonts w:cs="Times New Roman"/>
          <w:b/>
          <w:sz w:val="30"/>
          <w:szCs w:val="30"/>
        </w:rPr>
        <w:t xml:space="preserve">the </w:t>
      </w:r>
      <w:r w:rsidR="00BF10EB" w:rsidRPr="00E61B3B">
        <w:rPr>
          <w:rFonts w:cs="Times New Roman"/>
          <w:b/>
          <w:sz w:val="30"/>
          <w:szCs w:val="30"/>
          <w:lang w:val="vi-VN"/>
        </w:rPr>
        <w:t xml:space="preserve">VND/USD </w:t>
      </w:r>
      <w:r w:rsidR="000E7D6F" w:rsidRPr="00E61B3B">
        <w:rPr>
          <w:rFonts w:cs="Times New Roman"/>
          <w:b/>
          <w:sz w:val="30"/>
          <w:szCs w:val="30"/>
        </w:rPr>
        <w:t>exchange rate</w:t>
      </w:r>
      <w:r w:rsidR="00863C1F" w:rsidRPr="00E61B3B">
        <w:rPr>
          <w:rFonts w:cs="Times New Roman"/>
          <w:b/>
          <w:sz w:val="30"/>
          <w:szCs w:val="30"/>
        </w:rPr>
        <w:t xml:space="preserve"> prediction</w:t>
      </w:r>
      <w:r w:rsidR="00D8084B" w:rsidRPr="00E61B3B">
        <w:rPr>
          <w:rFonts w:cs="Times New Roman"/>
          <w:b/>
          <w:sz w:val="30"/>
          <w:szCs w:val="30"/>
        </w:rPr>
        <w:t xml:space="preserve"> in Vietnam</w:t>
      </w:r>
      <w:r w:rsidR="00426068" w:rsidRPr="00E61B3B">
        <w:rPr>
          <w:rFonts w:cs="Times New Roman"/>
          <w:b/>
          <w:sz w:val="30"/>
          <w:szCs w:val="30"/>
        </w:rPr>
        <w:t xml:space="preserve">: </w:t>
      </w:r>
      <w:r w:rsidRPr="00E61B3B">
        <w:rPr>
          <w:rFonts w:cs="Times New Roman"/>
          <w:b/>
          <w:sz w:val="30"/>
          <w:szCs w:val="30"/>
        </w:rPr>
        <w:t>a c</w:t>
      </w:r>
      <w:r w:rsidR="00426068" w:rsidRPr="00E61B3B">
        <w:rPr>
          <w:rFonts w:cs="Times New Roman"/>
          <w:b/>
          <w:sz w:val="30"/>
          <w:szCs w:val="30"/>
        </w:rPr>
        <w:t>omparative analysis</w:t>
      </w:r>
    </w:p>
    <w:p w14:paraId="3AB6637D" w14:textId="34D536D9" w:rsidR="00A276C3" w:rsidRPr="00E61B3B" w:rsidRDefault="00A276C3" w:rsidP="00A31A87">
      <w:pPr>
        <w:spacing w:line="360" w:lineRule="auto"/>
        <w:rPr>
          <w:rFonts w:cs="Times New Roman"/>
          <w:sz w:val="26"/>
          <w:szCs w:val="26"/>
        </w:rPr>
      </w:pPr>
      <w:r w:rsidRPr="00E61B3B">
        <w:rPr>
          <w:rFonts w:cs="Times New Roman"/>
          <w:b/>
          <w:sz w:val="26"/>
          <w:szCs w:val="26"/>
        </w:rPr>
        <w:t>Abstract</w:t>
      </w:r>
      <w:r w:rsidRPr="00E61B3B">
        <w:rPr>
          <w:rFonts w:cs="Times New Roman"/>
          <w:sz w:val="26"/>
          <w:szCs w:val="26"/>
        </w:rPr>
        <w:t xml:space="preserve">: </w:t>
      </w:r>
    </w:p>
    <w:p w14:paraId="72A5F2B4" w14:textId="71E40C11" w:rsidR="00A276C3" w:rsidRPr="00E61B3B" w:rsidRDefault="007F039E" w:rsidP="007E7481">
      <w:pPr>
        <w:spacing w:line="360" w:lineRule="auto"/>
        <w:jc w:val="both"/>
        <w:rPr>
          <w:rFonts w:cs="Times New Roman"/>
          <w:sz w:val="26"/>
          <w:szCs w:val="26"/>
        </w:rPr>
      </w:pPr>
      <w:r w:rsidRPr="00E61B3B">
        <w:rPr>
          <w:rFonts w:cs="Times New Roman"/>
          <w:sz w:val="26"/>
          <w:szCs w:val="26"/>
        </w:rPr>
        <w:t>The exchange rate plays a central role in macroeconomic stability in Vietnam. This work makes an effort to predict the VND/USD exchange rate by hybrid approaches between the Autoregressive integrated moving average (ARIMA) and two machine learning algorithms, namely Random forest (RF) and Artificial neural network (ANN). Using daily data between Jan 3, 2000, and July 11, 2023, we find that the machine learning approaches, i.e., ANN and RF, are better than ARIMA in forecasting the VND/USD. Moreover, the hybrid approaches ARIMA-ANN and ARIMA-RF utilize the linear component by ARIMA and the non-linear part by ANN/RF to minimize forecasted errors. The results show the predictive improvement compared to ARIMA or ANN/RF single models. The RF and its hybrid ARIMA-RF have outperformed the others regarding forecasting tasks</w:t>
      </w:r>
      <w:r w:rsidR="00426809" w:rsidRPr="00E61B3B">
        <w:rPr>
          <w:rFonts w:cs="Times New Roman"/>
          <w:sz w:val="26"/>
          <w:szCs w:val="26"/>
        </w:rPr>
        <w:t xml:space="preserve">. </w:t>
      </w:r>
    </w:p>
    <w:p w14:paraId="04269748" w14:textId="77777777" w:rsidR="00D65327" w:rsidRPr="00E61B3B" w:rsidRDefault="007555EF" w:rsidP="00A31A87">
      <w:pPr>
        <w:pStyle w:val="ListParagraph"/>
        <w:numPr>
          <w:ilvl w:val="0"/>
          <w:numId w:val="1"/>
        </w:numPr>
        <w:spacing w:line="360" w:lineRule="auto"/>
        <w:rPr>
          <w:rFonts w:cs="Times New Roman"/>
          <w:b/>
          <w:sz w:val="26"/>
          <w:szCs w:val="26"/>
        </w:rPr>
      </w:pPr>
      <w:r w:rsidRPr="00E61B3B">
        <w:rPr>
          <w:rFonts w:cs="Times New Roman"/>
          <w:b/>
          <w:sz w:val="26"/>
          <w:szCs w:val="26"/>
        </w:rPr>
        <w:t>Introduction</w:t>
      </w:r>
    </w:p>
    <w:p w14:paraId="46A64ED9" w14:textId="37C34363" w:rsidR="00A349AA" w:rsidRPr="00E61B3B" w:rsidRDefault="007F039E" w:rsidP="00BF7AD3">
      <w:pPr>
        <w:spacing w:line="360" w:lineRule="auto"/>
        <w:jc w:val="both"/>
        <w:rPr>
          <w:rFonts w:cs="Times New Roman"/>
          <w:sz w:val="26"/>
          <w:szCs w:val="26"/>
        </w:rPr>
      </w:pPr>
      <w:r w:rsidRPr="00E61B3B">
        <w:rPr>
          <w:rFonts w:cs="Times New Roman"/>
          <w:sz w:val="26"/>
          <w:szCs w:val="26"/>
        </w:rPr>
        <w:t>The Vietnamese economy has undergone a dynamic developmental trajectory characterized by reforms and liberalization efforts over 30 years since the initiation of the Doi Moi policy in 1986. Along with this process, the evolution of foreign trade, marked by the conclusion of numerous bilateral and multilateral agreements, has bloomed to transform Vietnam from a sanctioned and isolated economy into one with a high degree of trade openness. The foreign exchange rate system, primari</w:t>
      </w:r>
      <w:r w:rsidR="0013237E" w:rsidRPr="00E61B3B">
        <w:rPr>
          <w:rFonts w:cs="Times New Roman"/>
          <w:sz w:val="26"/>
          <w:szCs w:val="26"/>
        </w:rPr>
        <w:t>ly between VND and the US D</w:t>
      </w:r>
      <w:r w:rsidRPr="00E61B3B">
        <w:rPr>
          <w:rFonts w:cs="Times New Roman"/>
          <w:sz w:val="26"/>
          <w:szCs w:val="26"/>
        </w:rPr>
        <w:t>ollar, has emerged to bolster trade capacity, particularly in incentivizing exports to make foreign reserves to support economic development objectives and societal stability</w:t>
      </w:r>
      <w:r w:rsidR="0027524F" w:rsidRPr="00E61B3B">
        <w:rPr>
          <w:rFonts w:cs="Times New Roman"/>
          <w:sz w:val="26"/>
          <w:szCs w:val="26"/>
        </w:rPr>
        <w:t>.</w:t>
      </w:r>
    </w:p>
    <w:p w14:paraId="66BFB64E" w14:textId="2C3C2B6D" w:rsidR="00FC33A4" w:rsidRPr="00E61B3B" w:rsidRDefault="00DE377A" w:rsidP="00847AE6">
      <w:pPr>
        <w:spacing w:line="360" w:lineRule="auto"/>
        <w:jc w:val="both"/>
        <w:rPr>
          <w:rFonts w:cs="Times New Roman"/>
          <w:sz w:val="26"/>
          <w:szCs w:val="26"/>
        </w:rPr>
      </w:pPr>
      <w:r w:rsidRPr="00E61B3B">
        <w:rPr>
          <w:rFonts w:cs="Times New Roman"/>
          <w:sz w:val="26"/>
          <w:szCs w:val="26"/>
        </w:rPr>
        <w:t>Since the reform started in 1989, Vietnam implemented a managed floating exchange rate system</w:t>
      </w:r>
      <w:r w:rsidR="00A349AA" w:rsidRPr="00E61B3B">
        <w:rPr>
          <w:rFonts w:cs="Times New Roman"/>
          <w:sz w:val="26"/>
          <w:szCs w:val="26"/>
        </w:rPr>
        <w:t xml:space="preserve"> </w:t>
      </w:r>
      <w:r w:rsidR="001969A8" w:rsidRPr="00E61B3B">
        <w:rPr>
          <w:rFonts w:cs="Times New Roman"/>
          <w:sz w:val="26"/>
          <w:szCs w:val="26"/>
        </w:rPr>
        <w:fldChar w:fldCharType="begin"/>
      </w:r>
      <w:r w:rsidR="001014D4" w:rsidRPr="00E61B3B">
        <w:rPr>
          <w:rFonts w:cs="Times New Roman"/>
          <w:sz w:val="26"/>
          <w:szCs w:val="26"/>
        </w:rPr>
        <w:instrText xml:space="preserve"> ADDIN EN.CITE &lt;EndNote&gt;&lt;Cite&gt;&lt;Author&gt;Srinivasan&lt;/Author&gt;&lt;Year&gt;1996&lt;/Year&gt;&lt;RecNum&gt;1&lt;/RecNum&gt;&lt;DisplayText&gt;(Srinivasan et al., 1996)&lt;/DisplayText&gt;&lt;record&gt;&lt;rec-number&gt;1&lt;/rec-number&gt;&lt;foreign-keys&gt;&lt;key app="EN" db-id="52p05t9aetpa2be9vrl5a5xj2erd09af59xr" timestamp="1693362288"&gt;1&lt;/key&gt;&lt;/foreign-keys&gt;&lt;ref-type name="Book Section"&gt;5&lt;/ref-type&gt;&lt;contributors&gt;&lt;authors&gt;&lt;author&gt;Srinivasan, Krishna&lt;/author&gt;&lt;author&gt;Spitäller, Erich&lt;/author&gt;&lt;author&gt;Braulke, Michael&lt;/author&gt;&lt;author&gt;Mulder, Christian B&lt;/author&gt;&lt;author&gt;Shishido, Hisanobu&lt;/author&gt;&lt;author&gt;Miranda, Kenneth M&lt;/author&gt;&lt;author&gt;Dodsworth, John R&lt;/author&gt;&lt;author&gt;Lee, Keon&lt;/author&gt;&lt;/authors&gt;&lt;/contributors&gt;&lt;titles&gt;&lt;title&gt;Vietnam: Transition to a market economy&lt;/title&gt;&lt;secondary-title&gt;Vietnam&lt;/secondary-title&gt;&lt;/titles&gt;&lt;dates&gt;&lt;year&gt;1996&lt;/year&gt;&lt;/dates&gt;&lt;publisher&gt;International Monetary Fund&lt;/publisher&gt;&lt;isbn&gt;1557755388&lt;/isbn&gt;&lt;urls&gt;&lt;/urls&gt;&lt;/record&gt;&lt;/Cite&gt;&lt;/EndNote&gt;</w:instrText>
      </w:r>
      <w:r w:rsidR="001969A8" w:rsidRPr="00E61B3B">
        <w:rPr>
          <w:rFonts w:cs="Times New Roman"/>
          <w:sz w:val="26"/>
          <w:szCs w:val="26"/>
        </w:rPr>
        <w:fldChar w:fldCharType="separate"/>
      </w:r>
      <w:r w:rsidR="001014D4" w:rsidRPr="00E61B3B">
        <w:rPr>
          <w:rFonts w:cs="Times New Roman"/>
          <w:noProof/>
          <w:sz w:val="26"/>
          <w:szCs w:val="26"/>
        </w:rPr>
        <w:t>(Srinivasan et al., 1996)</w:t>
      </w:r>
      <w:r w:rsidR="001969A8" w:rsidRPr="00E61B3B">
        <w:rPr>
          <w:rFonts w:cs="Times New Roman"/>
          <w:sz w:val="26"/>
          <w:szCs w:val="26"/>
        </w:rPr>
        <w:fldChar w:fldCharType="end"/>
      </w:r>
      <w:r w:rsidR="00A349AA" w:rsidRPr="00E61B3B">
        <w:rPr>
          <w:rFonts w:cs="Times New Roman"/>
          <w:sz w:val="26"/>
          <w:szCs w:val="26"/>
        </w:rPr>
        <w:t xml:space="preserve">, </w:t>
      </w:r>
      <w:r w:rsidRPr="00E61B3B">
        <w:rPr>
          <w:rFonts w:cs="Times New Roman"/>
          <w:sz w:val="26"/>
          <w:szCs w:val="26"/>
        </w:rPr>
        <w:t>wherein the State Bank of Vietnam declared the official exchange rate and could be adjusted to regulate spot transactions (primarily involving the US Dollar) within the market. Commercial banks were authorized to quote bid-ask spreads around the announced exchange rate</w:t>
      </w:r>
      <w:r w:rsidR="00A349AA" w:rsidRPr="00E61B3B">
        <w:rPr>
          <w:rFonts w:cs="Times New Roman"/>
          <w:sz w:val="26"/>
          <w:szCs w:val="26"/>
        </w:rPr>
        <w:t xml:space="preserve"> </w:t>
      </w:r>
      <w:r w:rsidR="001969A8" w:rsidRPr="00E61B3B">
        <w:rPr>
          <w:rFonts w:cs="Times New Roman"/>
          <w:sz w:val="26"/>
          <w:szCs w:val="26"/>
        </w:rPr>
        <w:fldChar w:fldCharType="begin"/>
      </w:r>
      <w:r w:rsidR="001014D4" w:rsidRPr="00E61B3B">
        <w:rPr>
          <w:rFonts w:cs="Times New Roman"/>
          <w:sz w:val="26"/>
          <w:szCs w:val="26"/>
        </w:rPr>
        <w:instrText xml:space="preserve"> ADDIN EN.CITE &lt;EndNote&gt;&lt;Cite&gt;&lt;Author&gt;Phuc&lt;/Author&gt;&lt;Year&gt;2009&lt;/Year&gt;&lt;RecNum&gt;2&lt;/RecNum&gt;&lt;DisplayText&gt;(Phuc &amp;amp; Duc-Tho, 2009)&lt;/DisplayText&gt;&lt;record&gt;&lt;rec-number&gt;2&lt;/rec-number&gt;&lt;foreign-keys&gt;&lt;key app="EN" db-id="52p05t9aetpa2be9vrl5a5xj2erd09af59xr" timestamp="1693362892"&gt;2&lt;/key&gt;&lt;/foreign-keys&gt;&lt;ref-type name="Journal Article"&gt;17&lt;/ref-type&gt;&lt;contributors&gt;&lt;authors&gt;&lt;author&gt;Phuc, Nguyen Tran&lt;/author&gt;&lt;author&gt;Duc-Tho, Nguyen&lt;/author&gt;&lt;/authors&gt;&lt;/contributors&gt;&lt;titles&gt;&lt;title&gt;Exchange rate policy in Vietnam, 1985-2008&lt;/title&gt;&lt;secondary-title&gt;ASEAN Economic Bulletin&lt;/secondary-title&gt;&lt;/titles&gt;&lt;periodical&gt;&lt;full-title&gt;ASEAN Economic Bulletin&lt;/full-title&gt;&lt;/periodical&gt;&lt;pages&gt;137-163&lt;/pages&gt;&lt;dates&gt;&lt;year&gt;2009&lt;/year&gt;&lt;/dates&gt;&lt;isbn&gt;0217-4472&lt;/isbn&gt;&lt;urls&gt;&lt;/urls&gt;&lt;/record&gt;&lt;/Cite&gt;&lt;/EndNote&gt;</w:instrText>
      </w:r>
      <w:r w:rsidR="001969A8" w:rsidRPr="00E61B3B">
        <w:rPr>
          <w:rFonts w:cs="Times New Roman"/>
          <w:sz w:val="26"/>
          <w:szCs w:val="26"/>
        </w:rPr>
        <w:fldChar w:fldCharType="separate"/>
      </w:r>
      <w:r w:rsidR="001014D4" w:rsidRPr="00E61B3B">
        <w:rPr>
          <w:rFonts w:cs="Times New Roman"/>
          <w:noProof/>
          <w:sz w:val="26"/>
          <w:szCs w:val="26"/>
        </w:rPr>
        <w:t>(Phuc &amp; Duc-Tho, 2009)</w:t>
      </w:r>
      <w:r w:rsidR="001969A8" w:rsidRPr="00E61B3B">
        <w:rPr>
          <w:rFonts w:cs="Times New Roman"/>
          <w:sz w:val="26"/>
          <w:szCs w:val="26"/>
        </w:rPr>
        <w:fldChar w:fldCharType="end"/>
      </w:r>
      <w:r w:rsidR="00A349AA" w:rsidRPr="00E61B3B">
        <w:rPr>
          <w:rFonts w:cs="Times New Roman"/>
          <w:sz w:val="26"/>
          <w:szCs w:val="26"/>
        </w:rPr>
        <w:t xml:space="preserve">. </w:t>
      </w:r>
      <w:r w:rsidR="0013237E" w:rsidRPr="00E61B3B">
        <w:rPr>
          <w:rFonts w:cs="Times New Roman"/>
          <w:sz w:val="26"/>
          <w:szCs w:val="26"/>
        </w:rPr>
        <w:lastRenderedPageBreak/>
        <w:t>Different versions of exchange rate regulation were successfully</w:t>
      </w:r>
      <w:r w:rsidR="00A349AA" w:rsidRPr="00E61B3B">
        <w:rPr>
          <w:rFonts w:cs="Times New Roman"/>
          <w:sz w:val="26"/>
          <w:szCs w:val="26"/>
        </w:rPr>
        <w:t>: through foreign exchange trading floors from 1991, through the commercial banking system from 1994, and presently encompassing a hybrid mechanism involving interbank systems along with regulatory interventions. The latter, referred to as the 'central exchange rate,' necessitates a fixed adjustment range as initially outlined, typically within +-5% of the official exchange rate</w:t>
      </w:r>
      <w:r w:rsidR="002E703F" w:rsidRPr="00E61B3B">
        <w:rPr>
          <w:rFonts w:cs="Times New Roman"/>
          <w:sz w:val="26"/>
          <w:szCs w:val="26"/>
        </w:rPr>
        <w:t xml:space="preserve"> </w:t>
      </w:r>
      <w:r w:rsidR="002E703F" w:rsidRPr="00E61B3B">
        <w:rPr>
          <w:rFonts w:cs="Times New Roman"/>
          <w:sz w:val="26"/>
          <w:szCs w:val="26"/>
        </w:rPr>
        <w:fldChar w:fldCharType="begin"/>
      </w:r>
      <w:r w:rsidR="002E703F" w:rsidRPr="00E61B3B">
        <w:rPr>
          <w:rFonts w:cs="Times New Roman"/>
          <w:sz w:val="26"/>
          <w:szCs w:val="26"/>
        </w:rPr>
        <w:instrText xml:space="preserve"> ADDIN EN.CITE &lt;EndNote&gt;&lt;Cite&gt;&lt;Author&gt;State Bank of Vietnam&lt;/Author&gt;&lt;Year&gt;2015&lt;/Year&gt;&lt;RecNum&gt;16&lt;/RecNum&gt;&lt;DisplayText&gt;(State Bank of Vietnam, 2015, 2022)&lt;/DisplayText&gt;&lt;record&gt;&lt;rec-number&gt;16&lt;/rec-number&gt;&lt;foreign-keys&gt;&lt;key app="EN" db-id="t9wrfwr259e9esesxpbpfwzaswdsepfev5d2" timestamp="1701347235"&gt;16&lt;/key&gt;&lt;/foreign-keys&gt;&lt;ref-type name="Government Document"&gt;46&lt;/ref-type&gt;&lt;contributors&gt;&lt;authors&gt;&lt;author&gt;State Bank of Vietnam,&lt;/author&gt;&lt;/authors&gt;&lt;secondary-authors&gt;&lt;author&gt;State Bank of Vietnam&lt;/author&gt;&lt;/secondary-authors&gt;&lt;/contributors&gt;&lt;titles&gt;&lt;title&gt;&lt;style face="normal" font="default" size="100%"&gt;Decision on the announcement of the official exchange rate between Vietnam Dong and US dollar and the cross rate between Vietnam Dong and other foreign currencies (2730/Q&lt;/style&gt;&lt;style face="normal" font="default" charset="238" size="100%"&gt;Đ-NHNN&lt;/style&gt;&lt;style face="normal" font="default" size="100%"&gt;)&lt;/style&gt;&lt;/title&gt;&lt;/titles&gt;&lt;number&gt;2730/QĐ-NHNN&lt;/number&gt;&lt;edition&gt;&lt;style face="normal" font="default" size="100%"&gt;2730/Q&lt;/style&gt;&lt;style face="normal" font="default" charset="238" size="100%"&gt;Đ-NHNN&lt;/style&gt;&lt;/edition&gt;&lt;dates&gt;&lt;year&gt;2015&lt;/year&gt;&lt;/dates&gt;&lt;pub-location&gt;Ha Noi&lt;/pub-location&gt;&lt;urls&gt;&lt;/urls&gt;&lt;/record&gt;&lt;/Cite&gt;&lt;Cite&gt;&lt;Author&gt;State Bank of Vietnam&lt;/Author&gt;&lt;Year&gt;2022&lt;/Year&gt;&lt;RecNum&gt;17&lt;/RecNum&gt;&lt;record&gt;&lt;rec-number&gt;17&lt;/rec-number&gt;&lt;foreign-keys&gt;&lt;key app="EN" db-id="t9wrfwr259e9esesxpbpfwzaswdsepfev5d2" timestamp="1701347439"&gt;17&lt;/key&gt;&lt;/foreign-keys&gt;&lt;ref-type name="Government Document"&gt;46&lt;/ref-type&gt;&lt;contributors&gt;&lt;authors&gt;&lt;author&gt;State Bank of Vietnam,&lt;/author&gt;&lt;/authors&gt;&lt;secondary-authors&gt;&lt;author&gt;State Bank of Vietnam&lt;/author&gt;&lt;/secondary-authors&gt;&lt;/contributors&gt;&lt;titles&gt;&lt;title&gt;&lt;style face="normal" font="default" size="100%"&gt;Decision on spot rate between Vietnam Dong and foreign currencies of permitted credit institutions (1747/QĐ-NHNN&lt;/style&gt;&lt;style face="normal" font="default" charset="238" size="100%"&gt;)&lt;/style&gt;&lt;/title&gt;&lt;/titles&gt;&lt;dates&gt;&lt;year&gt;2022&lt;/year&gt;&lt;/dates&gt;&lt;pub-location&gt;Ha Noi&lt;/pub-location&gt;&lt;urls&gt;&lt;/urls&gt;&lt;/record&gt;&lt;/Cite&gt;&lt;/EndNote&gt;</w:instrText>
      </w:r>
      <w:r w:rsidR="002E703F" w:rsidRPr="00E61B3B">
        <w:rPr>
          <w:rFonts w:cs="Times New Roman"/>
          <w:sz w:val="26"/>
          <w:szCs w:val="26"/>
        </w:rPr>
        <w:fldChar w:fldCharType="separate"/>
      </w:r>
      <w:r w:rsidR="002E703F" w:rsidRPr="00E61B3B">
        <w:rPr>
          <w:rFonts w:cs="Times New Roman"/>
          <w:noProof/>
          <w:sz w:val="26"/>
          <w:szCs w:val="26"/>
        </w:rPr>
        <w:t>(State Bank of Vietnam, 2015, 2022)</w:t>
      </w:r>
      <w:r w:rsidR="002E703F" w:rsidRPr="00E61B3B">
        <w:rPr>
          <w:rFonts w:cs="Times New Roman"/>
          <w:sz w:val="26"/>
          <w:szCs w:val="26"/>
        </w:rPr>
        <w:fldChar w:fldCharType="end"/>
      </w:r>
      <w:r w:rsidR="00FC33A4" w:rsidRPr="00E61B3B">
        <w:rPr>
          <w:rFonts w:cs="Times New Roman"/>
          <w:sz w:val="26"/>
          <w:szCs w:val="26"/>
        </w:rPr>
        <w:t xml:space="preserve">. </w:t>
      </w:r>
    </w:p>
    <w:p w14:paraId="207DA5B8" w14:textId="40379AB8" w:rsidR="002D12F9" w:rsidRPr="00E61B3B" w:rsidRDefault="00FC33A4" w:rsidP="00180543">
      <w:pPr>
        <w:spacing w:line="360" w:lineRule="auto"/>
        <w:jc w:val="both"/>
        <w:rPr>
          <w:rFonts w:cs="Times New Roman"/>
          <w:sz w:val="26"/>
          <w:szCs w:val="26"/>
        </w:rPr>
      </w:pPr>
      <w:r w:rsidRPr="00E61B3B">
        <w:rPr>
          <w:rFonts w:cs="Times New Roman"/>
          <w:sz w:val="26"/>
          <w:szCs w:val="26"/>
        </w:rPr>
        <w:t>The ‘central exchange rate’ renders a more market-oriented approach</w:t>
      </w:r>
      <w:r w:rsidR="009E3B6F" w:rsidRPr="00E61B3B">
        <w:rPr>
          <w:rFonts w:cs="Times New Roman"/>
          <w:sz w:val="26"/>
          <w:szCs w:val="26"/>
        </w:rPr>
        <w:t>,</w:t>
      </w:r>
      <w:r w:rsidRPr="00E61B3B">
        <w:rPr>
          <w:rFonts w:cs="Times New Roman"/>
          <w:sz w:val="26"/>
          <w:szCs w:val="26"/>
        </w:rPr>
        <w:t xml:space="preserve"> and exchange rate fluctuations will correspondingly experience an augmented range within permissible bounds. Although the controlled range of oscillation is constrained, any degree of fluctuation invariably imparts erosion to the limited foreign exchange reserves, which are primarily derived from export activities and remittances. </w:t>
      </w:r>
      <w:r w:rsidR="009E3B6F" w:rsidRPr="00E61B3B">
        <w:rPr>
          <w:rFonts w:cs="Times New Roman"/>
          <w:sz w:val="26"/>
          <w:szCs w:val="26"/>
        </w:rPr>
        <w:t>Therefore, policymakers will need to estimate the exchange rate trend accurately. Specifically, the prediction works provide the basis for developing future monetary policy to control macroeconomic targets and maintain economic stability</w:t>
      </w:r>
      <w:r w:rsidR="00CC314C" w:rsidRPr="00E61B3B">
        <w:rPr>
          <w:rFonts w:cs="Times New Roman"/>
          <w:sz w:val="26"/>
          <w:szCs w:val="26"/>
        </w:rPr>
        <w:t>.</w:t>
      </w:r>
    </w:p>
    <w:p w14:paraId="5C046138" w14:textId="39BBB720" w:rsidR="0036611C" w:rsidRPr="00E61B3B" w:rsidRDefault="009B6567" w:rsidP="0036611C">
      <w:pPr>
        <w:spacing w:line="360" w:lineRule="auto"/>
        <w:jc w:val="both"/>
        <w:rPr>
          <w:rFonts w:cs="Times New Roman"/>
          <w:sz w:val="26"/>
          <w:szCs w:val="26"/>
        </w:rPr>
      </w:pPr>
      <w:r w:rsidRPr="00E61B3B">
        <w:rPr>
          <w:rFonts w:cs="Times New Roman"/>
          <w:sz w:val="26"/>
          <w:szCs w:val="26"/>
        </w:rPr>
        <w:t>One of the fundamental econometric approaches is utilizing the ARIMA model. Its statistical properties and the model-building process are based on the Box–Jenkins methodology</w:t>
      </w:r>
      <w:r w:rsidR="009C5AB3" w:rsidRPr="00E61B3B">
        <w:rPr>
          <w:rFonts w:cs="Times New Roman"/>
          <w:sz w:val="26"/>
          <w:szCs w:val="26"/>
        </w:rPr>
        <w:t xml:space="preserve"> </w:t>
      </w:r>
      <w:r w:rsidR="009C5AB3" w:rsidRPr="00E61B3B">
        <w:rPr>
          <w:rFonts w:cs="Times New Roman"/>
          <w:sz w:val="26"/>
          <w:szCs w:val="26"/>
        </w:rPr>
        <w:fldChar w:fldCharType="begin"/>
      </w:r>
      <w:r w:rsidR="001014D4" w:rsidRPr="00E61B3B">
        <w:rPr>
          <w:rFonts w:cs="Times New Roman"/>
          <w:sz w:val="26"/>
          <w:szCs w:val="26"/>
        </w:rPr>
        <w:instrText xml:space="preserve"> ADDIN EN.CITE &lt;EndNote&gt;&lt;Cite&gt;&lt;Author&gt;Box&lt;/Author&gt;&lt;Year&gt;2015&lt;/Year&gt;&lt;RecNum&gt;5&lt;/RecNum&gt;&lt;DisplayText&gt;(Box, Jenkins, Reinsel, &amp;amp; Ljung, 2015)&lt;/DisplayText&gt;&lt;record&gt;&lt;rec-number&gt;5&lt;/rec-number&gt;&lt;foreign-keys&gt;&lt;key app="EN" db-id="52p05t9aetpa2be9vrl5a5xj2erd09af59xr" timestamp="1693364229"&gt;5&lt;/key&gt;&lt;/foreign-keys&gt;&lt;ref-type name="Book"&gt;6&lt;/ref-type&gt;&lt;contributors&gt;&lt;authors&gt;&lt;author&gt;Box, George EP&lt;/author&gt;&lt;author&gt;Jenkins, Gwilym M&lt;/author&gt;&lt;author&gt;Reinsel, Gregory C&lt;/author&gt;&lt;author&gt;Ljung, Greta M&lt;/author&gt;&lt;/authors&gt;&lt;/contributors&gt;&lt;titles&gt;&lt;title&gt;Time series analysis: forecasting and control&lt;/title&gt;&lt;/titles&gt;&lt;dates&gt;&lt;year&gt;2015&lt;/year&gt;&lt;/dates&gt;&lt;publisher&gt;John Wiley &amp;amp; Sons&lt;/publisher&gt;&lt;isbn&gt;1118674928&lt;/isbn&gt;&lt;urls&gt;&lt;/urls&gt;&lt;/record&gt;&lt;/Cite&gt;&lt;/EndNote&gt;</w:instrText>
      </w:r>
      <w:r w:rsidR="009C5AB3" w:rsidRPr="00E61B3B">
        <w:rPr>
          <w:rFonts w:cs="Times New Roman"/>
          <w:sz w:val="26"/>
          <w:szCs w:val="26"/>
        </w:rPr>
        <w:fldChar w:fldCharType="separate"/>
      </w:r>
      <w:r w:rsidR="001014D4" w:rsidRPr="00E61B3B">
        <w:rPr>
          <w:rFonts w:cs="Times New Roman"/>
          <w:noProof/>
          <w:sz w:val="26"/>
          <w:szCs w:val="26"/>
        </w:rPr>
        <w:t>(Box, Jenkins, Reinsel, &amp; Ljung, 2015)</w:t>
      </w:r>
      <w:r w:rsidR="009C5AB3" w:rsidRPr="00E61B3B">
        <w:rPr>
          <w:rFonts w:cs="Times New Roman"/>
          <w:sz w:val="26"/>
          <w:szCs w:val="26"/>
        </w:rPr>
        <w:fldChar w:fldCharType="end"/>
      </w:r>
      <w:r w:rsidR="009C5AB3" w:rsidRPr="00E61B3B">
        <w:rPr>
          <w:rFonts w:cs="Times New Roman"/>
          <w:sz w:val="26"/>
          <w:szCs w:val="26"/>
        </w:rPr>
        <w:t xml:space="preserve">. </w:t>
      </w:r>
      <w:r w:rsidRPr="00E61B3B">
        <w:rPr>
          <w:rFonts w:cs="Times New Roman"/>
          <w:sz w:val="26"/>
          <w:szCs w:val="26"/>
        </w:rPr>
        <w:t>This approach finds popularity owing to its applicability in situations where time series exhibit temporal fluctuations without clear-cut associations with other explanatory variables. In essence, the time series itself experiences influence from prior periods, a phenomenon known as autocorrelation, due to its susceptibility to trends, seasonality, and inherent characteristics of the data generation process. In this context, ARIMA effectively predicts the progressive, stationary movements of the time series since It assumes that past values of the series plus previous error terms contain information for forecasting purposes</w:t>
      </w:r>
      <w:r w:rsidR="001714D4" w:rsidRPr="00E61B3B">
        <w:rPr>
          <w:rFonts w:cs="Times New Roman"/>
          <w:sz w:val="26"/>
          <w:szCs w:val="26"/>
        </w:rPr>
        <w:t xml:space="preserve"> </w:t>
      </w:r>
      <w:r w:rsidR="001714D4" w:rsidRPr="00E61B3B">
        <w:rPr>
          <w:rFonts w:cs="Times New Roman"/>
          <w:sz w:val="26"/>
          <w:szCs w:val="26"/>
        </w:rPr>
        <w:fldChar w:fldCharType="begin"/>
      </w:r>
      <w:r w:rsidR="001014D4" w:rsidRPr="00E61B3B">
        <w:rPr>
          <w:rFonts w:cs="Times New Roman"/>
          <w:sz w:val="26"/>
          <w:szCs w:val="26"/>
        </w:rPr>
        <w:instrText xml:space="preserve"> ADDIN EN.CITE &lt;EndNote&gt;&lt;Cite&gt;&lt;Author&gt;Meyler&lt;/Author&gt;&lt;Year&gt;1998&lt;/Year&gt;&lt;RecNum&gt;6&lt;/RecNum&gt;&lt;DisplayText&gt;(Meyler, Kenny, &amp;amp; Quinn, 1998)&lt;/DisplayText&gt;&lt;record&gt;&lt;rec-number&gt;6&lt;/rec-number&gt;&lt;foreign-keys&gt;&lt;key app="EN" db-id="52p05t9aetpa2be9vrl5a5xj2erd09af59xr" timestamp="1693365399"&gt;6&lt;/key&gt;&lt;/foreign-keys&gt;&lt;ref-type name="Journal Article"&gt;17&lt;/ref-type&gt;&lt;contributors&gt;&lt;authors&gt;&lt;author&gt;Meyler, Aidan&lt;/author&gt;&lt;author&gt;Kenny, Geoff&lt;/author&gt;&lt;author&gt;Quinn, Terry&lt;/author&gt;&lt;/authors&gt;&lt;/contributors&gt;&lt;titles&gt;&lt;title&gt;Forecasting Irish inflation using ARIMA models&lt;/title&gt;&lt;/titles&gt;&lt;dates&gt;&lt;year&gt;1998&lt;/year&gt;&lt;/dates&gt;&lt;urls&gt;&lt;/urls&gt;&lt;/record&gt;&lt;/Cite&gt;&lt;/EndNote&gt;</w:instrText>
      </w:r>
      <w:r w:rsidR="001714D4" w:rsidRPr="00E61B3B">
        <w:rPr>
          <w:rFonts w:cs="Times New Roman"/>
          <w:sz w:val="26"/>
          <w:szCs w:val="26"/>
        </w:rPr>
        <w:fldChar w:fldCharType="separate"/>
      </w:r>
      <w:r w:rsidR="001014D4" w:rsidRPr="00E61B3B">
        <w:rPr>
          <w:rFonts w:cs="Times New Roman"/>
          <w:noProof/>
          <w:sz w:val="26"/>
          <w:szCs w:val="26"/>
        </w:rPr>
        <w:t>(Meyler, Kenny, &amp; Quinn, 1998)</w:t>
      </w:r>
      <w:r w:rsidR="001714D4" w:rsidRPr="00E61B3B">
        <w:rPr>
          <w:rFonts w:cs="Times New Roman"/>
          <w:sz w:val="26"/>
          <w:szCs w:val="26"/>
        </w:rPr>
        <w:fldChar w:fldCharType="end"/>
      </w:r>
      <w:r w:rsidR="001714D4" w:rsidRPr="00E61B3B">
        <w:rPr>
          <w:rFonts w:cs="Times New Roman"/>
          <w:sz w:val="26"/>
          <w:szCs w:val="26"/>
        </w:rPr>
        <w:t xml:space="preserve">. </w:t>
      </w:r>
      <w:r w:rsidR="00D9385A" w:rsidRPr="00E61B3B">
        <w:rPr>
          <w:rFonts w:cs="Times New Roman"/>
          <w:sz w:val="26"/>
          <w:szCs w:val="26"/>
        </w:rPr>
        <w:t>ARIMA models have b</w:t>
      </w:r>
      <w:r w:rsidR="003E1675" w:rsidRPr="00E61B3B">
        <w:rPr>
          <w:rFonts w:cs="Times New Roman"/>
          <w:sz w:val="26"/>
          <w:szCs w:val="26"/>
        </w:rPr>
        <w:t>een successfully applied in</w:t>
      </w:r>
      <w:r w:rsidR="00D9385A" w:rsidRPr="00E61B3B">
        <w:rPr>
          <w:rFonts w:cs="Times New Roman"/>
          <w:sz w:val="26"/>
          <w:szCs w:val="26"/>
        </w:rPr>
        <w:t xml:space="preserve"> forecasting </w:t>
      </w:r>
      <w:r w:rsidR="003E1675" w:rsidRPr="00E61B3B">
        <w:rPr>
          <w:rFonts w:cs="Times New Roman"/>
          <w:sz w:val="26"/>
          <w:szCs w:val="26"/>
        </w:rPr>
        <w:t>tasks</w:t>
      </w:r>
      <w:r w:rsidR="00D9385A" w:rsidRPr="00E61B3B">
        <w:rPr>
          <w:rFonts w:cs="Times New Roman"/>
          <w:sz w:val="26"/>
          <w:szCs w:val="26"/>
        </w:rPr>
        <w:t>, such as economic</w:t>
      </w:r>
      <w:r w:rsidR="003E1675" w:rsidRPr="00E61B3B">
        <w:rPr>
          <w:rFonts w:cs="Times New Roman"/>
          <w:sz w:val="26"/>
          <w:szCs w:val="26"/>
        </w:rPr>
        <w:t xml:space="preserve"> </w:t>
      </w:r>
      <w:r w:rsidR="003E1675" w:rsidRPr="00E61B3B">
        <w:rPr>
          <w:rFonts w:cs="Times New Roman"/>
          <w:sz w:val="26"/>
          <w:szCs w:val="26"/>
        </w:rPr>
        <w:fldChar w:fldCharType="begin"/>
      </w:r>
      <w:r w:rsidR="001014D4" w:rsidRPr="00E61B3B">
        <w:rPr>
          <w:rFonts w:cs="Times New Roman"/>
          <w:sz w:val="26"/>
          <w:szCs w:val="26"/>
        </w:rPr>
        <w:instrText xml:space="preserve"> ADDIN EN.CITE &lt;EndNote&gt;&lt;Cite&gt;&lt;Author&gt;Nyoni&lt;/Author&gt;&lt;Year&gt;2018&lt;/Year&gt;&lt;RecNum&gt;7&lt;/RecNum&gt;&lt;DisplayText&gt;(Mondal, Shit, &amp;amp; Goswami, 2014; Nyoni &amp;amp; Nathaniel, 2018)&lt;/DisplayText&gt;&lt;record&gt;&lt;rec-number&gt;7&lt;/rec-number&gt;&lt;foreign-keys&gt;&lt;key app="EN" db-id="52p05t9aetpa2be9vrl5a5xj2erd09af59xr" timestamp="1693365542"&gt;7&lt;/key&gt;&lt;/foreign-keys&gt;&lt;ref-type name="Journal Article"&gt;17&lt;/ref-type&gt;&lt;contributors&gt;&lt;authors&gt;&lt;author&gt;Nyoni, Thabani&lt;/author&gt;&lt;author&gt;Nathaniel, Solomon Prince&lt;/author&gt;&lt;/authors&gt;&lt;/contributors&gt;&lt;titles&gt;&lt;title&gt;Modeling rates of inflation in Nigeria: an application of ARMA, ARIMA and GARCH models&lt;/title&gt;&lt;/titles&gt;&lt;dates&gt;&lt;year&gt;2018&lt;/year&gt;&lt;/dates&gt;&lt;urls&gt;&lt;/urls&gt;&lt;/record&gt;&lt;/Cite&gt;&lt;Cite&gt;&lt;Author&gt;Mondal&lt;/Author&gt;&lt;Year&gt;2014&lt;/Year&gt;&lt;RecNum&gt;8&lt;/RecNum&gt;&lt;record&gt;&lt;rec-number&gt;8&lt;/rec-number&gt;&lt;foreign-keys&gt;&lt;key app="EN" db-id="52p05t9aetpa2be9vrl5a5xj2erd09af59xr" timestamp="1693365781"&gt;8&lt;/key&gt;&lt;/foreign-keys&gt;&lt;ref-type name="Journal Article"&gt;17&lt;/ref-type&gt;&lt;contributors&gt;&lt;authors&gt;&lt;author&gt;Mondal, Prapanna&lt;/author&gt;&lt;author&gt;Shit, Labani&lt;/author&gt;&lt;author&gt;Goswami, Saptarsi&lt;/author&gt;&lt;/authors&gt;&lt;/contributors&gt;&lt;titles&gt;&lt;title&gt;Study of effectiveness of time series modeling (ARIMA) in forecasting stock prices&lt;/title&gt;&lt;secondary-title&gt;International Journal of Computer Science, Engineering and Applications&lt;/secondary-title&gt;&lt;/titles&gt;&lt;periodical&gt;&lt;full-title&gt;International Journal of Computer Science, Engineering and Applications&lt;/full-title&gt;&lt;/periodical&gt;&lt;pages&gt;13&lt;/pages&gt;&lt;volume&gt;4&lt;/volume&gt;&lt;number&gt;2&lt;/number&gt;&lt;dates&gt;&lt;year&gt;2014&lt;/year&gt;&lt;/dates&gt;&lt;isbn&gt;2231-0088&lt;/isbn&gt;&lt;urls&gt;&lt;/urls&gt;&lt;/record&gt;&lt;/Cite&gt;&lt;/EndNote&gt;</w:instrText>
      </w:r>
      <w:r w:rsidR="003E1675" w:rsidRPr="00E61B3B">
        <w:rPr>
          <w:rFonts w:cs="Times New Roman"/>
          <w:sz w:val="26"/>
          <w:szCs w:val="26"/>
        </w:rPr>
        <w:fldChar w:fldCharType="separate"/>
      </w:r>
      <w:r w:rsidR="001014D4" w:rsidRPr="00E61B3B">
        <w:rPr>
          <w:rFonts w:cs="Times New Roman"/>
          <w:noProof/>
          <w:sz w:val="26"/>
          <w:szCs w:val="26"/>
        </w:rPr>
        <w:t>(Mondal, Shit, &amp; Goswami, 2014; Nyoni &amp; Nathaniel, 2018)</w:t>
      </w:r>
      <w:r w:rsidR="003E1675" w:rsidRPr="00E61B3B">
        <w:rPr>
          <w:rFonts w:cs="Times New Roman"/>
          <w:sz w:val="26"/>
          <w:szCs w:val="26"/>
        </w:rPr>
        <w:fldChar w:fldCharType="end"/>
      </w:r>
      <w:r w:rsidR="00D9385A" w:rsidRPr="00E61B3B">
        <w:rPr>
          <w:rFonts w:cs="Times New Roman"/>
          <w:sz w:val="26"/>
          <w:szCs w:val="26"/>
        </w:rPr>
        <w:t>, engineering</w:t>
      </w:r>
      <w:r w:rsidR="003E1675" w:rsidRPr="00E61B3B">
        <w:rPr>
          <w:rFonts w:cs="Times New Roman"/>
          <w:sz w:val="26"/>
          <w:szCs w:val="26"/>
        </w:rPr>
        <w:t xml:space="preserve"> </w:t>
      </w:r>
      <w:r w:rsidR="003E1675" w:rsidRPr="00E61B3B">
        <w:rPr>
          <w:rFonts w:cs="Times New Roman"/>
          <w:sz w:val="26"/>
          <w:szCs w:val="26"/>
        </w:rPr>
        <w:fldChar w:fldCharType="begin"/>
      </w:r>
      <w:r w:rsidR="001014D4" w:rsidRPr="00E61B3B">
        <w:rPr>
          <w:rFonts w:cs="Times New Roman"/>
          <w:sz w:val="26"/>
          <w:szCs w:val="26"/>
        </w:rPr>
        <w:instrText xml:space="preserve"> ADDIN EN.CITE &lt;EndNote&gt;&lt;Cite&gt;&lt;Author&gt;Lai&lt;/Author&gt;&lt;Year&gt;2020&lt;/Year&gt;&lt;RecNum&gt;9&lt;/RecNum&gt;&lt;DisplayText&gt;(Lai &amp;amp; Dzombak, 2020)&lt;/DisplayText&gt;&lt;record&gt;&lt;rec-number&gt;9&lt;/rec-number&gt;&lt;foreign-keys&gt;&lt;key app="EN" db-id="52p05t9aetpa2be9vrl5a5xj2erd09af59xr" timestamp="1693365828"&gt;9&lt;/key&gt;&lt;/foreign-keys&gt;&lt;ref-type name="Journal Article"&gt;17&lt;/ref-type&gt;&lt;contributors&gt;&lt;authors&gt;&lt;author&gt;Lai, Yuchuan&lt;/author&gt;&lt;author&gt;Dzombak, David A&lt;/author&gt;&lt;/authors&gt;&lt;/contributors&gt;&lt;titles&gt;&lt;title&gt;Use of the autoregressive integrated moving average (ARIMA) model to forecast near-term regional temperature and precipitation&lt;/title&gt;&lt;secondary-title&gt;Weather and Forecasting&lt;/secondary-title&gt;&lt;/titles&gt;&lt;periodical&gt;&lt;full-title&gt;Weather and Forecasting&lt;/full-title&gt;&lt;/periodical&gt;&lt;pages&gt;959-976&lt;/pages&gt;&lt;volume&gt;35&lt;/volume&gt;&lt;number&gt;3&lt;/number&gt;&lt;dates&gt;&lt;year&gt;2020&lt;/year&gt;&lt;/dates&gt;&lt;isbn&gt;0882-8156&lt;/isbn&gt;&lt;urls&gt;&lt;/urls&gt;&lt;/record&gt;&lt;/Cite&gt;&lt;/EndNote&gt;</w:instrText>
      </w:r>
      <w:r w:rsidR="003E1675" w:rsidRPr="00E61B3B">
        <w:rPr>
          <w:rFonts w:cs="Times New Roman"/>
          <w:sz w:val="26"/>
          <w:szCs w:val="26"/>
        </w:rPr>
        <w:fldChar w:fldCharType="separate"/>
      </w:r>
      <w:r w:rsidR="001014D4" w:rsidRPr="00E61B3B">
        <w:rPr>
          <w:rFonts w:cs="Times New Roman"/>
          <w:noProof/>
          <w:sz w:val="26"/>
          <w:szCs w:val="26"/>
        </w:rPr>
        <w:t>(Lai &amp; Dzombak, 2020)</w:t>
      </w:r>
      <w:r w:rsidR="003E1675" w:rsidRPr="00E61B3B">
        <w:rPr>
          <w:rFonts w:cs="Times New Roman"/>
          <w:sz w:val="26"/>
          <w:szCs w:val="26"/>
        </w:rPr>
        <w:fldChar w:fldCharType="end"/>
      </w:r>
      <w:r w:rsidR="00D9385A" w:rsidRPr="00E61B3B">
        <w:rPr>
          <w:rFonts w:cs="Times New Roman"/>
          <w:sz w:val="26"/>
          <w:szCs w:val="26"/>
        </w:rPr>
        <w:t>, transport</w:t>
      </w:r>
      <w:r w:rsidR="003E1675" w:rsidRPr="00E61B3B">
        <w:rPr>
          <w:rFonts w:cs="Times New Roman"/>
          <w:sz w:val="26"/>
          <w:szCs w:val="26"/>
        </w:rPr>
        <w:t xml:space="preserve">ation </w:t>
      </w:r>
      <w:r w:rsidR="003E1675" w:rsidRPr="00E61B3B">
        <w:rPr>
          <w:rFonts w:cs="Times New Roman"/>
          <w:sz w:val="26"/>
          <w:szCs w:val="26"/>
        </w:rPr>
        <w:fldChar w:fldCharType="begin"/>
      </w:r>
      <w:r w:rsidR="001014D4" w:rsidRPr="00E61B3B">
        <w:rPr>
          <w:rFonts w:cs="Times New Roman"/>
          <w:sz w:val="26"/>
          <w:szCs w:val="26"/>
        </w:rPr>
        <w:instrText xml:space="preserve"> ADDIN EN.CITE &lt;EndNote&gt;&lt;Cite&gt;&lt;Author&gt;Williams&lt;/Author&gt;&lt;Year&gt;2003&lt;/Year&gt;&lt;RecNum&gt;10&lt;/RecNum&gt;&lt;DisplayText&gt;(Williams &amp;amp; Hoel, 2003)&lt;/DisplayText&gt;&lt;record&gt;&lt;rec-number&gt;10&lt;/rec-number&gt;&lt;foreign-keys&gt;&lt;key app="EN" db-id="52p05t9aetpa2be9vrl5a5xj2erd09af59xr" timestamp="1693365900"&gt;10&lt;/key&gt;&lt;/foreign-keys&gt;&lt;ref-type name="Journal Article"&gt;17&lt;/ref-type&gt;&lt;contributors&gt;&lt;authors&gt;&lt;author&gt;Williams, Billy M&lt;/author&gt;&lt;author&gt;Hoel, Lester A&lt;/author&gt;&lt;/authors&gt;&lt;/contributors&gt;&lt;titles&gt;&lt;title&gt;Modeling and forecasting vehicular traffic flow as a seasonal ARIMA process: Theoretical basis and empirical results&lt;/title&gt;&lt;secondary-title&gt;Journal of transportation engineering&lt;/secondary-title&gt;&lt;/titles&gt;&lt;periodical&gt;&lt;full-title&gt;Journal of transportation engineering&lt;/full-title&gt;&lt;/periodical&gt;&lt;pages&gt;664-672&lt;/pages&gt;&lt;volume&gt;129&lt;/volume&gt;&lt;number&gt;6&lt;/number&gt;&lt;dates&gt;&lt;year&gt;2003&lt;/year&gt;&lt;/dates&gt;&lt;isbn&gt;0733-947X&lt;/isbn&gt;&lt;urls&gt;&lt;/urls&gt;&lt;/record&gt;&lt;/Cite&gt;&lt;/EndNote&gt;</w:instrText>
      </w:r>
      <w:r w:rsidR="003E1675" w:rsidRPr="00E61B3B">
        <w:rPr>
          <w:rFonts w:cs="Times New Roman"/>
          <w:sz w:val="26"/>
          <w:szCs w:val="26"/>
        </w:rPr>
        <w:fldChar w:fldCharType="separate"/>
      </w:r>
      <w:r w:rsidR="001014D4" w:rsidRPr="00E61B3B">
        <w:rPr>
          <w:rFonts w:cs="Times New Roman"/>
          <w:noProof/>
          <w:sz w:val="26"/>
          <w:szCs w:val="26"/>
        </w:rPr>
        <w:t>(Williams &amp; Hoel, 2003)</w:t>
      </w:r>
      <w:r w:rsidR="003E1675" w:rsidRPr="00E61B3B">
        <w:rPr>
          <w:rFonts w:cs="Times New Roman"/>
          <w:sz w:val="26"/>
          <w:szCs w:val="26"/>
        </w:rPr>
        <w:fldChar w:fldCharType="end"/>
      </w:r>
      <w:r w:rsidR="003E1675" w:rsidRPr="00E61B3B">
        <w:rPr>
          <w:rFonts w:cs="Times New Roman"/>
          <w:sz w:val="26"/>
          <w:szCs w:val="26"/>
        </w:rPr>
        <w:t xml:space="preserve">, and environment issues </w:t>
      </w:r>
      <w:r w:rsidR="003E1675" w:rsidRPr="00E61B3B">
        <w:rPr>
          <w:rFonts w:cs="Times New Roman"/>
          <w:sz w:val="26"/>
          <w:szCs w:val="26"/>
        </w:rPr>
        <w:fldChar w:fldCharType="begin"/>
      </w:r>
      <w:r w:rsidR="001014D4" w:rsidRPr="00E61B3B">
        <w:rPr>
          <w:rFonts w:cs="Times New Roman"/>
          <w:sz w:val="26"/>
          <w:szCs w:val="26"/>
        </w:rPr>
        <w:instrText xml:space="preserve"> ADDIN EN.CITE &lt;EndNote&gt;&lt;Cite&gt;&lt;Author&gt;Waheed Bhutto&lt;/Author&gt;&lt;Year&gt;2017&lt;/Year&gt;&lt;RecNum&gt;11&lt;/RecNum&gt;&lt;DisplayText&gt;(Sen, Roy, &amp;amp; Pal, 2016; Waheed Bhutto et al., 2017)&lt;/DisplayText&gt;&lt;record&gt;&lt;rec-number&gt;11&lt;/rec-number&gt;&lt;foreign-keys&gt;&lt;key app="EN" db-id="52p05t9aetpa2be9vrl5a5xj2erd09af59xr" timestamp="1693365950"&gt;11&lt;/key&gt;&lt;/foreign-keys&gt;&lt;ref-type name="Journal Article"&gt;17&lt;/ref-type&gt;&lt;contributors&gt;&lt;authors&gt;&lt;author&gt;Waheed Bhutto, Abdul&lt;/author&gt;&lt;author&gt;Ahmed Bazmi, Aqeel&lt;/author&gt;&lt;author&gt;Qureshi, Khadija&lt;/author&gt;&lt;author&gt;Harijan, Khanji&lt;/author&gt;&lt;author&gt;Karim, Sadia&lt;/author&gt;&lt;author&gt;Shakil Ahmad, Muhammad&lt;/author&gt;&lt;/authors&gt;&lt;/contributors&gt;&lt;titles&gt;&lt;title&gt;Forecasting the consumption of gasoline in transport sector in pakistan based on ARIMA model&lt;/title&gt;&lt;secondary-title&gt;Environmental Progress &amp;amp; Sustainable Energy&lt;/secondary-title&gt;&lt;/titles&gt;&lt;periodical&gt;&lt;full-title&gt;Environmental Progress &amp;amp; Sustainable Energy&lt;/full-title&gt;&lt;/periodical&gt;&lt;pages&gt;1490-1497&lt;/pages&gt;&lt;volume&gt;36&lt;/volume&gt;&lt;number&gt;5&lt;/number&gt;&lt;dates&gt;&lt;year&gt;2017&lt;/year&gt;&lt;/dates&gt;&lt;isbn&gt;1944-7442&lt;/isbn&gt;&lt;urls&gt;&lt;/urls&gt;&lt;/record&gt;&lt;/Cite&gt;&lt;Cite&gt;&lt;Author&gt;Sen&lt;/Author&gt;&lt;Year&gt;2016&lt;/Year&gt;&lt;RecNum&gt;12&lt;/RecNum&gt;&lt;record&gt;&lt;rec-number&gt;12&lt;/rec-number&gt;&lt;foreign-keys&gt;&lt;key app="EN" db-id="52p05t9aetpa2be9vrl5a5xj2erd09af59xr" timestamp="1693366057"&gt;12&lt;/key&gt;&lt;/foreign-keys&gt;&lt;ref-type name="Journal Article"&gt;17&lt;/ref-type&gt;&lt;contributors&gt;&lt;authors&gt;&lt;author&gt;Sen, Parag&lt;/author&gt;&lt;author&gt;Roy, Mousumi&lt;/author&gt;&lt;author&gt;Pal, Parimal&lt;/author&gt;&lt;/authors&gt;&lt;/contributors&gt;&lt;titles&gt;&lt;title&gt;Application of ARIMA for forecasting energy consumption and GHG emission: A case study of an Indian pig iron manufacturing organization&lt;/title&gt;&lt;secondary-title&gt;Energy&lt;/secondary-title&gt;&lt;/titles&gt;&lt;periodical&gt;&lt;full-title&gt;Energy&lt;/full-title&gt;&lt;/periodical&gt;&lt;pages&gt;1031-1038&lt;/pages&gt;&lt;volume&gt;116&lt;/volume&gt;&lt;dates&gt;&lt;year&gt;2016&lt;/year&gt;&lt;/dates&gt;&lt;isbn&gt;0360-5442&lt;/isbn&gt;&lt;urls&gt;&lt;/urls&gt;&lt;/record&gt;&lt;/Cite&gt;&lt;/EndNote&gt;</w:instrText>
      </w:r>
      <w:r w:rsidR="003E1675" w:rsidRPr="00E61B3B">
        <w:rPr>
          <w:rFonts w:cs="Times New Roman"/>
          <w:sz w:val="26"/>
          <w:szCs w:val="26"/>
        </w:rPr>
        <w:fldChar w:fldCharType="separate"/>
      </w:r>
      <w:r w:rsidR="001014D4" w:rsidRPr="00E61B3B">
        <w:rPr>
          <w:rFonts w:cs="Times New Roman"/>
          <w:noProof/>
          <w:sz w:val="26"/>
          <w:szCs w:val="26"/>
        </w:rPr>
        <w:t>(Sen, Roy, &amp; Pal, 2016; Waheed Bhutto et al., 2017)</w:t>
      </w:r>
      <w:r w:rsidR="003E1675" w:rsidRPr="00E61B3B">
        <w:rPr>
          <w:rFonts w:cs="Times New Roman"/>
          <w:sz w:val="26"/>
          <w:szCs w:val="26"/>
        </w:rPr>
        <w:fldChar w:fldCharType="end"/>
      </w:r>
      <w:r w:rsidR="003E1675" w:rsidRPr="00E61B3B">
        <w:rPr>
          <w:rFonts w:cs="Times New Roman"/>
          <w:sz w:val="26"/>
          <w:szCs w:val="26"/>
        </w:rPr>
        <w:t>.</w:t>
      </w:r>
      <w:r w:rsidR="00D65D1A" w:rsidRPr="00E61B3B">
        <w:t xml:space="preserve"> </w:t>
      </w:r>
      <w:r w:rsidR="00D65D1A" w:rsidRPr="00E61B3B">
        <w:rPr>
          <w:rFonts w:cs="Times New Roman"/>
          <w:sz w:val="26"/>
          <w:szCs w:val="26"/>
        </w:rPr>
        <w:t>However, the ARIMA model has a limitation in that it assumes linearity in the time series and struggles to capture non-linear variations, a common occurrence in real-</w:t>
      </w:r>
      <w:r w:rsidR="00D65D1A" w:rsidRPr="00E61B3B">
        <w:rPr>
          <w:rFonts w:cs="Times New Roman"/>
          <w:sz w:val="26"/>
          <w:szCs w:val="26"/>
        </w:rPr>
        <w:lastRenderedPageBreak/>
        <w:t>world data.</w:t>
      </w:r>
      <w:r w:rsidR="0032188D" w:rsidRPr="00E61B3B">
        <w:rPr>
          <w:rFonts w:cs="Times New Roman"/>
          <w:sz w:val="26"/>
          <w:szCs w:val="26"/>
        </w:rPr>
        <w:t xml:space="preserve"> </w:t>
      </w:r>
      <w:r w:rsidR="00102914" w:rsidRPr="00E61B3B">
        <w:rPr>
          <w:rFonts w:cs="Times New Roman"/>
          <w:sz w:val="26"/>
          <w:szCs w:val="26"/>
        </w:rPr>
        <w:t>Consequently</w:t>
      </w:r>
      <w:r w:rsidR="00D65D1A" w:rsidRPr="00E61B3B">
        <w:rPr>
          <w:rFonts w:cs="Times New Roman"/>
          <w:sz w:val="26"/>
          <w:szCs w:val="26"/>
        </w:rPr>
        <w:t xml:space="preserve">, nonlinear models have been deployed. Within machine learning models, the necessity of specifying a particular model template is obviated </w:t>
      </w:r>
      <w:r w:rsidR="00D65D1A" w:rsidRPr="00E61B3B">
        <w:rPr>
          <w:rFonts w:cs="Times New Roman"/>
          <w:sz w:val="26"/>
          <w:szCs w:val="26"/>
        </w:rPr>
        <w:fldChar w:fldCharType="begin"/>
      </w:r>
      <w:r w:rsidR="001014D4" w:rsidRPr="00E61B3B">
        <w:rPr>
          <w:rFonts w:cs="Times New Roman"/>
          <w:sz w:val="26"/>
          <w:szCs w:val="26"/>
        </w:rPr>
        <w:instrText xml:space="preserve"> ADDIN EN.CITE &lt;EndNote&gt;&lt;Cite&gt;&lt;Author&gt;Hewamalage&lt;/Author&gt;&lt;Year&gt;2021&lt;/Year&gt;&lt;RecNum&gt;13&lt;/RecNum&gt;&lt;DisplayText&gt;(Hewamalage, Bergmeir, &amp;amp; Bandara, 2021)&lt;/DisplayText&gt;&lt;record&gt;&lt;rec-number&gt;13&lt;/rec-number&gt;&lt;foreign-keys&gt;&lt;key app="EN" db-id="52p05t9aetpa2be9vrl5a5xj2erd09af59xr" timestamp="1693366146"&gt;13&lt;/key&gt;&lt;/foreign-keys&gt;&lt;ref-type name="Journal Article"&gt;17&lt;/ref-type&gt;&lt;contributors&gt;&lt;authors&gt;&lt;author&gt;Hewamalage, Hansika&lt;/author&gt;&lt;author&gt;Bergmeir, Christoph&lt;/author&gt;&lt;author&gt;Bandara, Kasun&lt;/author&gt;&lt;/authors&gt;&lt;/contributors&gt;&lt;titles&gt;&lt;title&gt;Recurrent neural networks for time series forecasting: Current status and future directions&lt;/title&gt;&lt;secondary-title&gt;International Journal of Forecasting&lt;/secondary-title&gt;&lt;/titles&gt;&lt;periodical&gt;&lt;full-title&gt;International Journal of Forecasting&lt;/full-title&gt;&lt;/periodical&gt;&lt;pages&gt;388-427&lt;/pages&gt;&lt;volume&gt;37&lt;/volume&gt;&lt;number&gt;1&lt;/number&gt;&lt;dates&gt;&lt;year&gt;2021&lt;/year&gt;&lt;/dates&gt;&lt;isbn&gt;0169-2070&lt;/isbn&gt;&lt;urls&gt;&lt;/urls&gt;&lt;/record&gt;&lt;/Cite&gt;&lt;/EndNote&gt;</w:instrText>
      </w:r>
      <w:r w:rsidR="00D65D1A" w:rsidRPr="00E61B3B">
        <w:rPr>
          <w:rFonts w:cs="Times New Roman"/>
          <w:sz w:val="26"/>
          <w:szCs w:val="26"/>
        </w:rPr>
        <w:fldChar w:fldCharType="separate"/>
      </w:r>
      <w:r w:rsidR="001014D4" w:rsidRPr="00E61B3B">
        <w:rPr>
          <w:rFonts w:cs="Times New Roman"/>
          <w:noProof/>
          <w:sz w:val="26"/>
          <w:szCs w:val="26"/>
        </w:rPr>
        <w:t>(Hewamalage, Bergmeir, &amp; Bandara, 2021)</w:t>
      </w:r>
      <w:r w:rsidR="00D65D1A" w:rsidRPr="00E61B3B">
        <w:rPr>
          <w:rFonts w:cs="Times New Roman"/>
          <w:sz w:val="26"/>
          <w:szCs w:val="26"/>
        </w:rPr>
        <w:fldChar w:fldCharType="end"/>
      </w:r>
      <w:r w:rsidR="00D65D1A" w:rsidRPr="00E61B3B">
        <w:rPr>
          <w:rFonts w:cs="Times New Roman"/>
          <w:sz w:val="26"/>
          <w:szCs w:val="26"/>
        </w:rPr>
        <w:t xml:space="preserve">. Instead, the model adapts itself based on features extracted from the data. </w:t>
      </w:r>
      <w:r w:rsidR="00102914" w:rsidRPr="00E61B3B">
        <w:rPr>
          <w:rFonts w:cs="Times New Roman"/>
          <w:sz w:val="26"/>
          <w:szCs w:val="26"/>
        </w:rPr>
        <w:t>This data-driven approach aligns well with various experimental datasets, where no pre-existing theoretical guidance is available for suggesting a suitable data-generation process. However, the drawback of machine learning models lies in their difficulty in comprehensively capturing both linear and nonlinear trends within the same time series</w:t>
      </w:r>
      <w:r w:rsidR="0036611C" w:rsidRPr="00E61B3B">
        <w:rPr>
          <w:rFonts w:cs="Times New Roman"/>
          <w:sz w:val="26"/>
          <w:szCs w:val="26"/>
        </w:rPr>
        <w:t xml:space="preserve">. Therefore, there has been agreement from previous empirical and theoretical studies that combining candidate predictions has significant advantages and frequently yields better outcomes than choosing just one forecast candidate </w:t>
      </w:r>
      <w:r w:rsidR="0036611C" w:rsidRPr="00E61B3B">
        <w:rPr>
          <w:rFonts w:cs="Times New Roman"/>
          <w:sz w:val="26"/>
          <w:szCs w:val="26"/>
        </w:rPr>
        <w:fldChar w:fldCharType="begin"/>
      </w:r>
      <w:r w:rsidR="001014D4" w:rsidRPr="00E61B3B">
        <w:rPr>
          <w:rFonts w:cs="Times New Roman"/>
          <w:sz w:val="26"/>
          <w:szCs w:val="26"/>
        </w:rPr>
        <w:instrText xml:space="preserve"> ADDIN EN.CITE &lt;EndNote&gt;&lt;Cite&gt;&lt;Author&gt;Qian&lt;/Author&gt;&lt;Year&gt;2022&lt;/Year&gt;&lt;RecNum&gt;15&lt;/RecNum&gt;&lt;DisplayText&gt;(Qian, Rolling, Cheng, &amp;amp; Yang, 2022)&lt;/DisplayText&gt;&lt;record&gt;&lt;rec-number&gt;15&lt;/rec-number&gt;&lt;foreign-keys&gt;&lt;key app="EN" db-id="52p05t9aetpa2be9vrl5a5xj2erd09af59xr" timestamp="1693367037"&gt;15&lt;/key&gt;&lt;/foreign-keys&gt;&lt;ref-type name="Journal Article"&gt;17&lt;/ref-type&gt;&lt;contributors&gt;&lt;authors&gt;&lt;author&gt;Qian, Wei&lt;/author&gt;&lt;author&gt;Rolling, Craig A&lt;/author&gt;&lt;author&gt;Cheng, Gang&lt;/author&gt;&lt;author&gt;Yang, Yuhong&lt;/author&gt;&lt;/authors&gt;&lt;/contributors&gt;&lt;titles&gt;&lt;title&gt;Combining forecasts for universally optimal performance&lt;/title&gt;&lt;secondary-title&gt;International Journal of Forecasting&lt;/secondary-title&gt;&lt;/titles&gt;&lt;periodical&gt;&lt;full-title&gt;International Journal of Forecasting&lt;/full-title&gt;&lt;/periodical&gt;&lt;pages&gt;193-208&lt;/pages&gt;&lt;volume&gt;38&lt;/volume&gt;&lt;number&gt;1&lt;/number&gt;&lt;dates&gt;&lt;year&gt;2022&lt;/year&gt;&lt;/dates&gt;&lt;isbn&gt;0169-2070&lt;/isbn&gt;&lt;urls&gt;&lt;/urls&gt;&lt;/record&gt;&lt;/Cite&gt;&lt;/EndNote&gt;</w:instrText>
      </w:r>
      <w:r w:rsidR="0036611C" w:rsidRPr="00E61B3B">
        <w:rPr>
          <w:rFonts w:cs="Times New Roman"/>
          <w:sz w:val="26"/>
          <w:szCs w:val="26"/>
        </w:rPr>
        <w:fldChar w:fldCharType="separate"/>
      </w:r>
      <w:r w:rsidR="001014D4" w:rsidRPr="00E61B3B">
        <w:rPr>
          <w:rFonts w:cs="Times New Roman"/>
          <w:noProof/>
          <w:sz w:val="26"/>
          <w:szCs w:val="26"/>
        </w:rPr>
        <w:t>(Qian, Rolling, Cheng, &amp; Yang, 2022)</w:t>
      </w:r>
      <w:r w:rsidR="0036611C" w:rsidRPr="00E61B3B">
        <w:rPr>
          <w:rFonts w:cs="Times New Roman"/>
          <w:sz w:val="26"/>
          <w:szCs w:val="26"/>
        </w:rPr>
        <w:fldChar w:fldCharType="end"/>
      </w:r>
    </w:p>
    <w:p w14:paraId="61180019" w14:textId="6D224F31" w:rsidR="005A5D28" w:rsidRPr="00E61B3B" w:rsidRDefault="0036611C" w:rsidP="006E7AD6">
      <w:pPr>
        <w:spacing w:line="360" w:lineRule="auto"/>
        <w:jc w:val="both"/>
        <w:rPr>
          <w:rFonts w:cs="Times New Roman"/>
          <w:sz w:val="26"/>
          <w:szCs w:val="26"/>
        </w:rPr>
      </w:pPr>
      <w:r w:rsidRPr="00E61B3B">
        <w:rPr>
          <w:rFonts w:cs="Times New Roman"/>
          <w:sz w:val="26"/>
          <w:szCs w:val="26"/>
        </w:rPr>
        <w:t xml:space="preserve">In this article, we employ the approach </w:t>
      </w:r>
      <w:r w:rsidR="007604A3" w:rsidRPr="00E61B3B">
        <w:rPr>
          <w:rFonts w:cs="Times New Roman"/>
          <w:sz w:val="26"/>
          <w:szCs w:val="26"/>
        </w:rPr>
        <w:t>from</w:t>
      </w:r>
      <w:r w:rsidRPr="00E61B3B">
        <w:rPr>
          <w:rFonts w:cs="Times New Roman"/>
          <w:sz w:val="26"/>
          <w:szCs w:val="26"/>
        </w:rPr>
        <w:t xml:space="preserve"> </w:t>
      </w:r>
      <w:r w:rsidRPr="00E61B3B">
        <w:rPr>
          <w:rFonts w:cs="Times New Roman"/>
          <w:sz w:val="26"/>
          <w:szCs w:val="26"/>
        </w:rPr>
        <w:fldChar w:fldCharType="begin"/>
      </w:r>
      <w:r w:rsidR="001014D4" w:rsidRPr="00E61B3B">
        <w:rPr>
          <w:rFonts w:cs="Times New Roman"/>
          <w:sz w:val="26"/>
          <w:szCs w:val="26"/>
        </w:rPr>
        <w:instrText xml:space="preserve"> ADDIN EN.CITE &lt;EndNote&gt;&lt;Cite AuthorYear="1"&gt;&lt;Author&gt;Zhang&lt;/Author&gt;&lt;Year&gt;2003&lt;/Year&gt;&lt;RecNum&gt;16&lt;/RecNum&gt;&lt;DisplayText&gt;Zhang (2003)&lt;/DisplayText&gt;&lt;record&gt;&lt;rec-number&gt;16&lt;/rec-number&gt;&lt;foreign-keys&gt;&lt;key app="EN" db-id="52p05t9aetpa2be9vrl5a5xj2erd09af59xr" timestamp="1693367118"&gt;16&lt;/key&gt;&lt;/foreign-keys&gt;&lt;ref-type name="Journal Article"&gt;17&lt;/ref-type&gt;&lt;contributors&gt;&lt;authors&gt;&lt;author&gt;Zhang, G Peter&lt;/author&gt;&lt;/authors&gt;&lt;/contributors&gt;&lt;titles&gt;&lt;title&gt;Time series forecasting using a hybrid ARIMA and neural network model&lt;/title&gt;&lt;secondary-title&gt;Neurocomputing&lt;/secondary-title&gt;&lt;/titles&gt;&lt;periodical&gt;&lt;full-title&gt;Neurocomputing&lt;/full-title&gt;&lt;/periodical&gt;&lt;pages&gt;159-175&lt;/pages&gt;&lt;volume&gt;50&lt;/volume&gt;&lt;dates&gt;&lt;year&gt;2003&lt;/year&gt;&lt;/dates&gt;&lt;isbn&gt;0925-2312&lt;/isbn&gt;&lt;urls&gt;&lt;/urls&gt;&lt;/record&gt;&lt;/Cite&gt;&lt;/EndNote&gt;</w:instrText>
      </w:r>
      <w:r w:rsidRPr="00E61B3B">
        <w:rPr>
          <w:rFonts w:cs="Times New Roman"/>
          <w:sz w:val="26"/>
          <w:szCs w:val="26"/>
        </w:rPr>
        <w:fldChar w:fldCharType="separate"/>
      </w:r>
      <w:r w:rsidR="001014D4" w:rsidRPr="00E61B3B">
        <w:rPr>
          <w:rFonts w:cs="Times New Roman"/>
          <w:noProof/>
          <w:sz w:val="26"/>
          <w:szCs w:val="26"/>
        </w:rPr>
        <w:t>Zhang (2003)</w:t>
      </w:r>
      <w:r w:rsidRPr="00E61B3B">
        <w:rPr>
          <w:rFonts w:cs="Times New Roman"/>
          <w:sz w:val="26"/>
          <w:szCs w:val="26"/>
        </w:rPr>
        <w:fldChar w:fldCharType="end"/>
      </w:r>
      <w:r w:rsidRPr="00E61B3B">
        <w:rPr>
          <w:rFonts w:cs="Times New Roman"/>
          <w:sz w:val="26"/>
          <w:szCs w:val="26"/>
        </w:rPr>
        <w:t xml:space="preserve"> in hybrid models integrating ARIMA-ANN and ARIMA-RF for exchange rate prediction in Vietnam. </w:t>
      </w:r>
      <w:r w:rsidR="00B630ED" w:rsidRPr="00E61B3B">
        <w:rPr>
          <w:rFonts w:cs="Times New Roman"/>
          <w:sz w:val="26"/>
          <w:szCs w:val="26"/>
        </w:rPr>
        <w:t xml:space="preserve">Our article makes two-fold. First, it provides benchmarked models for investigating the amalgamation of econometrics and machine learning methodologies for the VND/USD exchange rate domain. The study examines a hybrid approach between ARIMA-ANN and ARIMA-RF. </w:t>
      </w:r>
      <w:r w:rsidR="006C71E9" w:rsidRPr="00E61B3B">
        <w:rPr>
          <w:rFonts w:cs="Times New Roman"/>
          <w:sz w:val="26"/>
          <w:szCs w:val="26"/>
        </w:rPr>
        <w:t>The results show that the ARIMA-RF hybrid performs better than either econometrics or machine learning approaches</w:t>
      </w:r>
      <w:r w:rsidR="00043447" w:rsidRPr="00E61B3B">
        <w:rPr>
          <w:rFonts w:cs="Times New Roman"/>
          <w:sz w:val="26"/>
          <w:szCs w:val="26"/>
        </w:rPr>
        <w:t xml:space="preserve">. </w:t>
      </w:r>
      <w:r w:rsidR="00B630ED" w:rsidRPr="00E61B3B">
        <w:rPr>
          <w:rFonts w:cs="Times New Roman"/>
          <w:sz w:val="26"/>
          <w:szCs w:val="26"/>
        </w:rPr>
        <w:t>Second, from a practical perspective, forecasting exchange rates hold central significance for Vietnam, as monitoring exchange rate dynamics provides policymakers an added dimension to implement adjustments to balance other macroeconomic objectives such as inflation and imports/exports</w:t>
      </w:r>
      <w:r w:rsidR="005A5D28" w:rsidRPr="00E61B3B">
        <w:rPr>
          <w:rFonts w:cs="Times New Roman"/>
          <w:sz w:val="26"/>
          <w:szCs w:val="26"/>
        </w:rPr>
        <w:t xml:space="preserve">. </w:t>
      </w:r>
    </w:p>
    <w:p w14:paraId="041B9278" w14:textId="0C267426" w:rsidR="0036611C" w:rsidRPr="00E61B3B" w:rsidRDefault="0036611C" w:rsidP="006E7AD6">
      <w:pPr>
        <w:spacing w:line="360" w:lineRule="auto"/>
        <w:jc w:val="both"/>
        <w:rPr>
          <w:rFonts w:cs="Times New Roman"/>
          <w:sz w:val="26"/>
          <w:szCs w:val="26"/>
        </w:rPr>
      </w:pPr>
      <w:r w:rsidRPr="00E61B3B">
        <w:rPr>
          <w:rFonts w:cs="Times New Roman"/>
          <w:sz w:val="26"/>
          <w:szCs w:val="26"/>
        </w:rPr>
        <w:t xml:space="preserve">The subsequent section of our paper will elucidate </w:t>
      </w:r>
      <w:r w:rsidR="00AD2AC4" w:rsidRPr="00E61B3B">
        <w:rPr>
          <w:rFonts w:cs="Times New Roman"/>
          <w:sz w:val="26"/>
          <w:szCs w:val="26"/>
        </w:rPr>
        <w:t>the literature</w:t>
      </w:r>
      <w:r w:rsidRPr="00E61B3B">
        <w:rPr>
          <w:rFonts w:cs="Times New Roman"/>
          <w:sz w:val="26"/>
          <w:szCs w:val="26"/>
        </w:rPr>
        <w:t xml:space="preserve"> in Section 2. Section 3 </w:t>
      </w:r>
      <w:r w:rsidR="00AD2AC4" w:rsidRPr="00E61B3B">
        <w:rPr>
          <w:rFonts w:cs="Times New Roman"/>
          <w:sz w:val="26"/>
          <w:szCs w:val="26"/>
        </w:rPr>
        <w:t>presents</w:t>
      </w:r>
      <w:r w:rsidRPr="00E61B3B">
        <w:rPr>
          <w:rFonts w:cs="Times New Roman"/>
          <w:sz w:val="26"/>
          <w:szCs w:val="26"/>
        </w:rPr>
        <w:t xml:space="preserve"> the </w:t>
      </w:r>
      <w:r w:rsidR="00AD2AC4" w:rsidRPr="00E61B3B">
        <w:rPr>
          <w:rFonts w:cs="Times New Roman"/>
          <w:sz w:val="26"/>
          <w:szCs w:val="26"/>
        </w:rPr>
        <w:t>methodology, measurement criteria</w:t>
      </w:r>
      <w:r w:rsidRPr="00E61B3B">
        <w:rPr>
          <w:rFonts w:cs="Times New Roman"/>
          <w:sz w:val="26"/>
          <w:szCs w:val="26"/>
        </w:rPr>
        <w:t>, and research data. Findings and discussions are presented in Section 4. Section 5 provides the concluding remarks.</w:t>
      </w:r>
    </w:p>
    <w:p w14:paraId="616F9FE7" w14:textId="367CE1C4" w:rsidR="00270E87" w:rsidRPr="00E61B3B" w:rsidRDefault="005F2101" w:rsidP="00355E16">
      <w:pPr>
        <w:pStyle w:val="ListParagraph"/>
        <w:numPr>
          <w:ilvl w:val="0"/>
          <w:numId w:val="1"/>
        </w:numPr>
        <w:spacing w:line="360" w:lineRule="auto"/>
        <w:jc w:val="both"/>
        <w:rPr>
          <w:rFonts w:cs="Times New Roman"/>
          <w:b/>
          <w:sz w:val="26"/>
          <w:szCs w:val="26"/>
        </w:rPr>
      </w:pPr>
      <w:r w:rsidRPr="00E61B3B">
        <w:rPr>
          <w:rFonts w:cs="Times New Roman"/>
          <w:b/>
          <w:sz w:val="26"/>
          <w:szCs w:val="26"/>
        </w:rPr>
        <w:t>Review of related literature</w:t>
      </w:r>
    </w:p>
    <w:p w14:paraId="12564ADF" w14:textId="35120EF2" w:rsidR="00355E16" w:rsidRPr="00E61B3B" w:rsidRDefault="00B36F97" w:rsidP="00F666CF">
      <w:pPr>
        <w:pStyle w:val="ListParagraph"/>
        <w:numPr>
          <w:ilvl w:val="1"/>
          <w:numId w:val="1"/>
        </w:numPr>
        <w:spacing w:line="360" w:lineRule="auto"/>
        <w:jc w:val="both"/>
        <w:rPr>
          <w:rFonts w:cs="Times New Roman"/>
          <w:i/>
          <w:sz w:val="26"/>
          <w:szCs w:val="26"/>
        </w:rPr>
      </w:pPr>
      <w:r w:rsidRPr="00E61B3B">
        <w:rPr>
          <w:rFonts w:cs="Times New Roman"/>
          <w:i/>
          <w:sz w:val="26"/>
          <w:szCs w:val="26"/>
        </w:rPr>
        <w:t>ARIMA</w:t>
      </w:r>
      <w:r w:rsidR="00F666CF" w:rsidRPr="00E61B3B">
        <w:rPr>
          <w:rFonts w:cs="Times New Roman"/>
          <w:i/>
          <w:sz w:val="26"/>
          <w:szCs w:val="26"/>
        </w:rPr>
        <w:t xml:space="preserve"> for </w:t>
      </w:r>
      <w:r w:rsidR="000E7D6F" w:rsidRPr="00E61B3B">
        <w:rPr>
          <w:rFonts w:cs="Times New Roman"/>
          <w:i/>
          <w:sz w:val="26"/>
          <w:szCs w:val="26"/>
        </w:rPr>
        <w:t>exchange rate</w:t>
      </w:r>
      <w:r w:rsidR="00F666CF" w:rsidRPr="00E61B3B">
        <w:rPr>
          <w:rFonts w:cs="Times New Roman"/>
          <w:i/>
          <w:sz w:val="26"/>
          <w:szCs w:val="26"/>
        </w:rPr>
        <w:t xml:space="preserve"> prediction</w:t>
      </w:r>
    </w:p>
    <w:p w14:paraId="3DCA0038" w14:textId="56533813" w:rsidR="006B0D54" w:rsidRPr="00E61B3B" w:rsidRDefault="006B0D54" w:rsidP="00145187">
      <w:pPr>
        <w:spacing w:line="360" w:lineRule="auto"/>
        <w:jc w:val="both"/>
        <w:rPr>
          <w:rFonts w:cs="Times New Roman"/>
          <w:sz w:val="26"/>
          <w:szCs w:val="26"/>
        </w:rPr>
      </w:pPr>
      <w:r w:rsidRPr="00E61B3B">
        <w:rPr>
          <w:rFonts w:cs="Times New Roman"/>
          <w:sz w:val="26"/>
          <w:szCs w:val="26"/>
        </w:rPr>
        <w:t>Exchange rate prediction</w:t>
      </w:r>
      <w:r w:rsidR="005F2101" w:rsidRPr="00E61B3B">
        <w:rPr>
          <w:rFonts w:cs="Times New Roman"/>
          <w:sz w:val="26"/>
          <w:szCs w:val="26"/>
        </w:rPr>
        <w:t xml:space="preserve"> adopting </w:t>
      </w:r>
      <w:r w:rsidR="00B36F97" w:rsidRPr="00E61B3B">
        <w:rPr>
          <w:rFonts w:cs="Times New Roman"/>
          <w:sz w:val="26"/>
          <w:szCs w:val="26"/>
        </w:rPr>
        <w:t>ARIMA</w:t>
      </w:r>
      <w:r w:rsidR="005F2101" w:rsidRPr="00E61B3B">
        <w:rPr>
          <w:rFonts w:cs="Times New Roman"/>
          <w:sz w:val="26"/>
          <w:szCs w:val="26"/>
        </w:rPr>
        <w:t xml:space="preserve"> has been widely researched in the literature.</w:t>
      </w:r>
      <w:r w:rsidR="00116069" w:rsidRPr="00E61B3B">
        <w:rPr>
          <w:rFonts w:cs="Times New Roman"/>
          <w:sz w:val="26"/>
          <w:szCs w:val="26"/>
        </w:rPr>
        <w:t xml:space="preserve"> </w:t>
      </w:r>
      <w:r w:rsidR="006C5DBA" w:rsidRPr="00E61B3B">
        <w:rPr>
          <w:rFonts w:cs="Times New Roman"/>
          <w:sz w:val="26"/>
          <w:szCs w:val="26"/>
        </w:rPr>
        <w:t>The reason might be that ARIMA only requires the dependent variable and achieves respectable forecast performance</w:t>
      </w:r>
      <w:r w:rsidR="00AF52E4" w:rsidRPr="00E61B3B">
        <w:rPr>
          <w:rFonts w:cs="Times New Roman"/>
          <w:sz w:val="26"/>
          <w:szCs w:val="26"/>
        </w:rPr>
        <w:t xml:space="preserve"> </w:t>
      </w:r>
      <w:r w:rsidR="00AF52E4" w:rsidRPr="00E61B3B">
        <w:rPr>
          <w:rFonts w:cs="Times New Roman"/>
          <w:sz w:val="26"/>
          <w:szCs w:val="26"/>
        </w:rPr>
        <w:fldChar w:fldCharType="begin"/>
      </w:r>
      <w:r w:rsidR="001014D4" w:rsidRPr="00E61B3B">
        <w:rPr>
          <w:rFonts w:cs="Times New Roman"/>
          <w:sz w:val="26"/>
          <w:szCs w:val="26"/>
        </w:rPr>
        <w:instrText xml:space="preserve"> ADDIN EN.CITE &lt;EndNote&gt;&lt;Cite&gt;&lt;Author&gt;Stockton&lt;/Author&gt;&lt;Year&gt;1987&lt;/Year&gt;&lt;RecNum&gt;17&lt;/RecNum&gt;&lt;DisplayText&gt;(Stockton &amp;amp; Glassman, 1987)&lt;/DisplayText&gt;&lt;record&gt;&lt;rec-number&gt;17&lt;/rec-number&gt;&lt;foreign-keys&gt;&lt;key app="EN" db-id="52p05t9aetpa2be9vrl5a5xj2erd09af59xr" timestamp="1693369852"&gt;17&lt;/key&gt;&lt;/foreign-keys&gt;&lt;ref-type name="Journal Article"&gt;17&lt;/ref-type&gt;&lt;contributors&gt;&lt;authors&gt;&lt;author&gt;Stockton, David J&lt;/author&gt;&lt;author&gt;Glassman, James E&lt;/author&gt;&lt;/authors&gt;&lt;/contributors&gt;&lt;titles&gt;&lt;title&gt;An evaluation of the forecast performance of alternative models of inflation&lt;/title&gt;&lt;secondary-title&gt;The review of economics and statistics&lt;/secondary-title&gt;&lt;/titles&gt;&lt;periodical&gt;&lt;full-title&gt;The review of economics and statistics&lt;/full-title&gt;&lt;/periodical&gt;&lt;pages&gt;108-117&lt;/pages&gt;&lt;dates&gt;&lt;year&gt;1987&lt;/year&gt;&lt;/dates&gt;&lt;isbn&gt;0034-6535&lt;/isbn&gt;&lt;urls&gt;&lt;/urls&gt;&lt;/record&gt;&lt;/Cite&gt;&lt;/EndNote&gt;</w:instrText>
      </w:r>
      <w:r w:rsidR="00AF52E4" w:rsidRPr="00E61B3B">
        <w:rPr>
          <w:rFonts w:cs="Times New Roman"/>
          <w:sz w:val="26"/>
          <w:szCs w:val="26"/>
        </w:rPr>
        <w:fldChar w:fldCharType="separate"/>
      </w:r>
      <w:r w:rsidR="001014D4" w:rsidRPr="00E61B3B">
        <w:rPr>
          <w:rFonts w:cs="Times New Roman"/>
          <w:noProof/>
          <w:sz w:val="26"/>
          <w:szCs w:val="26"/>
        </w:rPr>
        <w:t>(Stockton &amp; Glassman, 1987)</w:t>
      </w:r>
      <w:r w:rsidR="00AF52E4" w:rsidRPr="00E61B3B">
        <w:rPr>
          <w:rFonts w:cs="Times New Roman"/>
          <w:sz w:val="26"/>
          <w:szCs w:val="26"/>
        </w:rPr>
        <w:fldChar w:fldCharType="end"/>
      </w:r>
      <w:r w:rsidR="00AF52E4" w:rsidRPr="00E61B3B">
        <w:rPr>
          <w:rFonts w:cs="Times New Roman"/>
          <w:sz w:val="26"/>
          <w:szCs w:val="26"/>
        </w:rPr>
        <w:t xml:space="preserve">, </w:t>
      </w:r>
      <w:r w:rsidR="006C5DBA" w:rsidRPr="00E61B3B">
        <w:rPr>
          <w:rFonts w:cs="Times New Roman"/>
          <w:sz w:val="26"/>
          <w:szCs w:val="26"/>
        </w:rPr>
        <w:t xml:space="preserve">compared to </w:t>
      </w:r>
      <w:r w:rsidR="006C5DBA" w:rsidRPr="00E61B3B">
        <w:rPr>
          <w:rFonts w:cs="Times New Roman"/>
          <w:sz w:val="26"/>
          <w:szCs w:val="26"/>
        </w:rPr>
        <w:lastRenderedPageBreak/>
        <w:t>multivariate regression, which requires information on explanatory determinants</w:t>
      </w:r>
      <w:r w:rsidR="006F4E2F" w:rsidRPr="00E61B3B">
        <w:rPr>
          <w:rFonts w:cs="Times New Roman"/>
          <w:sz w:val="26"/>
          <w:szCs w:val="26"/>
        </w:rPr>
        <w:t xml:space="preserve">. </w:t>
      </w:r>
      <w:r w:rsidRPr="00E61B3B">
        <w:rPr>
          <w:rFonts w:cs="Times New Roman"/>
          <w:sz w:val="26"/>
          <w:szCs w:val="26"/>
        </w:rPr>
        <w:t>In other words, ARIMA shows the simplicity, feasibility, and</w:t>
      </w:r>
      <w:r w:rsidRPr="00E61B3B">
        <w:rPr>
          <w:rFonts w:cs="Times New Roman"/>
          <w:sz w:val="26"/>
          <w:szCs w:val="26"/>
        </w:rPr>
        <w:br/>
        <w:t>flexibility</w:t>
      </w:r>
      <w:r w:rsidR="00A0490B" w:rsidRPr="00E61B3B">
        <w:rPr>
          <w:rFonts w:cs="Times New Roman"/>
          <w:sz w:val="26"/>
          <w:szCs w:val="26"/>
        </w:rPr>
        <w:t xml:space="preserve"> </w:t>
      </w:r>
      <w:r w:rsidR="00AF52E4" w:rsidRPr="00E61B3B">
        <w:rPr>
          <w:rFonts w:cs="Times New Roman"/>
          <w:sz w:val="26"/>
          <w:szCs w:val="26"/>
        </w:rPr>
        <w:fldChar w:fldCharType="begin"/>
      </w:r>
      <w:r w:rsidR="001014D4" w:rsidRPr="00E61B3B">
        <w:rPr>
          <w:rFonts w:cs="Times New Roman"/>
          <w:sz w:val="26"/>
          <w:szCs w:val="26"/>
        </w:rPr>
        <w:instrText xml:space="preserve"> ADDIN EN.CITE &lt;EndNote&gt;&lt;Cite&gt;&lt;Author&gt;Liao&lt;/Author&gt;&lt;Year&gt;2020&lt;/Year&gt;&lt;RecNum&gt;18&lt;/RecNum&gt;&lt;DisplayText&gt;(Liao, 2020)&lt;/DisplayText&gt;&lt;record&gt;&lt;rec-number&gt;18&lt;/rec-number&gt;&lt;foreign-keys&gt;&lt;key app="EN" db-id="52p05t9aetpa2be9vrl5a5xj2erd09af59xr" timestamp="1693370381"&gt;18&lt;/key&gt;&lt;/foreign-keys&gt;&lt;ref-type name="Journal Article"&gt;17&lt;/ref-type&gt;&lt;contributors&gt;&lt;authors&gt;&lt;author&gt;Liao, Mingzhu&lt;/author&gt;&lt;/authors&gt;&lt;/contributors&gt;&lt;titles&gt;&lt;title&gt;RMB exchange rate prediction based on ARIMA and BP neural network fusion model&lt;/title&gt;&lt;secondary-title&gt;World Scientific Research Journal&lt;/secondary-title&gt;&lt;/titles&gt;&lt;periodical&gt;&lt;full-title&gt;World Scientific Research Journal&lt;/full-title&gt;&lt;/periodical&gt;&lt;pages&gt;252-262&lt;/pages&gt;&lt;volume&gt;6&lt;/volume&gt;&lt;number&gt;4&lt;/number&gt;&lt;dates&gt;&lt;year&gt;2020&lt;/year&gt;&lt;/dates&gt;&lt;isbn&gt;2472-3703&lt;/isbn&gt;&lt;urls&gt;&lt;/urls&gt;&lt;/record&gt;&lt;/Cite&gt;&lt;/EndNote&gt;</w:instrText>
      </w:r>
      <w:r w:rsidR="00AF52E4" w:rsidRPr="00E61B3B">
        <w:rPr>
          <w:rFonts w:cs="Times New Roman"/>
          <w:sz w:val="26"/>
          <w:szCs w:val="26"/>
        </w:rPr>
        <w:fldChar w:fldCharType="separate"/>
      </w:r>
      <w:r w:rsidR="001014D4" w:rsidRPr="00E61B3B">
        <w:rPr>
          <w:rFonts w:cs="Times New Roman"/>
          <w:noProof/>
          <w:sz w:val="26"/>
          <w:szCs w:val="26"/>
        </w:rPr>
        <w:t>(Liao, 2020)</w:t>
      </w:r>
      <w:r w:rsidR="00AF52E4" w:rsidRPr="00E61B3B">
        <w:rPr>
          <w:rFonts w:cs="Times New Roman"/>
          <w:sz w:val="26"/>
          <w:szCs w:val="26"/>
        </w:rPr>
        <w:fldChar w:fldCharType="end"/>
      </w:r>
      <w:r w:rsidR="00AF52E4" w:rsidRPr="00E61B3B">
        <w:rPr>
          <w:rFonts w:cs="Times New Roman"/>
          <w:sz w:val="26"/>
          <w:szCs w:val="26"/>
        </w:rPr>
        <w:t>.</w:t>
      </w:r>
      <w:r w:rsidR="00F10879" w:rsidRPr="00E61B3B">
        <w:rPr>
          <w:rFonts w:cs="Times New Roman"/>
          <w:sz w:val="26"/>
          <w:szCs w:val="26"/>
        </w:rPr>
        <w:t xml:space="preserve"> </w:t>
      </w:r>
      <w:r w:rsidR="00941EC9" w:rsidRPr="00E61B3B">
        <w:rPr>
          <w:rFonts w:cs="Times New Roman"/>
          <w:sz w:val="26"/>
          <w:szCs w:val="26"/>
        </w:rPr>
        <w:t xml:space="preserve"> </w:t>
      </w:r>
      <w:r w:rsidR="005C25B8" w:rsidRPr="00E61B3B">
        <w:rPr>
          <w:rFonts w:cs="Times New Roman"/>
          <w:sz w:val="26"/>
          <w:szCs w:val="26"/>
        </w:rPr>
        <w:fldChar w:fldCharType="begin"/>
      </w:r>
      <w:r w:rsidR="00B36181" w:rsidRPr="00E61B3B">
        <w:rPr>
          <w:rFonts w:cs="Times New Roman"/>
          <w:sz w:val="26"/>
          <w:szCs w:val="26"/>
        </w:rPr>
        <w:instrText xml:space="preserve"> ADDIN EN.CITE &lt;EndNote&gt;&lt;Cite AuthorYear="1"&gt;&lt;Author&gt;Yıldıran&lt;/Author&gt;&lt;Year&gt;2017&lt;/Year&gt;&lt;RecNum&gt;9&lt;/RecNum&gt;&lt;DisplayText&gt;Yıldıran and Fettahoğlu (2017)&lt;/DisplayText&gt;&lt;record&gt;&lt;rec-number&gt;9&lt;/rec-number&gt;&lt;foreign-keys&gt;&lt;key app="EN" db-id="t9wrfwr259e9esesxpbpfwzaswdsepfev5d2" timestamp="1701157631"&gt;9&lt;/key&gt;&lt;/foreign-keys&gt;&lt;ref-type name="Journal Article"&gt;17&lt;/ref-type&gt;&lt;contributors&gt;&lt;authors&gt;&lt;author&gt;Yıldıran, Cenk Ufuk&lt;/author&gt;&lt;author&gt;Fettahoğlu, Abdurrahman&lt;/author&gt;&lt;/authors&gt;&lt;/contributors&gt;&lt;titles&gt;&lt;title&gt;Forecasting USDTRY rate by ARIMA method&lt;/title&gt;&lt;secondary-title&gt;Cogent Economics &amp;amp; Finance&lt;/secondary-title&gt;&lt;/titles&gt;&lt;periodical&gt;&lt;full-title&gt;Cogent Economics &amp;amp; Finance&lt;/full-title&gt;&lt;/periodical&gt;&lt;pages&gt;1335968&lt;/pages&gt;&lt;volume&gt;5&lt;/volume&gt;&lt;number&gt;1&lt;/number&gt;&lt;dates&gt;&lt;year&gt;2017&lt;/year&gt;&lt;/dates&gt;&lt;isbn&gt;2332-2039&lt;/isbn&gt;&lt;urls&gt;&lt;/urls&gt;&lt;/record&gt;&lt;/Cite&gt;&lt;/EndNote&gt;</w:instrText>
      </w:r>
      <w:r w:rsidR="005C25B8" w:rsidRPr="00E61B3B">
        <w:rPr>
          <w:rFonts w:cs="Times New Roman"/>
          <w:sz w:val="26"/>
          <w:szCs w:val="26"/>
        </w:rPr>
        <w:fldChar w:fldCharType="separate"/>
      </w:r>
      <w:r w:rsidR="001014D4" w:rsidRPr="00E61B3B">
        <w:rPr>
          <w:rFonts w:cs="Times New Roman"/>
          <w:noProof/>
          <w:sz w:val="26"/>
          <w:szCs w:val="26"/>
        </w:rPr>
        <w:t>Yıldıran and Fettahoğlu (2017)</w:t>
      </w:r>
      <w:r w:rsidR="005C25B8" w:rsidRPr="00E61B3B">
        <w:rPr>
          <w:rFonts w:cs="Times New Roman"/>
          <w:sz w:val="26"/>
          <w:szCs w:val="26"/>
        </w:rPr>
        <w:fldChar w:fldCharType="end"/>
      </w:r>
      <w:r w:rsidR="005C25B8" w:rsidRPr="00E61B3B">
        <w:rPr>
          <w:rFonts w:cs="Times New Roman"/>
          <w:sz w:val="26"/>
          <w:szCs w:val="26"/>
        </w:rPr>
        <w:t xml:space="preserve"> </w:t>
      </w:r>
      <w:r w:rsidR="006C5DBA" w:rsidRPr="00E61B3B">
        <w:rPr>
          <w:rFonts w:cs="Times New Roman"/>
          <w:sz w:val="26"/>
          <w:szCs w:val="26"/>
        </w:rPr>
        <w:t>used 3069 daily observations to optimize the long-term models and 119 observations for the short-term models. Using eight different optimal models of each long- and short-term ARIMA, the study finds that in the short term, ARIMA predictions achieve higher accuracy than in the long term</w:t>
      </w:r>
      <w:r w:rsidR="00A8420F" w:rsidRPr="00E61B3B">
        <w:rPr>
          <w:rFonts w:cs="Times New Roman"/>
          <w:sz w:val="26"/>
          <w:szCs w:val="26"/>
        </w:rPr>
        <w:t xml:space="preserve">. </w:t>
      </w:r>
      <w:r w:rsidR="005C25B8" w:rsidRPr="00E61B3B">
        <w:rPr>
          <w:rFonts w:cs="Times New Roman"/>
          <w:sz w:val="26"/>
          <w:szCs w:val="26"/>
        </w:rPr>
        <w:fldChar w:fldCharType="begin"/>
      </w:r>
      <w:r w:rsidR="00B36181" w:rsidRPr="00E61B3B">
        <w:rPr>
          <w:rFonts w:cs="Times New Roman"/>
          <w:sz w:val="26"/>
          <w:szCs w:val="26"/>
        </w:rPr>
        <w:instrText xml:space="preserve"> ADDIN EN.CITE &lt;EndNote&gt;&lt;Cite AuthorYear="1"&gt;&lt;Author&gt;Al-Gounmeein&lt;/Author&gt;&lt;Year&gt;2020&lt;/Year&gt;&lt;RecNum&gt;8&lt;/RecNum&gt;&lt;DisplayText&gt;Al-Gounmeein and Ismail (2020)&lt;/DisplayText&gt;&lt;record&gt;&lt;rec-number&gt;8&lt;/rec-number&gt;&lt;foreign-keys&gt;&lt;key app="EN" db-id="t9wrfwr259e9esesxpbpfwzaswdsepfev5d2" timestamp="1701157548"&gt;8&lt;/key&gt;&lt;/foreign-keys&gt;&lt;ref-type name="Journal Article"&gt;17&lt;/ref-type&gt;&lt;contributors&gt;&lt;authors&gt;&lt;author&gt;Al-Gounmeein, Remal Shaher&lt;/author&gt;&lt;author&gt;Ismail, Mohd Tahir&lt;/author&gt;&lt;/authors&gt;&lt;/contributors&gt;&lt;titles&gt;&lt;title&gt;Forecasting the exchange rate of the Jordanian Dinar versus the US dollar using a Box-Jenkins seasonal ARIMA model&lt;/title&gt;&lt;secondary-title&gt;International Journal of Mathematics and Computer Science&lt;/secondary-title&gt;&lt;/titles&gt;&lt;periodical&gt;&lt;full-title&gt;International Journal of Mathematics and Computer Science&lt;/full-title&gt;&lt;/periodical&gt;&lt;pages&gt;27-40&lt;/pages&gt;&lt;volume&gt;15&lt;/volume&gt;&lt;number&gt;1&lt;/number&gt;&lt;dates&gt;&lt;year&gt;2020&lt;/year&gt;&lt;/dates&gt;&lt;urls&gt;&lt;/urls&gt;&lt;/record&gt;&lt;/Cite&gt;&lt;/EndNote&gt;</w:instrText>
      </w:r>
      <w:r w:rsidR="005C25B8" w:rsidRPr="00E61B3B">
        <w:rPr>
          <w:rFonts w:cs="Times New Roman"/>
          <w:sz w:val="26"/>
          <w:szCs w:val="26"/>
        </w:rPr>
        <w:fldChar w:fldCharType="separate"/>
      </w:r>
      <w:r w:rsidR="001014D4" w:rsidRPr="00E61B3B">
        <w:rPr>
          <w:rFonts w:cs="Times New Roman"/>
          <w:noProof/>
          <w:sz w:val="26"/>
          <w:szCs w:val="26"/>
        </w:rPr>
        <w:t>Al-Gounmeein and Ismail (2020)</w:t>
      </w:r>
      <w:r w:rsidR="005C25B8" w:rsidRPr="00E61B3B">
        <w:rPr>
          <w:rFonts w:cs="Times New Roman"/>
          <w:sz w:val="26"/>
          <w:szCs w:val="26"/>
        </w:rPr>
        <w:fldChar w:fldCharType="end"/>
      </w:r>
      <w:r w:rsidR="006C5DBA" w:rsidRPr="00E61B3B">
        <w:rPr>
          <w:rFonts w:cs="Times New Roman"/>
          <w:sz w:val="26"/>
          <w:szCs w:val="26"/>
        </w:rPr>
        <w:t xml:space="preserve"> compare the outcomes of</w:t>
      </w:r>
      <w:r w:rsidR="0070050E" w:rsidRPr="00E61B3B">
        <w:rPr>
          <w:rFonts w:cs="Times New Roman"/>
          <w:sz w:val="26"/>
          <w:szCs w:val="26"/>
        </w:rPr>
        <w:t xml:space="preserve"> ARIMA and SARIMA when examining the exchange rate of Jordan dinar. The study states that the SARIMA</w:t>
      </w:r>
      <w:r w:rsidR="00B958CB" w:rsidRPr="00E61B3B">
        <w:rPr>
          <w:rFonts w:cs="Times New Roman"/>
          <w:sz w:val="26"/>
          <w:szCs w:val="26"/>
        </w:rPr>
        <w:t xml:space="preserve"> </w:t>
      </w:r>
      <w:r w:rsidR="0070050E" w:rsidRPr="00E61B3B">
        <w:rPr>
          <w:rFonts w:cs="Times New Roman"/>
          <w:sz w:val="26"/>
          <w:szCs w:val="26"/>
        </w:rPr>
        <w:t xml:space="preserve">is better since measured indicators, i.e., mean absolute percentage error (MAPE), root mean square error (RMSE), mean absolute error (MAE), and mean absolute square error (MASE), are smaller. </w:t>
      </w:r>
    </w:p>
    <w:p w14:paraId="3D1DF3D1" w14:textId="0F1A0321" w:rsidR="006B0D54" w:rsidRPr="00E61B3B" w:rsidRDefault="0078791E" w:rsidP="00116069">
      <w:pPr>
        <w:pStyle w:val="ListParagraph"/>
        <w:numPr>
          <w:ilvl w:val="1"/>
          <w:numId w:val="1"/>
        </w:numPr>
        <w:spacing w:line="360" w:lineRule="auto"/>
        <w:jc w:val="both"/>
        <w:rPr>
          <w:rFonts w:cs="Times New Roman"/>
          <w:i/>
          <w:sz w:val="26"/>
          <w:szCs w:val="26"/>
        </w:rPr>
      </w:pPr>
      <w:r w:rsidRPr="00E61B3B">
        <w:rPr>
          <w:rFonts w:cs="Times New Roman"/>
          <w:i/>
          <w:sz w:val="26"/>
          <w:szCs w:val="26"/>
        </w:rPr>
        <w:t>Neural Networks</w:t>
      </w:r>
      <w:r w:rsidR="002C7D16" w:rsidRPr="00E61B3B">
        <w:rPr>
          <w:rFonts w:cs="Times New Roman"/>
          <w:i/>
          <w:sz w:val="26"/>
          <w:szCs w:val="26"/>
        </w:rPr>
        <w:t xml:space="preserve"> for exchange rate prediction</w:t>
      </w:r>
    </w:p>
    <w:p w14:paraId="357043E6" w14:textId="21A23EE7" w:rsidR="00E7312C" w:rsidRPr="00E61B3B" w:rsidRDefault="00B36181" w:rsidP="00E7312C">
      <w:pPr>
        <w:spacing w:line="360" w:lineRule="auto"/>
        <w:jc w:val="both"/>
        <w:rPr>
          <w:rFonts w:cs="Times New Roman"/>
          <w:sz w:val="26"/>
          <w:szCs w:val="26"/>
        </w:rPr>
      </w:pPr>
      <w:r w:rsidRPr="00E61B3B">
        <w:rPr>
          <w:rFonts w:cs="Times New Roman"/>
          <w:sz w:val="26"/>
          <w:szCs w:val="26"/>
        </w:rPr>
        <w:t>As</w:t>
      </w:r>
      <w:r w:rsidR="006C71E9" w:rsidRPr="00E61B3B">
        <w:rPr>
          <w:rFonts w:cs="Times New Roman"/>
          <w:sz w:val="26"/>
          <w:szCs w:val="26"/>
        </w:rPr>
        <w:t xml:space="preserve"> </w:t>
      </w:r>
      <w:r w:rsidRPr="00E61B3B">
        <w:rPr>
          <w:rFonts w:cs="Times New Roman"/>
          <w:sz w:val="26"/>
          <w:szCs w:val="26"/>
        </w:rPr>
        <w:t>mentioned, since linear approaches might not capture the non-linear trend in exchange rate series, past studies also focus on machine learning approaches to deal with the non-linear trend and obtain potential results.</w:t>
      </w:r>
      <w:r w:rsidR="00671369" w:rsidRPr="00E61B3B">
        <w:rPr>
          <w:rFonts w:cs="Times New Roman"/>
          <w:sz w:val="26"/>
          <w:szCs w:val="26"/>
        </w:rPr>
        <w:t xml:space="preserve"> </w:t>
      </w:r>
      <w:r w:rsidR="00671369" w:rsidRPr="00E61B3B">
        <w:rPr>
          <w:rFonts w:cs="Times New Roman"/>
          <w:sz w:val="26"/>
          <w:szCs w:val="26"/>
        </w:rPr>
        <w:fldChar w:fldCharType="begin"/>
      </w:r>
      <w:r w:rsidR="00671369" w:rsidRPr="00E61B3B">
        <w:rPr>
          <w:rFonts w:cs="Times New Roman"/>
          <w:sz w:val="26"/>
          <w:szCs w:val="26"/>
        </w:rPr>
        <w:instrText xml:space="preserve"> ADDIN EN.CITE &lt;EndNote&gt;&lt;Cite AuthorYear="1"&gt;&lt;Author&gt;Santos&lt;/Author&gt;&lt;Year&gt;2007&lt;/Year&gt;&lt;RecNum&gt;11&lt;/RecNum&gt;&lt;DisplayText&gt;Santos, da Costa Jr, and dos Santos Coelho (2007)&lt;/DisplayText&gt;&lt;record&gt;&lt;rec-number&gt;11&lt;/rec-number&gt;&lt;foreign-keys&gt;&lt;key app="EN" db-id="t9wrfwr259e9esesxpbpfwzaswdsepfev5d2" timestamp="1701244889"&gt;11&lt;/key&gt;&lt;/foreign-keys&gt;&lt;ref-type name="Journal Article"&gt;17&lt;/ref-type&gt;&lt;contributors&gt;&lt;authors&gt;&lt;author&gt;Santos, André Alves Portela&lt;/author&gt;&lt;author&gt;da Costa Jr, Newton Carneiro Affonso&lt;/author&gt;&lt;author&gt;dos Santos Coelho, Leandro&lt;/author&gt;&lt;/authors&gt;&lt;/contributors&gt;&lt;titles&gt;&lt;title&gt;Computational intelligence approaches and linear models in case studies of forecasting exchange rates&lt;/title&gt;&lt;secondary-title&gt;Expert Systems with Applications&lt;/secondary-title&gt;&lt;/titles&gt;&lt;periodical&gt;&lt;full-title&gt;Expert Systems with Applications&lt;/full-title&gt;&lt;/periodical&gt;&lt;pages&gt;816-823&lt;/pages&gt;&lt;volume&gt;33&lt;/volume&gt;&lt;number&gt;4&lt;/number&gt;&lt;dates&gt;&lt;year&gt;2007&lt;/year&gt;&lt;/dates&gt;&lt;isbn&gt;0957-4174&lt;/isbn&gt;&lt;urls&gt;&lt;/urls&gt;&lt;/record&gt;&lt;/Cite&gt;&lt;/EndNote&gt;</w:instrText>
      </w:r>
      <w:r w:rsidR="00671369" w:rsidRPr="00E61B3B">
        <w:rPr>
          <w:rFonts w:cs="Times New Roman"/>
          <w:sz w:val="26"/>
          <w:szCs w:val="26"/>
        </w:rPr>
        <w:fldChar w:fldCharType="separate"/>
      </w:r>
      <w:r w:rsidR="00671369" w:rsidRPr="00E61B3B">
        <w:rPr>
          <w:rFonts w:cs="Times New Roman"/>
          <w:noProof/>
          <w:sz w:val="26"/>
          <w:szCs w:val="26"/>
        </w:rPr>
        <w:t>Santos, da Costa Jr, and dos Santos Coelho (2007)</w:t>
      </w:r>
      <w:r w:rsidR="00671369" w:rsidRPr="00E61B3B">
        <w:rPr>
          <w:rFonts w:cs="Times New Roman"/>
          <w:sz w:val="26"/>
          <w:szCs w:val="26"/>
        </w:rPr>
        <w:fldChar w:fldCharType="end"/>
      </w:r>
      <w:r w:rsidR="00671369" w:rsidRPr="00E61B3B">
        <w:rPr>
          <w:rFonts w:cs="Times New Roman"/>
          <w:sz w:val="26"/>
          <w:szCs w:val="26"/>
        </w:rPr>
        <w:t xml:space="preserve"> used 15-minute, 60-minute, and 120-minute data in a daily dataset for </w:t>
      </w:r>
      <w:r w:rsidR="006C71E9" w:rsidRPr="00E61B3B">
        <w:rPr>
          <w:rFonts w:cs="Times New Roman"/>
          <w:sz w:val="26"/>
          <w:szCs w:val="26"/>
        </w:rPr>
        <w:t>one</w:t>
      </w:r>
      <w:r w:rsidR="00671369" w:rsidRPr="00E61B3B">
        <w:rPr>
          <w:rFonts w:cs="Times New Roman"/>
          <w:sz w:val="26"/>
          <w:szCs w:val="26"/>
        </w:rPr>
        <w:t xml:space="preserve"> year from 2002 to 2003 to predict the Brazilian exchange rate. The findings indicate that ANN outperforms the linear model in all aspects. </w:t>
      </w:r>
      <w:r w:rsidRPr="00E61B3B">
        <w:rPr>
          <w:rFonts w:cs="Times New Roman"/>
          <w:sz w:val="26"/>
          <w:szCs w:val="26"/>
        </w:rPr>
        <w:fldChar w:fldCharType="begin"/>
      </w:r>
      <w:r w:rsidRPr="00E61B3B">
        <w:rPr>
          <w:rFonts w:cs="Times New Roman"/>
          <w:sz w:val="26"/>
          <w:szCs w:val="26"/>
        </w:rPr>
        <w:instrText xml:space="preserve"> ADDIN EN.CITE &lt;EndNote&gt;&lt;Cite AuthorYear="1"&gt;&lt;Author&gt;Wang&lt;/Author&gt;&lt;Year&gt;2016&lt;/Year&gt;&lt;RecNum&gt;26&lt;/RecNum&gt;&lt;DisplayText&gt;S. Wang, Tang, and Chai (2016)&lt;/DisplayText&gt;&lt;record&gt;&lt;rec-number&gt;26&lt;/rec-number&gt;&lt;foreign-keys&gt;&lt;key app="EN" db-id="52p05t9aetpa2be9vrl5a5xj2erd09af59xr" timestamp="1693380557"&gt;26&lt;/key&gt;&lt;/foreign-keys&gt;&lt;ref-type name="Conference Proceedings"&gt;10&lt;/ref-type&gt;&lt;contributors&gt;&lt;authors&gt;&lt;author&gt;Wang, Shuheng&lt;/author&gt;&lt;author&gt;Tang, Ziqing&lt;/author&gt;&lt;author&gt;Chai, Binghao&lt;/author&gt;&lt;/authors&gt;&lt;/contributors&gt;&lt;titles&gt;&lt;title&gt;Exchange rate prediction model analysis based on improved artificial neural network algorithm&lt;/title&gt;&lt;secondary-title&gt;2016 International Conference on Communication and Electronics Systems (ICCES)&lt;/secondary-title&gt;&lt;/titles&gt;&lt;pages&gt;1-5&lt;/pages&gt;&lt;dates&gt;&lt;year&gt;2016&lt;/year&gt;&lt;/dates&gt;&lt;publisher&gt;IEEE&lt;/publisher&gt;&lt;isbn&gt;1509010661&lt;/isbn&gt;&lt;urls&gt;&lt;/urls&gt;&lt;/record&gt;&lt;/Cite&gt;&lt;/EndNote&gt;</w:instrText>
      </w:r>
      <w:r w:rsidRPr="00E61B3B">
        <w:rPr>
          <w:rFonts w:cs="Times New Roman"/>
          <w:sz w:val="26"/>
          <w:szCs w:val="26"/>
        </w:rPr>
        <w:fldChar w:fldCharType="separate"/>
      </w:r>
      <w:r w:rsidRPr="00E61B3B">
        <w:rPr>
          <w:rFonts w:cs="Times New Roman"/>
          <w:noProof/>
          <w:sz w:val="26"/>
          <w:szCs w:val="26"/>
        </w:rPr>
        <w:t>S. Wang, Tang, and Chai (2016)</w:t>
      </w:r>
      <w:r w:rsidRPr="00E61B3B">
        <w:rPr>
          <w:rFonts w:cs="Times New Roman"/>
          <w:sz w:val="26"/>
          <w:szCs w:val="26"/>
        </w:rPr>
        <w:fldChar w:fldCharType="end"/>
      </w:r>
      <w:r w:rsidRPr="00E61B3B">
        <w:rPr>
          <w:rFonts w:cs="Times New Roman"/>
          <w:sz w:val="26"/>
          <w:szCs w:val="26"/>
        </w:rPr>
        <w:t xml:space="preserve"> find that using a neural network predicts exchange rates for 50 days better. The reason is that ANN could capture the high volatility, complexity, and noise market environments.</w:t>
      </w:r>
      <w:r w:rsidR="00671369" w:rsidRPr="00E61B3B">
        <w:rPr>
          <w:rFonts w:cs="Times New Roman"/>
          <w:sz w:val="26"/>
          <w:szCs w:val="26"/>
        </w:rPr>
        <w:t xml:space="preserve"> In the same vein,</w:t>
      </w:r>
      <w:r w:rsidR="000D7B91" w:rsidRPr="00E61B3B">
        <w:rPr>
          <w:rFonts w:cs="Times New Roman"/>
          <w:sz w:val="26"/>
          <w:szCs w:val="26"/>
        </w:rPr>
        <w:t xml:space="preserve"> </w:t>
      </w:r>
      <w:r w:rsidR="000D7B91" w:rsidRPr="00E61B3B">
        <w:rPr>
          <w:rFonts w:cs="Times New Roman"/>
          <w:sz w:val="26"/>
          <w:szCs w:val="26"/>
        </w:rPr>
        <w:fldChar w:fldCharType="begin"/>
      </w:r>
      <w:r w:rsidR="000D7B91" w:rsidRPr="00E61B3B">
        <w:rPr>
          <w:rFonts w:cs="Times New Roman"/>
          <w:sz w:val="26"/>
          <w:szCs w:val="26"/>
        </w:rPr>
        <w:instrText xml:space="preserve"> ADDIN EN.CITE &lt;EndNote&gt;&lt;Cite AuthorYear="1"&gt;&lt;Author&gt;Dunis&lt;/Author&gt;&lt;Year&gt;2002&lt;/Year&gt;&lt;RecNum&gt;12&lt;/RecNum&gt;&lt;DisplayText&gt;Dunis and Huang (2002)&lt;/DisplayText&gt;&lt;record&gt;&lt;rec-number&gt;12&lt;/rec-number&gt;&lt;foreign-keys&gt;&lt;key app="EN" db-id="t9wrfwr259e9esesxpbpfwzaswdsepfev5d2" timestamp="1701246836"&gt;12&lt;/key&gt;&lt;/foreign-keys&gt;&lt;ref-type name="Journal Article"&gt;17&lt;/ref-type&gt;&lt;contributors&gt;&lt;authors&gt;&lt;author&gt;Dunis, Christian L&lt;/author&gt;&lt;author&gt;Huang, Xuehuan&lt;/author&gt;&lt;/authors&gt;&lt;/contributors&gt;&lt;titles&gt;&lt;title&gt;Forecasting and trading currency volatility: An application of recurrent neural regression and model combination&lt;/title&gt;&lt;secondary-title&gt;Journal of forecasting&lt;/secondary-title&gt;&lt;/titles&gt;&lt;periodical&gt;&lt;full-title&gt;Journal of forecasting&lt;/full-title&gt;&lt;/periodical&gt;&lt;pages&gt;317-354&lt;/pages&gt;&lt;volume&gt;21&lt;/volume&gt;&lt;number&gt;5&lt;/number&gt;&lt;dates&gt;&lt;year&gt;2002&lt;/year&gt;&lt;/dates&gt;&lt;isbn&gt;0277-6693&lt;/isbn&gt;&lt;urls&gt;&lt;/urls&gt;&lt;/record&gt;&lt;/Cite&gt;&lt;/EndNote&gt;</w:instrText>
      </w:r>
      <w:r w:rsidR="000D7B91" w:rsidRPr="00E61B3B">
        <w:rPr>
          <w:rFonts w:cs="Times New Roman"/>
          <w:sz w:val="26"/>
          <w:szCs w:val="26"/>
        </w:rPr>
        <w:fldChar w:fldCharType="separate"/>
      </w:r>
      <w:r w:rsidR="000D7B91" w:rsidRPr="00E61B3B">
        <w:rPr>
          <w:rFonts w:cs="Times New Roman"/>
          <w:noProof/>
          <w:sz w:val="26"/>
          <w:szCs w:val="26"/>
        </w:rPr>
        <w:t>Dunis and Huang (2002)</w:t>
      </w:r>
      <w:r w:rsidR="000D7B91" w:rsidRPr="00E61B3B">
        <w:rPr>
          <w:rFonts w:cs="Times New Roman"/>
          <w:sz w:val="26"/>
          <w:szCs w:val="26"/>
        </w:rPr>
        <w:fldChar w:fldCharType="end"/>
      </w:r>
      <w:r w:rsidR="00671369" w:rsidRPr="00E61B3B">
        <w:rPr>
          <w:rFonts w:cs="Times New Roman"/>
          <w:sz w:val="26"/>
          <w:szCs w:val="26"/>
        </w:rPr>
        <w:t xml:space="preserve"> </w:t>
      </w:r>
      <w:r w:rsidR="006C71E9" w:rsidRPr="00E61B3B">
        <w:rPr>
          <w:rFonts w:cs="Times New Roman"/>
          <w:sz w:val="26"/>
          <w:szCs w:val="26"/>
        </w:rPr>
        <w:t>applied ANN to forecast and trade one day ahead of the EUR/USD exchange rate with only autoregressive terms as input. The ANN model outperforms the traditional models in out-of-sample regarding the annual returns</w:t>
      </w:r>
      <w:r w:rsidR="00671369" w:rsidRPr="00E61B3B">
        <w:rPr>
          <w:rFonts w:cs="Times New Roman"/>
          <w:sz w:val="26"/>
          <w:szCs w:val="26"/>
        </w:rPr>
        <w:t>.</w:t>
      </w:r>
      <w:r w:rsidR="00D215AD" w:rsidRPr="00E61B3B">
        <w:rPr>
          <w:rFonts w:cs="Times New Roman"/>
          <w:sz w:val="26"/>
          <w:szCs w:val="26"/>
        </w:rPr>
        <w:t xml:space="preserve"> </w:t>
      </w:r>
      <w:r w:rsidR="00D215AD" w:rsidRPr="00E61B3B">
        <w:rPr>
          <w:rFonts w:cs="Times New Roman"/>
          <w:sz w:val="26"/>
          <w:szCs w:val="26"/>
        </w:rPr>
        <w:fldChar w:fldCharType="begin"/>
      </w:r>
      <w:r w:rsidR="00D215AD" w:rsidRPr="00E61B3B">
        <w:rPr>
          <w:rFonts w:cs="Times New Roman"/>
          <w:sz w:val="26"/>
          <w:szCs w:val="26"/>
        </w:rPr>
        <w:instrText xml:space="preserve"> ADDIN EN.CITE &lt;EndNote&gt;&lt;Cite AuthorYear="1"&gt;&lt;Author&gt;Galeshchuk&lt;/Author&gt;&lt;Year&gt;2016&lt;/Year&gt;&lt;RecNum&gt;13&lt;/RecNum&gt;&lt;DisplayText&gt;Galeshchuk (2016)&lt;/DisplayText&gt;&lt;record&gt;&lt;rec-number&gt;13&lt;/rec-number&gt;&lt;foreign-keys&gt;&lt;key app="EN" db-id="t9wrfwr259e9esesxpbpfwzaswdsepfev5d2" timestamp="1701247639"&gt;13&lt;/key&gt;&lt;/foreign-keys&gt;&lt;ref-type name="Journal Article"&gt;17&lt;/ref-type&gt;&lt;contributors&gt;&lt;authors&gt;&lt;author&gt;Galeshchuk, Svitlana&lt;/author&gt;&lt;/authors&gt;&lt;/contributors&gt;&lt;titles&gt;&lt;title&gt;Neural networks performance in exchange rate prediction&lt;/title&gt;&lt;secondary-title&gt;Neurocomputing&lt;/secondary-title&gt;&lt;/titles&gt;&lt;periodical&gt;&lt;full-title&gt;Neurocomputing&lt;/full-title&gt;&lt;/periodical&gt;&lt;pages&gt;446-452&lt;/pages&gt;&lt;volume&gt;172&lt;/volume&gt;&lt;dates&gt;&lt;year&gt;2016&lt;/year&gt;&lt;/dates&gt;&lt;isbn&gt;0925-2312&lt;/isbn&gt;&lt;urls&gt;&lt;/urls&gt;&lt;/record&gt;&lt;/Cite&gt;&lt;/EndNote&gt;</w:instrText>
      </w:r>
      <w:r w:rsidR="00D215AD" w:rsidRPr="00E61B3B">
        <w:rPr>
          <w:rFonts w:cs="Times New Roman"/>
          <w:sz w:val="26"/>
          <w:szCs w:val="26"/>
        </w:rPr>
        <w:fldChar w:fldCharType="separate"/>
      </w:r>
      <w:r w:rsidR="00D215AD" w:rsidRPr="00E61B3B">
        <w:rPr>
          <w:rFonts w:cs="Times New Roman"/>
          <w:noProof/>
          <w:sz w:val="26"/>
          <w:szCs w:val="26"/>
        </w:rPr>
        <w:t>Galeshchuk (2016)</w:t>
      </w:r>
      <w:r w:rsidR="00D215AD" w:rsidRPr="00E61B3B">
        <w:rPr>
          <w:rFonts w:cs="Times New Roman"/>
          <w:sz w:val="26"/>
          <w:szCs w:val="26"/>
        </w:rPr>
        <w:fldChar w:fldCharType="end"/>
      </w:r>
      <w:r w:rsidR="000D7B91" w:rsidRPr="00E61B3B">
        <w:rPr>
          <w:rFonts w:cs="Times New Roman"/>
          <w:sz w:val="26"/>
          <w:szCs w:val="26"/>
        </w:rPr>
        <w:t xml:space="preserve"> </w:t>
      </w:r>
      <w:r w:rsidR="006C71E9" w:rsidRPr="00E61B3B">
        <w:rPr>
          <w:rFonts w:cs="Times New Roman"/>
          <w:sz w:val="26"/>
          <w:szCs w:val="26"/>
        </w:rPr>
        <w:t>also found the same results in utilizing ANN for short-term prediction</w:t>
      </w:r>
      <w:r w:rsidR="00D215AD" w:rsidRPr="00E61B3B">
        <w:rPr>
          <w:rFonts w:cs="Times New Roman"/>
          <w:sz w:val="26"/>
          <w:szCs w:val="26"/>
        </w:rPr>
        <w:t xml:space="preserve">. </w:t>
      </w:r>
      <w:r w:rsidRPr="00E61B3B">
        <w:rPr>
          <w:rFonts w:cs="Times New Roman"/>
          <w:sz w:val="26"/>
          <w:szCs w:val="26"/>
        </w:rPr>
        <w:t xml:space="preserve">In mixed results, </w:t>
      </w:r>
      <w:r w:rsidRPr="00E61B3B">
        <w:rPr>
          <w:rFonts w:cs="Times New Roman"/>
          <w:sz w:val="26"/>
          <w:szCs w:val="26"/>
        </w:rPr>
        <w:fldChar w:fldCharType="begin"/>
      </w:r>
      <w:r w:rsidRPr="00E61B3B">
        <w:rPr>
          <w:rFonts w:cs="Times New Roman"/>
          <w:sz w:val="26"/>
          <w:szCs w:val="26"/>
        </w:rPr>
        <w:instrText xml:space="preserve"> ADDIN EN.CITE &lt;EndNote&gt;&lt;Cite AuthorYear="1"&gt;&lt;Author&gt;Kiani&lt;/Author&gt;&lt;Year&gt;2008&lt;/Year&gt;&lt;RecNum&gt;27&lt;/RecNum&gt;&lt;DisplayText&gt;Kiani and Kastens (2008)&lt;/DisplayText&gt;&lt;record&gt;&lt;rec-number&gt;27&lt;/rec-number&gt;&lt;foreign-keys&gt;&lt;key app="EN" db-id="52p05t9aetpa2be9vrl5a5xj2erd09af59xr" timestamp="1693380608"&gt;27&lt;/key&gt;&lt;/foreign-keys&gt;&lt;ref-type name="Journal Article"&gt;17&lt;/ref-type&gt;&lt;contributors&gt;&lt;authors&gt;&lt;author&gt;Kiani, Khurshid M&lt;/author&gt;&lt;author&gt;Kastens, Terry L&lt;/author&gt;&lt;/authors&gt;&lt;/contributors&gt;&lt;titles&gt;&lt;title&gt;Testing forecast accuracy of foreign exchange rates: Predictions from feed forward and various recurrent neural network architectures&lt;/title&gt;&lt;secondary-title&gt;Computational Economics&lt;/secondary-title&gt;&lt;/titles&gt;&lt;periodical&gt;&lt;full-title&gt;Computational Economics&lt;/full-title&gt;&lt;/periodical&gt;&lt;pages&gt;383-406&lt;/pages&gt;&lt;volume&gt;32&lt;/volume&gt;&lt;dates&gt;&lt;year&gt;2008&lt;/year&gt;&lt;/dates&gt;&lt;isbn&gt;0927-7099&lt;/isbn&gt;&lt;urls&gt;&lt;/urls&gt;&lt;/record&gt;&lt;/Cite&gt;&lt;/EndNote&gt;</w:instrText>
      </w:r>
      <w:r w:rsidRPr="00E61B3B">
        <w:rPr>
          <w:rFonts w:cs="Times New Roman"/>
          <w:sz w:val="26"/>
          <w:szCs w:val="26"/>
        </w:rPr>
        <w:fldChar w:fldCharType="separate"/>
      </w:r>
      <w:r w:rsidRPr="00E61B3B">
        <w:rPr>
          <w:rFonts w:cs="Times New Roman"/>
          <w:noProof/>
          <w:sz w:val="26"/>
          <w:szCs w:val="26"/>
        </w:rPr>
        <w:t>Kiani and Kastens (2008)</w:t>
      </w:r>
      <w:r w:rsidRPr="00E61B3B">
        <w:rPr>
          <w:rFonts w:cs="Times New Roman"/>
          <w:sz w:val="26"/>
          <w:szCs w:val="26"/>
        </w:rPr>
        <w:fldChar w:fldCharType="end"/>
      </w:r>
      <w:r w:rsidRPr="00E61B3B">
        <w:rPr>
          <w:rFonts w:cs="Times New Roman"/>
          <w:sz w:val="26"/>
          <w:szCs w:val="26"/>
        </w:rPr>
        <w:t xml:space="preserve"> test the performance of the British pound (BP), Canadian dollar (CD), and Japanese Yen (JP) by using linear approaches, ANN, and recurrent neural network (RNN). The study finds that RNN outperforms the other methods in the case of BP and JP, while ANN dominates in the case of CD. The reason may be that BP and JP currencies have undergone wider fluctuations in their history. In this case, the simultaneous use of neural networks and </w:t>
      </w:r>
      <w:r w:rsidRPr="00E61B3B">
        <w:rPr>
          <w:rFonts w:cs="Times New Roman"/>
          <w:sz w:val="26"/>
          <w:szCs w:val="26"/>
        </w:rPr>
        <w:lastRenderedPageBreak/>
        <w:t xml:space="preserve">parametric techniques may add predictive strength to the combined network </w:t>
      </w:r>
      <w:r w:rsidRPr="00E61B3B">
        <w:rPr>
          <w:rFonts w:cs="Times New Roman"/>
          <w:sz w:val="26"/>
          <w:szCs w:val="26"/>
        </w:rPr>
        <w:fldChar w:fldCharType="begin"/>
      </w:r>
      <w:r w:rsidRPr="00E61B3B">
        <w:rPr>
          <w:rFonts w:cs="Times New Roman"/>
          <w:sz w:val="26"/>
          <w:szCs w:val="26"/>
        </w:rPr>
        <w:instrText xml:space="preserve"> ADDIN EN.CITE &lt;EndNote&gt;&lt;Cite&gt;&lt;Author&gt;Leung&lt;/Author&gt;&lt;Year&gt;2000&lt;/Year&gt;&lt;RecNum&gt;10&lt;/RecNum&gt;&lt;DisplayText&gt;(Leung, Chen, &amp;amp; Daouk, 2000)&lt;/DisplayText&gt;&lt;record&gt;&lt;rec-number&gt;10&lt;/rec-number&gt;&lt;foreign-keys&gt;&lt;key app="EN" db-id="t9wrfwr259e9esesxpbpfwzaswdsepfev5d2" timestamp="1701158994"&gt;10&lt;/key&gt;&lt;/foreign-keys&gt;&lt;ref-type name="Journal Article"&gt;17&lt;/ref-type&gt;&lt;contributors&gt;&lt;authors&gt;&lt;author&gt;Leung, Mark T&lt;/author&gt;&lt;author&gt;Chen, An-Sing&lt;/author&gt;&lt;author&gt;Daouk, Hazem&lt;/author&gt;&lt;/authors&gt;&lt;/contributors&gt;&lt;titles&gt;&lt;title&gt;Forecasting exchange rates using general regression neural networks&lt;/title&gt;&lt;secondary-title&gt;Computers &amp;amp; Operations Research&lt;/secondary-title&gt;&lt;/titles&gt;&lt;periodical&gt;&lt;full-title&gt;Computers &amp;amp; Operations Research&lt;/full-title&gt;&lt;/periodical&gt;&lt;pages&gt;1093-1110&lt;/pages&gt;&lt;volume&gt;27&lt;/volume&gt;&lt;number&gt;11-12&lt;/number&gt;&lt;dates&gt;&lt;year&gt;2000&lt;/year&gt;&lt;/dates&gt;&lt;isbn&gt;0305-0548&lt;/isbn&gt;&lt;urls&gt;&lt;/urls&gt;&lt;/record&gt;&lt;/Cite&gt;&lt;/EndNote&gt;</w:instrText>
      </w:r>
      <w:r w:rsidRPr="00E61B3B">
        <w:rPr>
          <w:rFonts w:cs="Times New Roman"/>
          <w:sz w:val="26"/>
          <w:szCs w:val="26"/>
        </w:rPr>
        <w:fldChar w:fldCharType="separate"/>
      </w:r>
      <w:r w:rsidRPr="00E61B3B">
        <w:rPr>
          <w:rFonts w:cs="Times New Roman"/>
          <w:noProof/>
          <w:sz w:val="26"/>
          <w:szCs w:val="26"/>
        </w:rPr>
        <w:t>(Leung, Chen, &amp; Daouk, 2000)</w:t>
      </w:r>
      <w:r w:rsidRPr="00E61B3B">
        <w:rPr>
          <w:rFonts w:cs="Times New Roman"/>
          <w:sz w:val="26"/>
          <w:szCs w:val="26"/>
        </w:rPr>
        <w:fldChar w:fldCharType="end"/>
      </w:r>
      <w:r w:rsidRPr="00E61B3B">
        <w:rPr>
          <w:rFonts w:cs="Times New Roman"/>
          <w:sz w:val="26"/>
          <w:szCs w:val="26"/>
        </w:rPr>
        <w:t>.</w:t>
      </w:r>
      <w:r w:rsidR="00671369" w:rsidRPr="00E61B3B">
        <w:rPr>
          <w:rFonts w:cs="Times New Roman"/>
          <w:sz w:val="26"/>
          <w:szCs w:val="26"/>
        </w:rPr>
        <w:t xml:space="preserve"> </w:t>
      </w:r>
    </w:p>
    <w:p w14:paraId="25EAA55E" w14:textId="156F2182" w:rsidR="00E7312C" w:rsidRPr="00E61B3B" w:rsidRDefault="008C21D0" w:rsidP="00244866">
      <w:pPr>
        <w:pStyle w:val="ListParagraph"/>
        <w:numPr>
          <w:ilvl w:val="1"/>
          <w:numId w:val="1"/>
        </w:numPr>
        <w:spacing w:line="360" w:lineRule="auto"/>
        <w:jc w:val="both"/>
        <w:rPr>
          <w:rFonts w:cs="Times New Roman"/>
          <w:i/>
          <w:sz w:val="26"/>
          <w:szCs w:val="26"/>
        </w:rPr>
      </w:pPr>
      <w:r w:rsidRPr="00E61B3B">
        <w:rPr>
          <w:rFonts w:cs="Times New Roman"/>
          <w:i/>
          <w:sz w:val="26"/>
          <w:szCs w:val="26"/>
        </w:rPr>
        <w:t>Other machine learning approaches</w:t>
      </w:r>
      <w:r w:rsidR="00E7312C" w:rsidRPr="00E61B3B">
        <w:rPr>
          <w:rFonts w:cs="Times New Roman"/>
          <w:i/>
          <w:sz w:val="26"/>
          <w:szCs w:val="26"/>
        </w:rPr>
        <w:t xml:space="preserve"> for exchange rate prediction</w:t>
      </w:r>
    </w:p>
    <w:p w14:paraId="7FB6A8AF" w14:textId="2F4B0207" w:rsidR="00982D78" w:rsidRPr="00E61B3B" w:rsidRDefault="005C25B8" w:rsidP="00E307C3">
      <w:pPr>
        <w:spacing w:line="360" w:lineRule="auto"/>
        <w:jc w:val="both"/>
        <w:rPr>
          <w:rFonts w:cs="Times New Roman"/>
          <w:sz w:val="26"/>
          <w:szCs w:val="26"/>
        </w:rPr>
      </w:pPr>
      <w:r w:rsidRPr="00E61B3B">
        <w:rPr>
          <w:rFonts w:cs="Times New Roman"/>
          <w:sz w:val="26"/>
          <w:szCs w:val="26"/>
        </w:rPr>
        <w:fldChar w:fldCharType="begin"/>
      </w:r>
      <w:r w:rsidR="00B36181" w:rsidRPr="00E61B3B">
        <w:rPr>
          <w:rFonts w:cs="Times New Roman"/>
          <w:sz w:val="26"/>
          <w:szCs w:val="26"/>
        </w:rPr>
        <w:instrText xml:space="preserve"> ADDIN EN.CITE &lt;EndNote&gt;&lt;Cite AuthorYear="1"&gt;&lt;Author&gt;Leung&lt;/Author&gt;&lt;Year&gt;2000&lt;/Year&gt;&lt;RecNum&gt;10&lt;/RecNum&gt;&lt;DisplayText&gt;Leung et al. (2000)&lt;/DisplayText&gt;&lt;record&gt;&lt;rec-number&gt;10&lt;/rec-number&gt;&lt;foreign-keys&gt;&lt;key app="EN" db-id="t9wrfwr259e9esesxpbpfwzaswdsepfev5d2" timestamp="1701158994"&gt;10&lt;/key&gt;&lt;/foreign-keys&gt;&lt;ref-type name="Journal Article"&gt;17&lt;/ref-type&gt;&lt;contributors&gt;&lt;authors&gt;&lt;author&gt;Leung, Mark T&lt;/author&gt;&lt;author&gt;Chen, An-Sing&lt;/author&gt;&lt;author&gt;Daouk, Hazem&lt;/author&gt;&lt;/authors&gt;&lt;/contributors&gt;&lt;titles&gt;&lt;title&gt;Forecasting exchange rates using general regression neural networks&lt;/title&gt;&lt;secondary-title&gt;Computers &amp;amp; Operations Research&lt;/secondary-title&gt;&lt;/titles&gt;&lt;periodical&gt;&lt;full-title&gt;Computers &amp;amp; Operations Research&lt;/full-title&gt;&lt;/periodical&gt;&lt;pages&gt;1093-1110&lt;/pages&gt;&lt;volume&gt;27&lt;/volume&gt;&lt;number&gt;11-12&lt;/number&gt;&lt;dates&gt;&lt;year&gt;2000&lt;/year&gt;&lt;/dates&gt;&lt;isbn&gt;0305-0548&lt;/isbn&gt;&lt;urls&gt;&lt;/urls&gt;&lt;/record&gt;&lt;/Cite&gt;&lt;/EndNote&gt;</w:instrText>
      </w:r>
      <w:r w:rsidRPr="00E61B3B">
        <w:rPr>
          <w:rFonts w:cs="Times New Roman"/>
          <w:sz w:val="26"/>
          <w:szCs w:val="26"/>
        </w:rPr>
        <w:fldChar w:fldCharType="separate"/>
      </w:r>
      <w:r w:rsidR="00B36181" w:rsidRPr="00E61B3B">
        <w:rPr>
          <w:rFonts w:cs="Times New Roman"/>
          <w:noProof/>
          <w:sz w:val="26"/>
          <w:szCs w:val="26"/>
        </w:rPr>
        <w:t>Leung et al. (2000)</w:t>
      </w:r>
      <w:r w:rsidRPr="00E61B3B">
        <w:rPr>
          <w:rFonts w:cs="Times New Roman"/>
          <w:sz w:val="26"/>
          <w:szCs w:val="26"/>
        </w:rPr>
        <w:fldChar w:fldCharType="end"/>
      </w:r>
      <w:r w:rsidR="00723565" w:rsidRPr="00E61B3B">
        <w:rPr>
          <w:rFonts w:cs="Times New Roman"/>
          <w:sz w:val="26"/>
          <w:szCs w:val="26"/>
        </w:rPr>
        <w:t xml:space="preserve"> </w:t>
      </w:r>
      <w:r w:rsidR="00C73ECD" w:rsidRPr="00E61B3B">
        <w:rPr>
          <w:rFonts w:cs="Times New Roman"/>
          <w:sz w:val="26"/>
          <w:szCs w:val="26"/>
        </w:rPr>
        <w:t>adopt general regression neural networks (GRNN) to forecast the British pound, Canadian dollar, and Japanese yen</w:t>
      </w:r>
      <w:r w:rsidR="00BA7807" w:rsidRPr="00E61B3B">
        <w:rPr>
          <w:rFonts w:cs="Times New Roman"/>
          <w:sz w:val="26"/>
          <w:szCs w:val="26"/>
        </w:rPr>
        <w:t xml:space="preserve"> exchange rates</w:t>
      </w:r>
      <w:r w:rsidR="00C73ECD" w:rsidRPr="00E61B3B">
        <w:rPr>
          <w:rFonts w:cs="Times New Roman"/>
          <w:sz w:val="26"/>
          <w:szCs w:val="26"/>
        </w:rPr>
        <w:t>. T</w:t>
      </w:r>
      <w:r w:rsidR="00BA7807" w:rsidRPr="00E61B3B">
        <w:rPr>
          <w:rFonts w:cs="Times New Roman"/>
          <w:sz w:val="26"/>
          <w:szCs w:val="26"/>
        </w:rPr>
        <w:t>he study</w:t>
      </w:r>
      <w:r w:rsidR="00C73ECD" w:rsidRPr="00E61B3B">
        <w:rPr>
          <w:rFonts w:cs="Times New Roman"/>
          <w:sz w:val="26"/>
          <w:szCs w:val="26"/>
        </w:rPr>
        <w:t xml:space="preserve"> compares the multi-layered feedforward neural network’s </w:t>
      </w:r>
      <w:r w:rsidR="00BA7807" w:rsidRPr="00E61B3B">
        <w:rPr>
          <w:rFonts w:cs="Times New Roman"/>
          <w:sz w:val="26"/>
          <w:szCs w:val="26"/>
        </w:rPr>
        <w:t>(MLFN) and multivariate transfer function</w:t>
      </w:r>
      <w:r w:rsidR="00751616" w:rsidRPr="00E61B3B">
        <w:rPr>
          <w:rFonts w:cs="Times New Roman"/>
          <w:sz w:val="26"/>
          <w:szCs w:val="26"/>
        </w:rPr>
        <w:t xml:space="preserve"> results (MTF)</w:t>
      </w:r>
      <w:r w:rsidR="00C73ECD" w:rsidRPr="00E61B3B">
        <w:rPr>
          <w:rFonts w:cs="Times New Roman"/>
          <w:sz w:val="26"/>
          <w:szCs w:val="26"/>
        </w:rPr>
        <w:t xml:space="preserve"> to GRNN</w:t>
      </w:r>
      <w:r w:rsidR="00BA7807" w:rsidRPr="00E61B3B">
        <w:t xml:space="preserve"> </w:t>
      </w:r>
      <w:r w:rsidR="00BA7807" w:rsidRPr="00E61B3B">
        <w:rPr>
          <w:rFonts w:cs="Times New Roman"/>
          <w:sz w:val="26"/>
          <w:szCs w:val="26"/>
        </w:rPr>
        <w:t>The results show that, except in the case of the British pound,  GRNN outperforms MLFN and MTF in terms of RSME and MAE</w:t>
      </w:r>
      <w:r w:rsidR="00751616" w:rsidRPr="00E61B3B">
        <w:rPr>
          <w:rFonts w:cs="Times New Roman"/>
          <w:sz w:val="26"/>
          <w:szCs w:val="26"/>
        </w:rPr>
        <w:t xml:space="preserve">. </w:t>
      </w:r>
      <w:r w:rsidR="00BA7807" w:rsidRPr="00E61B3B">
        <w:rPr>
          <w:rFonts w:cs="Times New Roman"/>
          <w:sz w:val="26"/>
          <w:szCs w:val="26"/>
        </w:rPr>
        <w:t>The British pound case could be caused by fluctuation in this currency data, so the performance among approaches is ambiguous</w:t>
      </w:r>
      <w:r w:rsidR="00015637" w:rsidRPr="00E61B3B">
        <w:rPr>
          <w:rFonts w:cs="Times New Roman"/>
          <w:sz w:val="26"/>
          <w:szCs w:val="26"/>
        </w:rPr>
        <w:t>.</w:t>
      </w:r>
      <w:r w:rsidR="000B22EA" w:rsidRPr="00E61B3B">
        <w:rPr>
          <w:rFonts w:cs="Times New Roman"/>
          <w:sz w:val="26"/>
          <w:szCs w:val="26"/>
        </w:rPr>
        <w:t xml:space="preserve"> </w:t>
      </w:r>
      <w:r w:rsidR="000B22EA" w:rsidRPr="00E61B3B">
        <w:rPr>
          <w:rFonts w:cs="Times New Roman"/>
          <w:sz w:val="26"/>
          <w:szCs w:val="26"/>
        </w:rPr>
        <w:fldChar w:fldCharType="begin"/>
      </w:r>
      <w:r w:rsidR="001014D4" w:rsidRPr="00E61B3B">
        <w:rPr>
          <w:rFonts w:cs="Times New Roman"/>
          <w:sz w:val="26"/>
          <w:szCs w:val="26"/>
        </w:rPr>
        <w:instrText xml:space="preserve"> ADDIN EN.CITE &lt;EndNote&gt;&lt;Cite AuthorYear="1"&gt;&lt;Author&gt;Wang&lt;/Author&gt;&lt;Year&gt;2019&lt;/Year&gt;&lt;RecNum&gt;22&lt;/RecNum&gt;&lt;DisplayText&gt;K. Wang, Chang, Wang, Wang, and Pan (2019)&lt;/DisplayText&gt;&lt;record&gt;&lt;rec-number&gt;22&lt;/rec-number&gt;&lt;foreign-keys&gt;&lt;key app="EN" db-id="52p05t9aetpa2be9vrl5a5xj2erd09af59xr" timestamp="1693380365"&gt;22&lt;/key&gt;&lt;/foreign-keys&gt;&lt;ref-type name="Journal Article"&gt;17&lt;/ref-type&gt;&lt;contributors&gt;&lt;authors&gt;&lt;author&gt;Wang, Keming&lt;/author&gt;&lt;author&gt;Chang, Mengchih&lt;/author&gt;&lt;author&gt;Wang, Wencheng&lt;/author&gt;&lt;author&gt;Wang, Gang&lt;/author&gt;&lt;author&gt;Pan, Wentsao&lt;/author&gt;&lt;/authors&gt;&lt;/contributors&gt;&lt;titles&gt;&lt;title&gt;Predictions models of Taiwan dollar to US dollar and RMB exchange rate based on modified PSO and GRNN&lt;/title&gt;&lt;secondary-title&gt;Cluster Computing&lt;/secondary-title&gt;&lt;/titles&gt;&lt;periodical&gt;&lt;full-title&gt;Cluster Computing&lt;/full-title&gt;&lt;/periodical&gt;&lt;pages&gt;10993-11004&lt;/pages&gt;&lt;volume&gt;22&lt;/volume&gt;&lt;number&gt;Suppl 5&lt;/number&gt;&lt;dates&gt;&lt;year&gt;2019&lt;/year&gt;&lt;/dates&gt;&lt;isbn&gt;1386-7857&lt;/isbn&gt;&lt;urls&gt;&lt;/urls&gt;&lt;/record&gt;&lt;/Cite&gt;&lt;/EndNote&gt;</w:instrText>
      </w:r>
      <w:r w:rsidR="000B22EA" w:rsidRPr="00E61B3B">
        <w:rPr>
          <w:rFonts w:cs="Times New Roman"/>
          <w:sz w:val="26"/>
          <w:szCs w:val="26"/>
        </w:rPr>
        <w:fldChar w:fldCharType="separate"/>
      </w:r>
      <w:r w:rsidR="001014D4" w:rsidRPr="00E61B3B">
        <w:rPr>
          <w:rFonts w:cs="Times New Roman"/>
          <w:noProof/>
          <w:sz w:val="26"/>
          <w:szCs w:val="26"/>
        </w:rPr>
        <w:t>K. Wang, Chang, Wang, Wang, and Pan (2019)</w:t>
      </w:r>
      <w:r w:rsidR="000B22EA" w:rsidRPr="00E61B3B">
        <w:rPr>
          <w:rFonts w:cs="Times New Roman"/>
          <w:sz w:val="26"/>
          <w:szCs w:val="26"/>
        </w:rPr>
        <w:fldChar w:fldCharType="end"/>
      </w:r>
      <w:r w:rsidR="00015637" w:rsidRPr="00E61B3B">
        <w:rPr>
          <w:rFonts w:cs="Times New Roman"/>
          <w:sz w:val="26"/>
          <w:szCs w:val="26"/>
        </w:rPr>
        <w:t xml:space="preserve"> </w:t>
      </w:r>
      <w:r w:rsidR="000B22EA" w:rsidRPr="00E61B3B">
        <w:rPr>
          <w:rFonts w:cs="Times New Roman"/>
          <w:sz w:val="26"/>
          <w:szCs w:val="26"/>
        </w:rPr>
        <w:t xml:space="preserve">optimize </w:t>
      </w:r>
      <w:r w:rsidR="00BA7807" w:rsidRPr="00E61B3B">
        <w:rPr>
          <w:rFonts w:cs="Times New Roman"/>
          <w:sz w:val="26"/>
          <w:szCs w:val="26"/>
        </w:rPr>
        <w:t xml:space="preserve">the </w:t>
      </w:r>
      <w:r w:rsidR="00F5340F" w:rsidRPr="00E61B3B">
        <w:rPr>
          <w:rFonts w:cs="Times New Roman"/>
          <w:sz w:val="26"/>
          <w:szCs w:val="26"/>
        </w:rPr>
        <w:t>GRNN prediction model</w:t>
      </w:r>
      <w:r w:rsidR="004D0DD0" w:rsidRPr="00E61B3B">
        <w:rPr>
          <w:rFonts w:cs="Times New Roman"/>
          <w:sz w:val="26"/>
          <w:szCs w:val="26"/>
        </w:rPr>
        <w:t xml:space="preserve"> for </w:t>
      </w:r>
      <w:r w:rsidR="00BA7807" w:rsidRPr="00E61B3B">
        <w:rPr>
          <w:rFonts w:cs="Times New Roman"/>
          <w:sz w:val="26"/>
          <w:szCs w:val="26"/>
        </w:rPr>
        <w:t xml:space="preserve">the </w:t>
      </w:r>
      <w:r w:rsidR="004D0DD0" w:rsidRPr="00E61B3B">
        <w:rPr>
          <w:rFonts w:cs="Times New Roman"/>
          <w:sz w:val="26"/>
          <w:szCs w:val="26"/>
        </w:rPr>
        <w:t>Taiwan dollar</w:t>
      </w:r>
      <w:r w:rsidR="00F5340F" w:rsidRPr="00E61B3B">
        <w:rPr>
          <w:rFonts w:cs="Times New Roman"/>
          <w:sz w:val="26"/>
          <w:szCs w:val="26"/>
        </w:rPr>
        <w:t xml:space="preserve"> by using random weighted hybrid particle swarm optimization</w:t>
      </w:r>
      <w:r w:rsidR="00982D78" w:rsidRPr="00E61B3B">
        <w:rPr>
          <w:rFonts w:cs="Times New Roman"/>
          <w:sz w:val="26"/>
          <w:szCs w:val="26"/>
        </w:rPr>
        <w:t xml:space="preserve"> (RWPSO)</w:t>
      </w:r>
      <w:r w:rsidR="00F5340F" w:rsidRPr="00E61B3B">
        <w:rPr>
          <w:rFonts w:cs="Times New Roman"/>
          <w:sz w:val="26"/>
          <w:szCs w:val="26"/>
        </w:rPr>
        <w:t>, weight linear decreasing hybrid particle swarm optimization</w:t>
      </w:r>
      <w:r w:rsidR="00982D78" w:rsidRPr="00E61B3B">
        <w:rPr>
          <w:rFonts w:cs="Times New Roman"/>
          <w:sz w:val="26"/>
          <w:szCs w:val="26"/>
        </w:rPr>
        <w:t xml:space="preserve"> (WLDPSO)</w:t>
      </w:r>
      <w:r w:rsidR="00F5340F" w:rsidRPr="00E61B3B">
        <w:rPr>
          <w:rFonts w:cs="Times New Roman"/>
          <w:sz w:val="26"/>
          <w:szCs w:val="26"/>
        </w:rPr>
        <w:t>, bacterial chemotaxis optimization</w:t>
      </w:r>
      <w:r w:rsidR="00982D78" w:rsidRPr="00E61B3B">
        <w:rPr>
          <w:rFonts w:cs="Times New Roman"/>
          <w:sz w:val="26"/>
          <w:szCs w:val="26"/>
        </w:rPr>
        <w:t xml:space="preserve"> (BCO)</w:t>
      </w:r>
      <w:r w:rsidR="000B22EA" w:rsidRPr="00E61B3B">
        <w:rPr>
          <w:rFonts w:cs="Times New Roman"/>
          <w:sz w:val="26"/>
          <w:szCs w:val="26"/>
        </w:rPr>
        <w:t xml:space="preserve"> </w:t>
      </w:r>
      <w:r w:rsidR="000B22EA" w:rsidRPr="00E61B3B">
        <w:rPr>
          <w:rFonts w:cs="Times New Roman"/>
          <w:sz w:val="26"/>
          <w:szCs w:val="26"/>
        </w:rPr>
        <w:fldChar w:fldCharType="begin"/>
      </w:r>
      <w:r w:rsidR="001014D4" w:rsidRPr="00E61B3B">
        <w:rPr>
          <w:rFonts w:cs="Times New Roman"/>
          <w:sz w:val="26"/>
          <w:szCs w:val="26"/>
        </w:rPr>
        <w:instrText xml:space="preserve"> ADDIN EN.CITE &lt;EndNote&gt;&lt;Cite&gt;&lt;Author&gt;Muller&lt;/Author&gt;&lt;Year&gt;2002&lt;/Year&gt;&lt;RecNum&gt;23&lt;/RecNum&gt;&lt;DisplayText&gt;(Muller, Marchetto, Airaghi, &amp;amp; Kournoutsakos, 2002)&lt;/DisplayText&gt;&lt;record&gt;&lt;rec-number&gt;23&lt;/rec-number&gt;&lt;foreign-keys&gt;&lt;key app="EN" db-id="52p05t9aetpa2be9vrl5a5xj2erd09af59xr" timestamp="1693380421"&gt;23&lt;/key&gt;&lt;/foreign-keys&gt;&lt;ref-type name="Journal Article"&gt;17&lt;/ref-type&gt;&lt;contributors&gt;&lt;authors&gt;&lt;author&gt;Muller, Sibylle D&lt;/author&gt;&lt;author&gt;Marchetto, Jarno&lt;/author&gt;&lt;author&gt;Airaghi, Stefano&lt;/author&gt;&lt;author&gt;Kournoutsakos, P&lt;/author&gt;&lt;/authors&gt;&lt;/contributors&gt;&lt;titles&gt;&lt;title&gt;Optimization based on bacterial chemotaxis&lt;/title&gt;&lt;secondary-title&gt;IEEE transactions on Evolutionary Computation&lt;/secondary-title&gt;&lt;/titles&gt;&lt;periodical&gt;&lt;full-title&gt;IEEE transactions on Evolutionary Computation&lt;/full-title&gt;&lt;/periodical&gt;&lt;pages&gt;16-29&lt;/pages&gt;&lt;volume&gt;6&lt;/volume&gt;&lt;number&gt;1&lt;/number&gt;&lt;dates&gt;&lt;year&gt;2002&lt;/year&gt;&lt;/dates&gt;&lt;isbn&gt;1089-778X&lt;/isbn&gt;&lt;urls&gt;&lt;/urls&gt;&lt;/record&gt;&lt;/Cite&gt;&lt;/EndNote&gt;</w:instrText>
      </w:r>
      <w:r w:rsidR="000B22EA" w:rsidRPr="00E61B3B">
        <w:rPr>
          <w:rFonts w:cs="Times New Roman"/>
          <w:sz w:val="26"/>
          <w:szCs w:val="26"/>
        </w:rPr>
        <w:fldChar w:fldCharType="separate"/>
      </w:r>
      <w:r w:rsidR="001014D4" w:rsidRPr="00E61B3B">
        <w:rPr>
          <w:rFonts w:cs="Times New Roman"/>
          <w:noProof/>
          <w:sz w:val="26"/>
          <w:szCs w:val="26"/>
        </w:rPr>
        <w:t>(Muller, Marchetto, Airaghi, &amp; Kournoutsakos, 2002)</w:t>
      </w:r>
      <w:r w:rsidR="000B22EA" w:rsidRPr="00E61B3B">
        <w:rPr>
          <w:rFonts w:cs="Times New Roman"/>
          <w:sz w:val="26"/>
          <w:szCs w:val="26"/>
        </w:rPr>
        <w:fldChar w:fldCharType="end"/>
      </w:r>
      <w:r w:rsidR="00F5340F" w:rsidRPr="00E61B3B">
        <w:rPr>
          <w:rFonts w:cs="Times New Roman"/>
          <w:sz w:val="26"/>
          <w:szCs w:val="26"/>
        </w:rPr>
        <w:t>, and</w:t>
      </w:r>
      <w:r w:rsidR="00BA7807" w:rsidRPr="00E61B3B">
        <w:rPr>
          <w:rFonts w:cs="Times New Roman"/>
          <w:sz w:val="26"/>
          <w:szCs w:val="26"/>
        </w:rPr>
        <w:t xml:space="preserve"> immune algor</w:t>
      </w:r>
      <w:r w:rsidR="00B72424" w:rsidRPr="00E61B3B">
        <w:rPr>
          <w:rFonts w:cs="Times New Roman"/>
          <w:sz w:val="26"/>
          <w:szCs w:val="26"/>
        </w:rPr>
        <w:t>i</w:t>
      </w:r>
      <w:r w:rsidR="00BA7807" w:rsidRPr="00E61B3B">
        <w:rPr>
          <w:rFonts w:cs="Times New Roman"/>
          <w:sz w:val="26"/>
          <w:szCs w:val="26"/>
        </w:rPr>
        <w:t>t</w:t>
      </w:r>
      <w:r w:rsidR="00B72424" w:rsidRPr="00E61B3B">
        <w:rPr>
          <w:rFonts w:cs="Times New Roman"/>
          <w:sz w:val="26"/>
          <w:szCs w:val="26"/>
        </w:rPr>
        <w:t>hm</w:t>
      </w:r>
      <w:r w:rsidR="00982D78" w:rsidRPr="00E61B3B">
        <w:rPr>
          <w:rFonts w:cs="Times New Roman"/>
          <w:sz w:val="26"/>
          <w:szCs w:val="26"/>
        </w:rPr>
        <w:t xml:space="preserve"> (IA)</w:t>
      </w:r>
      <w:r w:rsidR="000B22EA" w:rsidRPr="00E61B3B">
        <w:rPr>
          <w:rFonts w:cs="Times New Roman"/>
          <w:sz w:val="26"/>
          <w:szCs w:val="26"/>
        </w:rPr>
        <w:t xml:space="preserve"> </w:t>
      </w:r>
      <w:r w:rsidR="000B22EA" w:rsidRPr="00E61B3B">
        <w:rPr>
          <w:rFonts w:cs="Times New Roman"/>
          <w:sz w:val="26"/>
          <w:szCs w:val="26"/>
        </w:rPr>
        <w:fldChar w:fldCharType="begin"/>
      </w:r>
      <w:r w:rsidR="001014D4" w:rsidRPr="00E61B3B">
        <w:rPr>
          <w:rFonts w:cs="Times New Roman"/>
          <w:sz w:val="26"/>
          <w:szCs w:val="26"/>
        </w:rPr>
        <w:instrText xml:space="preserve"> ADDIN EN.CITE &lt;EndNote&gt;&lt;Cite&gt;&lt;Author&gt;Timmis&lt;/Author&gt;&lt;Year&gt;2000&lt;/Year&gt;&lt;RecNum&gt;25&lt;/RecNum&gt;&lt;DisplayText&gt;(Timmis, Neal, &amp;amp; Hunt, 2000)&lt;/DisplayText&gt;&lt;record&gt;&lt;rec-number&gt;25&lt;/rec-number&gt;&lt;foreign-keys&gt;&lt;key app="EN" db-id="52p05t9aetpa2be9vrl5a5xj2erd09af59xr" timestamp="1693380500"&gt;25&lt;/key&gt;&lt;/foreign-keys&gt;&lt;ref-type name="Journal Article"&gt;17&lt;/ref-type&gt;&lt;contributors&gt;&lt;authors&gt;&lt;author&gt;Timmis, Jon&lt;/author&gt;&lt;author&gt;Neal, Mark&lt;/author&gt;&lt;author&gt;Hunt, John&lt;/author&gt;&lt;/authors&gt;&lt;/contributors&gt;&lt;titles&gt;&lt;title&gt;An artificial immune system for data analysis&lt;/title&gt;&lt;secondary-title&gt;Biosystems&lt;/secondary-title&gt;&lt;/titles&gt;&lt;periodical&gt;&lt;full-title&gt;Biosystems&lt;/full-title&gt;&lt;/periodical&gt;&lt;pages&gt;143-150&lt;/pages&gt;&lt;volume&gt;55&lt;/volume&gt;&lt;number&gt;1-3&lt;/number&gt;&lt;dates&gt;&lt;year&gt;2000&lt;/year&gt;&lt;/dates&gt;&lt;isbn&gt;0303-2647&lt;/isbn&gt;&lt;urls&gt;&lt;/urls&gt;&lt;/record&gt;&lt;/Cite&gt;&lt;/EndNote&gt;</w:instrText>
      </w:r>
      <w:r w:rsidR="000B22EA" w:rsidRPr="00E61B3B">
        <w:rPr>
          <w:rFonts w:cs="Times New Roman"/>
          <w:sz w:val="26"/>
          <w:szCs w:val="26"/>
        </w:rPr>
        <w:fldChar w:fldCharType="separate"/>
      </w:r>
      <w:r w:rsidR="001014D4" w:rsidRPr="00E61B3B">
        <w:rPr>
          <w:rFonts w:cs="Times New Roman"/>
          <w:noProof/>
          <w:sz w:val="26"/>
          <w:szCs w:val="26"/>
        </w:rPr>
        <w:t>(Timmis, Neal, &amp; Hunt, 2000)</w:t>
      </w:r>
      <w:r w:rsidR="000B22EA" w:rsidRPr="00E61B3B">
        <w:rPr>
          <w:rFonts w:cs="Times New Roman"/>
          <w:sz w:val="26"/>
          <w:szCs w:val="26"/>
        </w:rPr>
        <w:fldChar w:fldCharType="end"/>
      </w:r>
      <w:r w:rsidR="000B22EA" w:rsidRPr="00E61B3B">
        <w:rPr>
          <w:rFonts w:cs="Times New Roman"/>
          <w:sz w:val="26"/>
          <w:szCs w:val="26"/>
        </w:rPr>
        <w:t xml:space="preserve">. </w:t>
      </w:r>
      <w:r w:rsidR="00BA7807" w:rsidRPr="00E61B3B">
        <w:rPr>
          <w:rFonts w:cs="Times New Roman"/>
          <w:sz w:val="26"/>
          <w:szCs w:val="26"/>
        </w:rPr>
        <w:t>The results reveal that RWPSO is superior to BCO and IA GRNN models in terms of the accuracy of prediction results and elapsed time. The reason might be that the Taiwan dollar fluctuates less than USD and RMB. Therefore, the RWPSO has converged to a global minimum as fast as possible with high accuracys</w:t>
      </w:r>
      <w:r w:rsidR="005C10CB" w:rsidRPr="00E61B3B">
        <w:rPr>
          <w:rFonts w:cs="Times New Roman"/>
          <w:sz w:val="26"/>
          <w:szCs w:val="26"/>
        </w:rPr>
        <w:t xml:space="preserve">. </w:t>
      </w:r>
    </w:p>
    <w:p w14:paraId="4D917245" w14:textId="4DD31C6E" w:rsidR="00100DF1" w:rsidRPr="00E61B3B" w:rsidRDefault="00247EA2" w:rsidP="00D963EB">
      <w:pPr>
        <w:pStyle w:val="ListParagraph"/>
        <w:numPr>
          <w:ilvl w:val="1"/>
          <w:numId w:val="1"/>
        </w:numPr>
        <w:spacing w:line="360" w:lineRule="auto"/>
        <w:jc w:val="both"/>
        <w:rPr>
          <w:rFonts w:cs="Times New Roman"/>
          <w:i/>
          <w:sz w:val="26"/>
          <w:szCs w:val="26"/>
        </w:rPr>
      </w:pPr>
      <w:r w:rsidRPr="00E61B3B">
        <w:rPr>
          <w:rFonts w:cs="Times New Roman"/>
          <w:i/>
          <w:sz w:val="26"/>
          <w:szCs w:val="26"/>
        </w:rPr>
        <w:t>Hybrid approach for exchange rate prediction</w:t>
      </w:r>
    </w:p>
    <w:p w14:paraId="36F68AA4" w14:textId="7DD9581B" w:rsidR="00247EA2" w:rsidRPr="00E61B3B" w:rsidRDefault="00506935" w:rsidP="00C17767">
      <w:pPr>
        <w:spacing w:line="360" w:lineRule="auto"/>
        <w:jc w:val="both"/>
        <w:rPr>
          <w:rFonts w:cs="Times New Roman"/>
          <w:sz w:val="26"/>
          <w:szCs w:val="26"/>
        </w:rPr>
      </w:pPr>
      <w:r w:rsidRPr="00E61B3B">
        <w:rPr>
          <w:rFonts w:cs="Times New Roman"/>
          <w:sz w:val="26"/>
          <w:szCs w:val="26"/>
        </w:rPr>
        <w:t>Past studies also tried a hybrid approach with econometrics and machine learning methods to reach a higher prediction performance than each method alone. Studies obtained favorable results since hybrid approaches could utilize the linear and non-linear trends in the nature of exchange rates</w:t>
      </w:r>
      <w:r w:rsidR="00560E07" w:rsidRPr="00E61B3B">
        <w:rPr>
          <w:rFonts w:cs="Times New Roman"/>
          <w:sz w:val="26"/>
          <w:szCs w:val="26"/>
        </w:rPr>
        <w:t>.</w:t>
      </w:r>
      <w:r w:rsidR="00F13A0D" w:rsidRPr="00E61B3B">
        <w:rPr>
          <w:rFonts w:cs="Times New Roman"/>
          <w:sz w:val="26"/>
          <w:szCs w:val="26"/>
        </w:rPr>
        <w:t xml:space="preserve"> </w:t>
      </w:r>
      <w:r w:rsidR="00F13A0D" w:rsidRPr="00E61B3B">
        <w:rPr>
          <w:rFonts w:cs="Times New Roman"/>
          <w:sz w:val="26"/>
          <w:szCs w:val="26"/>
        </w:rPr>
        <w:fldChar w:fldCharType="begin"/>
      </w:r>
      <w:r w:rsidR="001014D4" w:rsidRPr="00E61B3B">
        <w:rPr>
          <w:rFonts w:cs="Times New Roman"/>
          <w:sz w:val="26"/>
          <w:szCs w:val="26"/>
        </w:rPr>
        <w:instrText xml:space="preserve"> ADDIN EN.CITE &lt;EndNote&gt;&lt;Cite AuthorYear="1"&gt;&lt;Author&gt;Ince&lt;/Author&gt;&lt;Year&gt;2006&lt;/Year&gt;&lt;RecNum&gt;28&lt;/RecNum&gt;&lt;DisplayText&gt;Ince and Trafalis (2006)&lt;/DisplayText&gt;&lt;record&gt;&lt;rec-number&gt;28&lt;/rec-number&gt;&lt;foreign-keys&gt;&lt;key app="EN" db-id="52p05t9aetpa2be9vrl5a5xj2erd09af59xr" timestamp="1693381132"&gt;28&lt;/key&gt;&lt;/foreign-keys&gt;&lt;ref-type name="Journal Article"&gt;17&lt;/ref-type&gt;&lt;contributors&gt;&lt;authors&gt;&lt;author&gt;Ince, Huseyin&lt;/author&gt;&lt;author&gt;Trafalis, Theodore B&lt;/author&gt;&lt;/authors&gt;&lt;/contributors&gt;&lt;titles&gt;&lt;title&gt;A hybrid model for exchange rate prediction&lt;/title&gt;&lt;secondary-title&gt;Decision Support Systems&lt;/secondary-title&gt;&lt;/titles&gt;&lt;periodical&gt;&lt;full-title&gt;Decision Support Systems&lt;/full-title&gt;&lt;/periodical&gt;&lt;pages&gt;1054-1062&lt;/pages&gt;&lt;volume&gt;42&lt;/volume&gt;&lt;number&gt;2&lt;/number&gt;&lt;dates&gt;&lt;year&gt;2006&lt;/year&gt;&lt;/dates&gt;&lt;isbn&gt;0167-9236&lt;/isbn&gt;&lt;urls&gt;&lt;/urls&gt;&lt;/record&gt;&lt;/Cite&gt;&lt;/EndNote&gt;</w:instrText>
      </w:r>
      <w:r w:rsidR="00F13A0D" w:rsidRPr="00E61B3B">
        <w:rPr>
          <w:rFonts w:cs="Times New Roman"/>
          <w:sz w:val="26"/>
          <w:szCs w:val="26"/>
        </w:rPr>
        <w:fldChar w:fldCharType="separate"/>
      </w:r>
      <w:r w:rsidR="001014D4" w:rsidRPr="00E61B3B">
        <w:rPr>
          <w:rFonts w:cs="Times New Roman"/>
          <w:noProof/>
          <w:sz w:val="26"/>
          <w:szCs w:val="26"/>
        </w:rPr>
        <w:t>Ince and Trafalis (2006)</w:t>
      </w:r>
      <w:r w:rsidR="00F13A0D" w:rsidRPr="00E61B3B">
        <w:rPr>
          <w:rFonts w:cs="Times New Roman"/>
          <w:sz w:val="26"/>
          <w:szCs w:val="26"/>
        </w:rPr>
        <w:fldChar w:fldCharType="end"/>
      </w:r>
      <w:r w:rsidR="00560E07" w:rsidRPr="00E61B3B">
        <w:rPr>
          <w:rFonts w:cs="Times New Roman"/>
          <w:sz w:val="26"/>
          <w:szCs w:val="26"/>
        </w:rPr>
        <w:t xml:space="preserve"> </w:t>
      </w:r>
      <w:r w:rsidRPr="00E61B3B">
        <w:rPr>
          <w:rFonts w:cs="Times New Roman"/>
          <w:sz w:val="26"/>
          <w:szCs w:val="26"/>
        </w:rPr>
        <w:t>combine the parametric methods, i.e., ARIMA and VAR, with the nonparametric methods, i.e., ANN and support vector machine (SVM) for four currencies exchange rate prediction. The results show that the SV</w:t>
      </w:r>
      <w:r w:rsidR="00DA3FDA" w:rsidRPr="00E61B3B">
        <w:rPr>
          <w:rFonts w:cs="Times New Roman"/>
          <w:sz w:val="26"/>
          <w:szCs w:val="26"/>
        </w:rPr>
        <w:t>M</w:t>
      </w:r>
      <w:r w:rsidRPr="00E61B3B">
        <w:rPr>
          <w:rFonts w:cs="Times New Roman"/>
          <w:sz w:val="26"/>
          <w:szCs w:val="26"/>
        </w:rPr>
        <w:t xml:space="preserve"> technique outperforms the ANN. Furthermore, the study suggests the VAR technique should be the input for ANN, while the ARIMA input selection technique gives the best results if the SV</w:t>
      </w:r>
      <w:r w:rsidR="00DA3FDA" w:rsidRPr="00E61B3B">
        <w:rPr>
          <w:rFonts w:cs="Times New Roman"/>
          <w:sz w:val="26"/>
          <w:szCs w:val="26"/>
        </w:rPr>
        <w:t>M</w:t>
      </w:r>
      <w:r w:rsidRPr="00E61B3B">
        <w:rPr>
          <w:rFonts w:cs="Times New Roman"/>
          <w:sz w:val="26"/>
          <w:szCs w:val="26"/>
        </w:rPr>
        <w:t xml:space="preserve"> method is employed for training.</w:t>
      </w:r>
      <w:r w:rsidR="006C5E8E" w:rsidRPr="00E61B3B">
        <w:rPr>
          <w:rFonts w:cs="Times New Roman"/>
          <w:sz w:val="26"/>
          <w:szCs w:val="26"/>
        </w:rPr>
        <w:t xml:space="preserve"> </w:t>
      </w:r>
    </w:p>
    <w:p w14:paraId="41E70DFA" w14:textId="4432D2ED" w:rsidR="00A30283" w:rsidRPr="00E61B3B" w:rsidRDefault="00F13A0D" w:rsidP="00C03594">
      <w:pPr>
        <w:spacing w:line="360" w:lineRule="auto"/>
        <w:jc w:val="both"/>
        <w:rPr>
          <w:rFonts w:cs="Times New Roman"/>
          <w:sz w:val="26"/>
          <w:szCs w:val="26"/>
        </w:rPr>
      </w:pPr>
      <w:r w:rsidRPr="00E61B3B">
        <w:rPr>
          <w:rFonts w:cs="Times New Roman"/>
          <w:sz w:val="26"/>
          <w:szCs w:val="26"/>
        </w:rPr>
        <w:lastRenderedPageBreak/>
        <w:fldChar w:fldCharType="begin"/>
      </w:r>
      <w:r w:rsidR="001014D4" w:rsidRPr="00E61B3B">
        <w:rPr>
          <w:rFonts w:cs="Times New Roman"/>
          <w:sz w:val="26"/>
          <w:szCs w:val="26"/>
        </w:rPr>
        <w:instrText xml:space="preserve"> ADDIN EN.CITE &lt;EndNote&gt;&lt;Cite AuthorYear="1"&gt;&lt;Author&gt;Wang&lt;/Author&gt;&lt;Year&gt;2021&lt;/Year&gt;&lt;RecNum&gt;29&lt;/RecNum&gt;&lt;DisplayText&gt;J. Wang, Wang, Li, and Wang (2021)&lt;/DisplayText&gt;&lt;record&gt;&lt;rec-number&gt;29&lt;/rec-number&gt;&lt;foreign-keys&gt;&lt;key app="EN" db-id="52p05t9aetpa2be9vrl5a5xj2erd09af59xr" timestamp="1693381182"&gt;29&lt;/key&gt;&lt;/foreign-keys&gt;&lt;ref-type name="Journal Article"&gt;17&lt;/ref-type&gt;&lt;contributors&gt;&lt;authors&gt;&lt;author&gt;Wang, Jingyang&lt;/author&gt;&lt;author&gt;Wang, Xiaoxiao&lt;/author&gt;&lt;author&gt;Li, Jiazheng&lt;/author&gt;&lt;author&gt;Wang, Haiyao&lt;/author&gt;&lt;/authors&gt;&lt;/contributors&gt;&lt;titles&gt;&lt;title&gt;A prediction model of CNN-TLSTM for USD/CNY exchange rate prediction&lt;/title&gt;&lt;secondary-title&gt;Ieee Access&lt;/secondary-title&gt;&lt;/titles&gt;&lt;periodical&gt;&lt;full-title&gt;Ieee Access&lt;/full-title&gt;&lt;/periodical&gt;&lt;pages&gt;73346-73354&lt;/pages&gt;&lt;volume&gt;9&lt;/volume&gt;&lt;dates&gt;&lt;year&gt;2021&lt;/year&gt;&lt;/dates&gt;&lt;isbn&gt;2169-3536&lt;/isbn&gt;&lt;urls&gt;&lt;/urls&gt;&lt;/record&gt;&lt;/Cite&gt;&lt;/EndNote&gt;</w:instrText>
      </w:r>
      <w:r w:rsidRPr="00E61B3B">
        <w:rPr>
          <w:rFonts w:cs="Times New Roman"/>
          <w:sz w:val="26"/>
          <w:szCs w:val="26"/>
        </w:rPr>
        <w:fldChar w:fldCharType="separate"/>
      </w:r>
      <w:r w:rsidR="001014D4" w:rsidRPr="00E61B3B">
        <w:rPr>
          <w:rFonts w:cs="Times New Roman"/>
          <w:noProof/>
          <w:sz w:val="26"/>
          <w:szCs w:val="26"/>
        </w:rPr>
        <w:t>J. Wang, Wang, Li, and Wang (2021)</w:t>
      </w:r>
      <w:r w:rsidRPr="00E61B3B">
        <w:rPr>
          <w:rFonts w:cs="Times New Roman"/>
          <w:sz w:val="26"/>
          <w:szCs w:val="26"/>
        </w:rPr>
        <w:fldChar w:fldCharType="end"/>
      </w:r>
      <w:r w:rsidRPr="00E61B3B">
        <w:rPr>
          <w:rFonts w:cs="Times New Roman"/>
          <w:sz w:val="26"/>
          <w:szCs w:val="26"/>
        </w:rPr>
        <w:t xml:space="preserve"> adopt</w:t>
      </w:r>
      <w:r w:rsidR="00B25772" w:rsidRPr="00E61B3B">
        <w:rPr>
          <w:rFonts w:cs="Times New Roman"/>
          <w:sz w:val="26"/>
          <w:szCs w:val="26"/>
        </w:rPr>
        <w:t xml:space="preserve"> the convolutional neural networks (CNN) and tanh long short-term memory (TLSTM) to predict the USD/RMB. In their model, CNN is to extract feature factors from the input data. TLSTM is used to receive the output data of </w:t>
      </w:r>
      <w:r w:rsidR="00E81AF7" w:rsidRPr="00E61B3B">
        <w:rPr>
          <w:rFonts w:cs="Times New Roman"/>
          <w:sz w:val="26"/>
          <w:szCs w:val="26"/>
        </w:rPr>
        <w:t xml:space="preserve">CNN for prediction. </w:t>
      </w:r>
      <w:r w:rsidR="00506935" w:rsidRPr="00E61B3B">
        <w:rPr>
          <w:rFonts w:cs="Times New Roman"/>
          <w:sz w:val="26"/>
          <w:szCs w:val="26"/>
        </w:rPr>
        <w:t>The predicted results reveal that the CNN-TLSTM model has the best predictive effect on the USD/RMB compared to the other four benchmarks, i.e., multilayer perceptron, recurrent neural network, CNN, and LSTM. The reason may be that TLSTM changes the range of the output value of the input gate, retains more data features, and prevents the output value from being overfitting</w:t>
      </w:r>
      <w:r w:rsidR="00E81AF7" w:rsidRPr="00E61B3B">
        <w:rPr>
          <w:rFonts w:cs="Times New Roman"/>
          <w:sz w:val="26"/>
          <w:szCs w:val="26"/>
        </w:rPr>
        <w:t xml:space="preserve">. </w:t>
      </w:r>
      <w:r w:rsidRPr="00E61B3B">
        <w:rPr>
          <w:rFonts w:cs="Times New Roman"/>
          <w:sz w:val="26"/>
          <w:szCs w:val="26"/>
        </w:rPr>
        <w:fldChar w:fldCharType="begin"/>
      </w:r>
      <w:r w:rsidR="001014D4" w:rsidRPr="00E61B3B">
        <w:rPr>
          <w:rFonts w:cs="Times New Roman"/>
          <w:sz w:val="26"/>
          <w:szCs w:val="26"/>
        </w:rPr>
        <w:instrText xml:space="preserve"> ADDIN EN.CITE &lt;EndNote&gt;&lt;Cite AuthorYear="1"&gt;&lt;Author&gt;Henríquez&lt;/Author&gt;&lt;Year&gt;2019&lt;/Year&gt;&lt;RecNum&gt;30&lt;/RecNum&gt;&lt;DisplayText&gt;Henríquez and Kristjanpoller (2019)&lt;/DisplayText&gt;&lt;record&gt;&lt;rec-number&gt;30&lt;/rec-number&gt;&lt;foreign-keys&gt;&lt;key app="EN" db-id="52p05t9aetpa2be9vrl5a5xj2erd09af59xr" timestamp="1693381227"&gt;30&lt;/key&gt;&lt;/foreign-keys&gt;&lt;ref-type name="Journal Article"&gt;17&lt;/ref-type&gt;&lt;contributors&gt;&lt;authors&gt;&lt;author&gt;Henríquez, Jonatan&lt;/author&gt;&lt;author&gt;Kristjanpoller, Werner&lt;/author&gt;&lt;/authors&gt;&lt;/contributors&gt;&lt;titles&gt;&lt;title&gt;A combined Independent Component Analysis–Neural Network model for forecasting exchange rate variation&lt;/title&gt;&lt;secondary-title&gt;Applied Soft Computing&lt;/secondary-title&gt;&lt;/titles&gt;&lt;periodical&gt;&lt;full-title&gt;Applied Soft Computing&lt;/full-title&gt;&lt;/periodical&gt;&lt;pages&gt;105654&lt;/pages&gt;&lt;volume&gt;83&lt;/volume&gt;&lt;dates&gt;&lt;year&gt;2019&lt;/year&gt;&lt;/dates&gt;&lt;isbn&gt;1568-4946&lt;/isbn&gt;&lt;urls&gt;&lt;/urls&gt;&lt;/record&gt;&lt;/Cite&gt;&lt;/EndNote&gt;</w:instrText>
      </w:r>
      <w:r w:rsidRPr="00E61B3B">
        <w:rPr>
          <w:rFonts w:cs="Times New Roman"/>
          <w:sz w:val="26"/>
          <w:szCs w:val="26"/>
        </w:rPr>
        <w:fldChar w:fldCharType="separate"/>
      </w:r>
      <w:r w:rsidR="001014D4" w:rsidRPr="00E61B3B">
        <w:rPr>
          <w:rFonts w:cs="Times New Roman"/>
          <w:noProof/>
          <w:sz w:val="26"/>
          <w:szCs w:val="26"/>
        </w:rPr>
        <w:t>Henríquez and Kristjanpoller (2019)</w:t>
      </w:r>
      <w:r w:rsidRPr="00E61B3B">
        <w:rPr>
          <w:rFonts w:cs="Times New Roman"/>
          <w:sz w:val="26"/>
          <w:szCs w:val="26"/>
        </w:rPr>
        <w:fldChar w:fldCharType="end"/>
      </w:r>
      <w:r w:rsidRPr="00E61B3B">
        <w:rPr>
          <w:rFonts w:cs="Times New Roman"/>
          <w:sz w:val="26"/>
          <w:szCs w:val="26"/>
        </w:rPr>
        <w:t xml:space="preserve"> </w:t>
      </w:r>
      <w:r w:rsidR="00506935" w:rsidRPr="00E61B3B">
        <w:rPr>
          <w:rFonts w:cs="Times New Roman"/>
          <w:sz w:val="26"/>
          <w:szCs w:val="26"/>
        </w:rPr>
        <w:t>develop a hybrid of Independent Component Analysis (ICA) and ANN to predict the change in BP, JP, CD, Euro, and Swiss Franc. The ICA deconstructs the series into independent components by extracting the noise of the time series; then, the ANN predicts each component to achieve the best results. The results show that this model outperformed the other models examined and significantly improved the accuracy of forecasts</w:t>
      </w:r>
      <w:r w:rsidRPr="00E61B3B">
        <w:rPr>
          <w:rFonts w:cs="Times New Roman"/>
          <w:sz w:val="26"/>
          <w:szCs w:val="26"/>
        </w:rPr>
        <w:t xml:space="preserve">. </w:t>
      </w:r>
      <w:r w:rsidRPr="00E61B3B">
        <w:rPr>
          <w:rFonts w:cs="Times New Roman"/>
          <w:sz w:val="26"/>
          <w:szCs w:val="26"/>
        </w:rPr>
        <w:fldChar w:fldCharType="begin"/>
      </w:r>
      <w:r w:rsidR="001014D4" w:rsidRPr="00E61B3B">
        <w:rPr>
          <w:rFonts w:cs="Times New Roman"/>
          <w:sz w:val="26"/>
          <w:szCs w:val="26"/>
        </w:rPr>
        <w:instrText xml:space="preserve"> ADDIN EN.CITE &lt;EndNote&gt;&lt;Cite AuthorYear="1"&gt;&lt;Author&gt;Liao&lt;/Author&gt;&lt;Year&gt;2020&lt;/Year&gt;&lt;RecNum&gt;18&lt;/RecNum&gt;&lt;DisplayText&gt;Liao (2020)&lt;/DisplayText&gt;&lt;record&gt;&lt;rec-number&gt;18&lt;/rec-number&gt;&lt;foreign-keys&gt;&lt;key app="EN" db-id="52p05t9aetpa2be9vrl5a5xj2erd09af59xr" timestamp="1693370381"&gt;18&lt;/key&gt;&lt;/foreign-keys&gt;&lt;ref-type name="Journal Article"&gt;17&lt;/ref-type&gt;&lt;contributors&gt;&lt;authors&gt;&lt;author&gt;Liao, Mingzhu&lt;/author&gt;&lt;/authors&gt;&lt;/contributors&gt;&lt;titles&gt;&lt;title&gt;RMB exchange rate prediction based on ARIMA and BP neural network fusion model&lt;/title&gt;&lt;secondary-title&gt;World Scientific Research Journal&lt;/secondary-title&gt;&lt;/titles&gt;&lt;periodical&gt;&lt;full-title&gt;World Scientific Research Journal&lt;/full-title&gt;&lt;/periodical&gt;&lt;pages&gt;252-262&lt;/pages&gt;&lt;volume&gt;6&lt;/volume&gt;&lt;number&gt;4&lt;/number&gt;&lt;dates&gt;&lt;year&gt;2020&lt;/year&gt;&lt;/dates&gt;&lt;isbn&gt;2472-3703&lt;/isbn&gt;&lt;urls&gt;&lt;/urls&gt;&lt;/record&gt;&lt;/Cite&gt;&lt;/EndNote&gt;</w:instrText>
      </w:r>
      <w:r w:rsidRPr="00E61B3B">
        <w:rPr>
          <w:rFonts w:cs="Times New Roman"/>
          <w:sz w:val="26"/>
          <w:szCs w:val="26"/>
        </w:rPr>
        <w:fldChar w:fldCharType="separate"/>
      </w:r>
      <w:r w:rsidR="001014D4" w:rsidRPr="00E61B3B">
        <w:rPr>
          <w:rFonts w:cs="Times New Roman"/>
          <w:noProof/>
          <w:sz w:val="26"/>
          <w:szCs w:val="26"/>
        </w:rPr>
        <w:t>Liao (2020)</w:t>
      </w:r>
      <w:r w:rsidRPr="00E61B3B">
        <w:rPr>
          <w:rFonts w:cs="Times New Roman"/>
          <w:sz w:val="26"/>
          <w:szCs w:val="26"/>
        </w:rPr>
        <w:fldChar w:fldCharType="end"/>
      </w:r>
      <w:r w:rsidR="00C03594" w:rsidRPr="00E61B3B">
        <w:rPr>
          <w:rFonts w:cs="Times New Roman"/>
          <w:sz w:val="26"/>
          <w:szCs w:val="26"/>
        </w:rPr>
        <w:t xml:space="preserve"> </w:t>
      </w:r>
      <w:r w:rsidR="00506935" w:rsidRPr="00E61B3B">
        <w:rPr>
          <w:rFonts w:cs="Times New Roman"/>
          <w:sz w:val="26"/>
          <w:szCs w:val="26"/>
        </w:rPr>
        <w:t>applies the hybrid of ARIMA and back-propagation neural network (BPN) to predict the RMB exchange rate. The ARIMA determines the errors in the linear trend; then, the errors were fed into BPN to optimize them by investigating the non-linear trend. The results show that the RSME and the MAE are smaller than the ARIMA. The study also notes that predictions based on historical data only perform well in the short term. The long-term predictions, however, obtained inaccurate results and failed to forecast future fluctuations.</w:t>
      </w:r>
    </w:p>
    <w:p w14:paraId="7A08C38F" w14:textId="69E6614F" w:rsidR="00DD72D2" w:rsidRPr="00E61B3B" w:rsidRDefault="004C3B26" w:rsidP="00DD72D2">
      <w:pPr>
        <w:pStyle w:val="ListParagraph"/>
        <w:numPr>
          <w:ilvl w:val="1"/>
          <w:numId w:val="1"/>
        </w:numPr>
        <w:spacing w:line="360" w:lineRule="auto"/>
        <w:jc w:val="both"/>
        <w:rPr>
          <w:rFonts w:cs="Times New Roman"/>
          <w:i/>
          <w:sz w:val="26"/>
          <w:szCs w:val="26"/>
        </w:rPr>
      </w:pPr>
      <w:r w:rsidRPr="00E61B3B">
        <w:rPr>
          <w:rFonts w:cs="Times New Roman"/>
          <w:i/>
          <w:sz w:val="26"/>
          <w:szCs w:val="26"/>
        </w:rPr>
        <w:t>VND/USD</w:t>
      </w:r>
      <w:r w:rsidR="000A1F20" w:rsidRPr="00E61B3B">
        <w:rPr>
          <w:rFonts w:cs="Times New Roman"/>
          <w:i/>
          <w:sz w:val="26"/>
          <w:szCs w:val="26"/>
        </w:rPr>
        <w:t xml:space="preserve"> e</w:t>
      </w:r>
      <w:r w:rsidR="00DD72D2" w:rsidRPr="00E61B3B">
        <w:rPr>
          <w:rFonts w:cs="Times New Roman"/>
          <w:i/>
          <w:sz w:val="26"/>
          <w:szCs w:val="26"/>
        </w:rPr>
        <w:t xml:space="preserve">xchange rate prediction </w:t>
      </w:r>
    </w:p>
    <w:p w14:paraId="5AC005AA" w14:textId="70574EF6" w:rsidR="00F13A0D" w:rsidRPr="00E61B3B" w:rsidRDefault="00185DE1" w:rsidP="004B3F71">
      <w:pPr>
        <w:spacing w:line="360" w:lineRule="auto"/>
        <w:jc w:val="both"/>
        <w:rPr>
          <w:rFonts w:cs="Times New Roman"/>
          <w:sz w:val="26"/>
          <w:szCs w:val="26"/>
        </w:rPr>
      </w:pPr>
      <w:r w:rsidRPr="00E61B3B">
        <w:rPr>
          <w:rFonts w:cs="Times New Roman"/>
          <w:sz w:val="26"/>
          <w:szCs w:val="26"/>
        </w:rPr>
        <w:t>Research on trend forecasting of the VND exchange rate has not been given much attention</w:t>
      </w:r>
      <w:r w:rsidR="00506935" w:rsidRPr="00E61B3B">
        <w:rPr>
          <w:rFonts w:cs="Times New Roman"/>
          <w:sz w:val="26"/>
          <w:szCs w:val="26"/>
        </w:rPr>
        <w:t>, particularly in integrating econometrics and machine learning methods</w:t>
      </w:r>
      <w:r w:rsidR="00F13A0D" w:rsidRPr="00E61B3B">
        <w:rPr>
          <w:rFonts w:cs="Times New Roman"/>
          <w:sz w:val="26"/>
          <w:szCs w:val="26"/>
        </w:rPr>
        <w:t xml:space="preserve">. </w:t>
      </w:r>
      <w:r w:rsidR="0053557F" w:rsidRPr="00E61B3B">
        <w:rPr>
          <w:rFonts w:cs="Times New Roman"/>
          <w:sz w:val="26"/>
          <w:szCs w:val="26"/>
        </w:rPr>
        <w:t>Regarding the econometrics approach,</w:t>
      </w:r>
      <w:r w:rsidR="00F13A0D" w:rsidRPr="00E61B3B">
        <w:rPr>
          <w:rFonts w:cs="Times New Roman"/>
          <w:sz w:val="26"/>
          <w:szCs w:val="26"/>
        </w:rPr>
        <w:t xml:space="preserve"> </w:t>
      </w:r>
      <w:r w:rsidR="00F13A0D" w:rsidRPr="00E61B3B">
        <w:rPr>
          <w:rFonts w:cs="Times New Roman"/>
          <w:sz w:val="26"/>
          <w:szCs w:val="26"/>
        </w:rPr>
        <w:fldChar w:fldCharType="begin"/>
      </w:r>
      <w:r w:rsidR="001014D4" w:rsidRPr="00E61B3B">
        <w:rPr>
          <w:rFonts w:cs="Times New Roman"/>
          <w:sz w:val="26"/>
          <w:szCs w:val="26"/>
        </w:rPr>
        <w:instrText xml:space="preserve"> ADDIN EN.CITE &lt;EndNote&gt;&lt;Cite AuthorYear="1"&gt;&lt;Author&gt;Ngan&lt;/Author&gt;&lt;Year&gt;2013&lt;/Year&gt;&lt;RecNum&gt;31&lt;/RecNum&gt;&lt;DisplayText&gt;Ngan (2013)&lt;/DisplayText&gt;&lt;record&gt;&lt;rec-number&gt;31&lt;/rec-number&gt;&lt;foreign-keys&gt;&lt;key app="EN" db-id="52p05t9aetpa2be9vrl5a5xj2erd09af59xr" timestamp="1693381443"&gt;31&lt;/key&gt;&lt;/foreign-keys&gt;&lt;ref-type name="Journal Article"&gt;17&lt;/ref-type&gt;&lt;contributors&gt;&lt;authors&gt;&lt;author&gt;Ngan, Tran Mong Uyen&lt;/author&gt;&lt;/authors&gt;&lt;/contributors&gt;&lt;titles&gt;&lt;title&gt;Forecasting foreign exchange rate by using ARIMA model: A case of VND/USD exchange rate&lt;/title&gt;&lt;secondary-title&gt;Methodology&lt;/secondary-title&gt;&lt;/titles&gt;&lt;periodical&gt;&lt;full-title&gt;Methodology&lt;/full-title&gt;&lt;/periodical&gt;&lt;pages&gt;2015&lt;/pages&gt;&lt;volume&gt;2014&lt;/volume&gt;&lt;dates&gt;&lt;year&gt;2013&lt;/year&gt;&lt;/dates&gt;&lt;urls&gt;&lt;/urls&gt;&lt;/record&gt;&lt;/Cite&gt;&lt;/EndNote&gt;</w:instrText>
      </w:r>
      <w:r w:rsidR="00F13A0D" w:rsidRPr="00E61B3B">
        <w:rPr>
          <w:rFonts w:cs="Times New Roman"/>
          <w:sz w:val="26"/>
          <w:szCs w:val="26"/>
        </w:rPr>
        <w:fldChar w:fldCharType="separate"/>
      </w:r>
      <w:r w:rsidR="001014D4" w:rsidRPr="00E61B3B">
        <w:rPr>
          <w:rFonts w:cs="Times New Roman"/>
          <w:noProof/>
          <w:sz w:val="26"/>
          <w:szCs w:val="26"/>
        </w:rPr>
        <w:t>Ngan (2013)</w:t>
      </w:r>
      <w:r w:rsidR="00F13A0D" w:rsidRPr="00E61B3B">
        <w:rPr>
          <w:rFonts w:cs="Times New Roman"/>
          <w:sz w:val="26"/>
          <w:szCs w:val="26"/>
        </w:rPr>
        <w:fldChar w:fldCharType="end"/>
      </w:r>
      <w:r w:rsidR="00F13A0D" w:rsidRPr="00E61B3B">
        <w:rPr>
          <w:rFonts w:cs="Times New Roman"/>
          <w:sz w:val="26"/>
          <w:szCs w:val="26"/>
        </w:rPr>
        <w:t xml:space="preserve"> employ</w:t>
      </w:r>
      <w:r w:rsidR="0053557F" w:rsidRPr="00E61B3B">
        <w:rPr>
          <w:rFonts w:cs="Times New Roman"/>
          <w:sz w:val="26"/>
          <w:szCs w:val="26"/>
        </w:rPr>
        <w:t>ed</w:t>
      </w:r>
      <w:r w:rsidR="00F13A0D" w:rsidRPr="00E61B3B">
        <w:rPr>
          <w:rFonts w:cs="Times New Roman"/>
          <w:sz w:val="26"/>
          <w:szCs w:val="26"/>
        </w:rPr>
        <w:t xml:space="preserve"> ARIMA to predict the VND/USD exchange rate. </w:t>
      </w:r>
      <w:r w:rsidRPr="00E61B3B">
        <w:rPr>
          <w:rFonts w:cs="Times New Roman"/>
          <w:sz w:val="26"/>
          <w:szCs w:val="26"/>
        </w:rPr>
        <w:t>The finding indicates an upward trend in the VND/USD exchange rate, thereby supporting maintaining a long foreign currency position to yield profits</w:t>
      </w:r>
      <w:r w:rsidR="00F13A0D" w:rsidRPr="00E61B3B">
        <w:rPr>
          <w:rFonts w:cs="Times New Roman"/>
          <w:sz w:val="26"/>
          <w:szCs w:val="26"/>
        </w:rPr>
        <w:t>. Furthermore, the study concludes that the ARIMA model is suitable for short-term forecasting.</w:t>
      </w:r>
      <w:r w:rsidR="00883914" w:rsidRPr="00E61B3B">
        <w:rPr>
          <w:rFonts w:cs="Times New Roman"/>
          <w:sz w:val="26"/>
          <w:szCs w:val="26"/>
        </w:rPr>
        <w:t xml:space="preserve"> Regarding the machine learning approach, </w:t>
      </w:r>
      <w:r w:rsidR="00883914" w:rsidRPr="00E61B3B">
        <w:rPr>
          <w:rFonts w:cs="Times New Roman"/>
          <w:sz w:val="26"/>
          <w:szCs w:val="26"/>
        </w:rPr>
        <w:fldChar w:fldCharType="begin"/>
      </w:r>
      <w:r w:rsidR="00883914" w:rsidRPr="00E61B3B">
        <w:rPr>
          <w:rFonts w:cs="Times New Roman"/>
          <w:sz w:val="26"/>
          <w:szCs w:val="26"/>
        </w:rPr>
        <w:instrText xml:space="preserve"> ADDIN EN.CITE &lt;EndNote&gt;&lt;Cite AuthorYear="1"&gt;&lt;Author&gt;Khoa&lt;/Author&gt;&lt;Year&gt;2022&lt;/Year&gt;&lt;RecNum&gt;15&lt;/RecNum&gt;&lt;DisplayText&gt;Khoa and Huynh (2022)&lt;/DisplayText&gt;&lt;record&gt;&lt;rec-number&gt;15&lt;/rec-number&gt;&lt;foreign-keys&gt;&lt;key app="EN" db-id="t9wrfwr259e9esesxpbpfwzaswdsepfev5d2" timestamp="1701260650"&gt;15&lt;/key&gt;&lt;/foreign-keys&gt;&lt;ref-type name="Journal Article"&gt;17&lt;/ref-type&gt;&lt;contributors&gt;&lt;authors&gt;&lt;author&gt;Khoa, Bui Thanh&lt;/author&gt;&lt;author&gt;Huynh, Tran Trong&lt;/author&gt;&lt;/authors&gt;&lt;/contributors&gt;&lt;titles&gt;&lt;title&gt;Predicting exchange rate under uirp framework with support vector regression&lt;/title&gt;&lt;secondary-title&gt;assessment&lt;/secondary-title&gt;&lt;/titles&gt;&lt;periodical&gt;&lt;full-title&gt;assessment&lt;/full-title&gt;&lt;/periodical&gt;&lt;pages&gt;13&lt;/pages&gt;&lt;volume&gt;12&lt;/volume&gt;&lt;dates&gt;&lt;year&gt;2022&lt;/year&gt;&lt;/dates&gt;&lt;urls&gt;&lt;/urls&gt;&lt;/record&gt;&lt;/Cite&gt;&lt;/EndNote&gt;</w:instrText>
      </w:r>
      <w:r w:rsidR="00883914" w:rsidRPr="00E61B3B">
        <w:rPr>
          <w:rFonts w:cs="Times New Roman"/>
          <w:sz w:val="26"/>
          <w:szCs w:val="26"/>
        </w:rPr>
        <w:fldChar w:fldCharType="separate"/>
      </w:r>
      <w:r w:rsidR="00883914" w:rsidRPr="00E61B3B">
        <w:rPr>
          <w:rFonts w:cs="Times New Roman"/>
          <w:noProof/>
          <w:sz w:val="26"/>
          <w:szCs w:val="26"/>
        </w:rPr>
        <w:t>Khoa and Huynh (2022)</w:t>
      </w:r>
      <w:r w:rsidR="00883914" w:rsidRPr="00E61B3B">
        <w:rPr>
          <w:rFonts w:cs="Times New Roman"/>
          <w:sz w:val="26"/>
          <w:szCs w:val="26"/>
        </w:rPr>
        <w:fldChar w:fldCharType="end"/>
      </w:r>
      <w:r w:rsidR="004B3F71" w:rsidRPr="00E61B3B">
        <w:rPr>
          <w:rFonts w:cs="Times New Roman"/>
          <w:sz w:val="26"/>
          <w:szCs w:val="26"/>
        </w:rPr>
        <w:t xml:space="preserve"> forecast the next month's exchange rate by </w:t>
      </w:r>
      <w:r w:rsidR="00B84D7E" w:rsidRPr="00E61B3B">
        <w:rPr>
          <w:rFonts w:cs="Times New Roman"/>
          <w:sz w:val="26"/>
          <w:szCs w:val="26"/>
        </w:rPr>
        <w:t>treating</w:t>
      </w:r>
      <w:r w:rsidR="00CD09C3" w:rsidRPr="00E61B3B">
        <w:rPr>
          <w:rFonts w:cs="Times New Roman"/>
          <w:sz w:val="26"/>
          <w:szCs w:val="26"/>
        </w:rPr>
        <w:t xml:space="preserve"> </w:t>
      </w:r>
      <w:r w:rsidR="00B84D7E" w:rsidRPr="00E61B3B">
        <w:rPr>
          <w:rFonts w:cs="Times New Roman"/>
          <w:sz w:val="26"/>
          <w:szCs w:val="26"/>
        </w:rPr>
        <w:t>the exchange rate differentials between two nations as the input variable</w:t>
      </w:r>
      <w:r w:rsidR="00CD09C3" w:rsidRPr="00E61B3B">
        <w:rPr>
          <w:rFonts w:cs="Times New Roman"/>
          <w:sz w:val="26"/>
          <w:szCs w:val="26"/>
        </w:rPr>
        <w:t xml:space="preserve"> and </w:t>
      </w:r>
      <w:r w:rsidR="00B84D7E" w:rsidRPr="00E61B3B">
        <w:rPr>
          <w:rFonts w:cs="Times New Roman"/>
          <w:sz w:val="26"/>
          <w:szCs w:val="26"/>
        </w:rPr>
        <w:t xml:space="preserve">forecasting by </w:t>
      </w:r>
      <w:r w:rsidR="00CD09C3" w:rsidRPr="00E61B3B">
        <w:rPr>
          <w:rFonts w:cs="Times New Roman"/>
          <w:sz w:val="26"/>
          <w:szCs w:val="26"/>
        </w:rPr>
        <w:t>SVM</w:t>
      </w:r>
      <w:r w:rsidR="004B3F71" w:rsidRPr="00E61B3B">
        <w:rPr>
          <w:rFonts w:cs="Times New Roman"/>
          <w:sz w:val="26"/>
          <w:szCs w:val="26"/>
        </w:rPr>
        <w:t>.</w:t>
      </w:r>
      <w:r w:rsidR="007B5AF4" w:rsidRPr="00E61B3B">
        <w:rPr>
          <w:rFonts w:cs="Times New Roman"/>
          <w:sz w:val="26"/>
          <w:szCs w:val="26"/>
        </w:rPr>
        <w:t xml:space="preserve"> </w:t>
      </w:r>
      <w:r w:rsidR="004B3F71" w:rsidRPr="00E61B3B">
        <w:rPr>
          <w:rFonts w:cs="Times New Roman"/>
          <w:sz w:val="26"/>
          <w:szCs w:val="26"/>
        </w:rPr>
        <w:t xml:space="preserve">The SVM reaches </w:t>
      </w:r>
      <w:r w:rsidR="004B3F71" w:rsidRPr="00E61B3B">
        <w:rPr>
          <w:rFonts w:cs="Times New Roman"/>
          <w:sz w:val="26"/>
          <w:szCs w:val="26"/>
        </w:rPr>
        <w:lastRenderedPageBreak/>
        <w:t xml:space="preserve">the lowest error results, comparing two other models, i.e., ordinary least square regression and the random walk. </w:t>
      </w:r>
      <w:r w:rsidRPr="00E61B3B">
        <w:rPr>
          <w:rFonts w:cs="Times New Roman"/>
          <w:sz w:val="26"/>
          <w:szCs w:val="26"/>
        </w:rPr>
        <w:t>Similarly</w:t>
      </w:r>
      <w:r w:rsidR="00A947AC" w:rsidRPr="00E61B3B">
        <w:rPr>
          <w:rFonts w:cs="Times New Roman"/>
          <w:sz w:val="26"/>
          <w:szCs w:val="26"/>
        </w:rPr>
        <w:t xml:space="preserve">, </w:t>
      </w:r>
      <w:r w:rsidR="004D1E52" w:rsidRPr="00E61B3B">
        <w:rPr>
          <w:rFonts w:cs="Times New Roman"/>
          <w:sz w:val="26"/>
          <w:szCs w:val="26"/>
        </w:rPr>
        <w:fldChar w:fldCharType="begin"/>
      </w:r>
      <w:r w:rsidR="004D1E52" w:rsidRPr="00E61B3B">
        <w:rPr>
          <w:rFonts w:cs="Times New Roman"/>
          <w:sz w:val="26"/>
          <w:szCs w:val="26"/>
        </w:rPr>
        <w:instrText xml:space="preserve"> ADDIN EN.CITE &lt;EndNote&gt;&lt;Cite AuthorYear="1"&gt;&lt;Author&gt;Khoa&lt;/Author&gt;&lt;Year&gt;2023&lt;/Year&gt;&lt;RecNum&gt;18&lt;/RecNum&gt;&lt;DisplayText&gt;Khoa, Huynh, and Huong (2023)&lt;/DisplayText&gt;&lt;record&gt;&lt;rec-number&gt;18&lt;/rec-number&gt;&lt;foreign-keys&gt;&lt;key app="EN" db-id="t9wrfwr259e9esesxpbpfwzaswdsepfev5d2" timestamp="1701348363"&gt;18&lt;/key&gt;&lt;/foreign-keys&gt;&lt;ref-type name="Conference Proceedings"&gt;10&lt;/ref-type&gt;&lt;contributors&gt;&lt;authors&gt;&lt;author&gt;Khoa, Bui Thanh&lt;/author&gt;&lt;author&gt;Huynh, Tran Trong&lt;/author&gt;&lt;author&gt;Huong, Nguyen Thi Diem&lt;/author&gt;&lt;/authors&gt;&lt;/contributors&gt;&lt;titles&gt;&lt;title&gt;Predicting Returns of Exchange Rate from Oil Prices: Machine Learning Approach&lt;/title&gt;&lt;secondary-title&gt;2023 IEEE 8th International Conference for Convergence in Technology (I2CT)&lt;/secondary-title&gt;&lt;/titles&gt;&lt;pages&gt;1-3&lt;/pages&gt;&lt;dates&gt;&lt;year&gt;2023&lt;/year&gt;&lt;/dates&gt;&lt;publisher&gt;IEEE&lt;/publisher&gt;&lt;isbn&gt;9798350334012&lt;/isbn&gt;&lt;urls&gt;&lt;/urls&gt;&lt;/record&gt;&lt;/Cite&gt;&lt;/EndNote&gt;</w:instrText>
      </w:r>
      <w:r w:rsidR="004D1E52" w:rsidRPr="00E61B3B">
        <w:rPr>
          <w:rFonts w:cs="Times New Roman"/>
          <w:sz w:val="26"/>
          <w:szCs w:val="26"/>
        </w:rPr>
        <w:fldChar w:fldCharType="separate"/>
      </w:r>
      <w:r w:rsidR="004D1E52" w:rsidRPr="00E61B3B">
        <w:rPr>
          <w:rFonts w:cs="Times New Roman"/>
          <w:noProof/>
          <w:sz w:val="26"/>
          <w:szCs w:val="26"/>
        </w:rPr>
        <w:t>Khoa, Huynh, and Huong (2023)</w:t>
      </w:r>
      <w:r w:rsidR="004D1E52" w:rsidRPr="00E61B3B">
        <w:rPr>
          <w:rFonts w:cs="Times New Roman"/>
          <w:sz w:val="26"/>
          <w:szCs w:val="26"/>
        </w:rPr>
        <w:fldChar w:fldCharType="end"/>
      </w:r>
      <w:r w:rsidR="004D1E52" w:rsidRPr="00E61B3B">
        <w:rPr>
          <w:rFonts w:cs="Times New Roman"/>
          <w:sz w:val="26"/>
          <w:szCs w:val="26"/>
        </w:rPr>
        <w:t xml:space="preserve"> </w:t>
      </w:r>
      <w:r w:rsidRPr="00E61B3B">
        <w:rPr>
          <w:rFonts w:cs="Times New Roman"/>
          <w:sz w:val="26"/>
          <w:szCs w:val="26"/>
        </w:rPr>
        <w:t>forecast the VND/USD by examining the oil prices simultaneously to achieve minor predicted errors. Our article treats only previous prices as the input variable to utilizing the ARIMA model for forecasting tasks and compares the results with either machine learning approaches or hybrid ones</w:t>
      </w:r>
      <w:r w:rsidR="00B84D7E" w:rsidRPr="00E61B3B">
        <w:rPr>
          <w:rFonts w:cs="Times New Roman"/>
          <w:sz w:val="26"/>
          <w:szCs w:val="26"/>
        </w:rPr>
        <w:t xml:space="preserve">. </w:t>
      </w:r>
    </w:p>
    <w:p w14:paraId="78A9A4BE" w14:textId="2CB26122" w:rsidR="00DD72D2" w:rsidRPr="00E61B3B" w:rsidRDefault="00622B83" w:rsidP="00622B83">
      <w:pPr>
        <w:pStyle w:val="ListParagraph"/>
        <w:numPr>
          <w:ilvl w:val="0"/>
          <w:numId w:val="1"/>
        </w:numPr>
        <w:spacing w:line="360" w:lineRule="auto"/>
        <w:jc w:val="both"/>
        <w:rPr>
          <w:rFonts w:cs="Times New Roman"/>
          <w:b/>
          <w:sz w:val="26"/>
          <w:szCs w:val="26"/>
        </w:rPr>
      </w:pPr>
      <w:r w:rsidRPr="00E61B3B">
        <w:rPr>
          <w:rFonts w:cs="Times New Roman"/>
          <w:b/>
          <w:sz w:val="26"/>
          <w:szCs w:val="26"/>
        </w:rPr>
        <w:t>Research method</w:t>
      </w:r>
      <w:r w:rsidR="004C3B26" w:rsidRPr="00E61B3B">
        <w:rPr>
          <w:rFonts w:cs="Times New Roman"/>
          <w:b/>
          <w:sz w:val="26"/>
          <w:szCs w:val="26"/>
        </w:rPr>
        <w:t>ology</w:t>
      </w:r>
    </w:p>
    <w:p w14:paraId="52C7B953" w14:textId="43F9DFA9" w:rsidR="009F6602" w:rsidRPr="00E61B3B" w:rsidRDefault="009F6602" w:rsidP="009F6602">
      <w:pPr>
        <w:pStyle w:val="ListParagraph"/>
        <w:numPr>
          <w:ilvl w:val="1"/>
          <w:numId w:val="1"/>
        </w:numPr>
        <w:spacing w:line="360" w:lineRule="auto"/>
        <w:jc w:val="both"/>
        <w:rPr>
          <w:rFonts w:cs="Times New Roman"/>
          <w:i/>
          <w:sz w:val="26"/>
          <w:szCs w:val="26"/>
        </w:rPr>
      </w:pPr>
      <w:r w:rsidRPr="00E61B3B">
        <w:rPr>
          <w:rFonts w:cs="Times New Roman"/>
          <w:i/>
          <w:sz w:val="26"/>
          <w:szCs w:val="26"/>
        </w:rPr>
        <w:t>ARIMA approach</w:t>
      </w:r>
    </w:p>
    <w:p w14:paraId="64062524" w14:textId="390C0820" w:rsidR="009F6602" w:rsidRPr="00E61B3B" w:rsidRDefault="009D5E7E" w:rsidP="007B5AF4">
      <w:pPr>
        <w:spacing w:line="360" w:lineRule="auto"/>
        <w:jc w:val="both"/>
        <w:rPr>
          <w:rFonts w:cs="Times New Roman"/>
          <w:sz w:val="26"/>
          <w:szCs w:val="26"/>
        </w:rPr>
      </w:pPr>
      <w:r w:rsidRPr="00E61B3B">
        <w:rPr>
          <w:rFonts w:cs="Times New Roman"/>
          <w:sz w:val="26"/>
          <w:szCs w:val="26"/>
        </w:rPr>
        <w:t xml:space="preserve">The Auto </w:t>
      </w:r>
      <w:r w:rsidR="00D3394E" w:rsidRPr="00E61B3B">
        <w:rPr>
          <w:rFonts w:cs="Times New Roman"/>
          <w:sz w:val="26"/>
          <w:szCs w:val="26"/>
        </w:rPr>
        <w:t xml:space="preserve">Regressive Integrated Moving Average (ARIMA) is </w:t>
      </w:r>
      <w:r w:rsidR="00FF7EA3" w:rsidRPr="00E61B3B">
        <w:rPr>
          <w:rFonts w:cs="Times New Roman"/>
          <w:sz w:val="26"/>
          <w:szCs w:val="26"/>
        </w:rPr>
        <w:t>characterized</w:t>
      </w:r>
      <w:r w:rsidR="00D3394E" w:rsidRPr="00E61B3B">
        <w:rPr>
          <w:rFonts w:cs="Times New Roman"/>
          <w:sz w:val="26"/>
          <w:szCs w:val="26"/>
        </w:rPr>
        <w:t xml:space="preserve"> as ARIMA(p,d,q), where p represents the order of autoregressive </w:t>
      </w:r>
      <w:r w:rsidR="00D21826" w:rsidRPr="00E61B3B">
        <w:rPr>
          <w:rFonts w:cs="Times New Roman"/>
          <w:sz w:val="26"/>
          <w:szCs w:val="26"/>
        </w:rPr>
        <w:t>term</w:t>
      </w:r>
      <w:r w:rsidR="00D3394E" w:rsidRPr="00E61B3B">
        <w:rPr>
          <w:rFonts w:cs="Times New Roman"/>
          <w:sz w:val="26"/>
          <w:szCs w:val="26"/>
        </w:rPr>
        <w:t xml:space="preserve">, d denotes the order of </w:t>
      </w:r>
      <w:r w:rsidR="00D21826" w:rsidRPr="00E61B3B">
        <w:rPr>
          <w:rFonts w:cs="Times New Roman"/>
          <w:sz w:val="26"/>
          <w:szCs w:val="26"/>
        </w:rPr>
        <w:t>integration (i.e., number of di</w:t>
      </w:r>
      <w:r w:rsidRPr="00E61B3B">
        <w:rPr>
          <w:rFonts w:cs="Times New Roman"/>
          <w:sz w:val="26"/>
          <w:szCs w:val="26"/>
        </w:rPr>
        <w:t>fferences</w:t>
      </w:r>
      <w:r w:rsidR="006E2D1C" w:rsidRPr="00E61B3B">
        <w:rPr>
          <w:rFonts w:cs="Times New Roman"/>
          <w:sz w:val="26"/>
          <w:szCs w:val="26"/>
        </w:rPr>
        <w:t xml:space="preserve"> required to make </w:t>
      </w:r>
      <w:r w:rsidRPr="00E61B3B">
        <w:rPr>
          <w:rFonts w:cs="Times New Roman"/>
          <w:sz w:val="26"/>
          <w:szCs w:val="26"/>
        </w:rPr>
        <w:t>time-</w:t>
      </w:r>
      <w:r w:rsidR="00D21826" w:rsidRPr="00E61B3B">
        <w:rPr>
          <w:rFonts w:cs="Times New Roman"/>
          <w:sz w:val="26"/>
          <w:szCs w:val="26"/>
        </w:rPr>
        <w:t>series stationary)</w:t>
      </w:r>
      <w:r w:rsidR="00D3394E" w:rsidRPr="00E61B3B">
        <w:rPr>
          <w:rFonts w:cs="Times New Roman"/>
          <w:sz w:val="26"/>
          <w:szCs w:val="26"/>
        </w:rPr>
        <w:t xml:space="preserve">, and q </w:t>
      </w:r>
      <w:r w:rsidR="005E35DA" w:rsidRPr="00E61B3B">
        <w:rPr>
          <w:rFonts w:cs="Times New Roman"/>
          <w:sz w:val="26"/>
          <w:szCs w:val="26"/>
        </w:rPr>
        <w:t>describe</w:t>
      </w:r>
      <w:r w:rsidR="00D21826" w:rsidRPr="00E61B3B">
        <w:rPr>
          <w:rFonts w:cs="Times New Roman"/>
          <w:sz w:val="26"/>
          <w:szCs w:val="26"/>
        </w:rPr>
        <w:t>s the order of moving average components</w:t>
      </w:r>
      <w:r w:rsidR="0017046D" w:rsidRPr="00E61B3B">
        <w:rPr>
          <w:rFonts w:cs="Times New Roman"/>
          <w:sz w:val="26"/>
          <w:szCs w:val="26"/>
        </w:rPr>
        <w:t xml:space="preserve">. </w:t>
      </w:r>
      <w:r w:rsidR="002071B5" w:rsidRPr="00E61B3B">
        <w:rPr>
          <w:rFonts w:cs="Times New Roman"/>
          <w:sz w:val="26"/>
          <w:szCs w:val="26"/>
        </w:rPr>
        <w:t xml:space="preserve">The ARIMA model </w:t>
      </w:r>
      <w:r w:rsidRPr="00E61B3B">
        <w:rPr>
          <w:rFonts w:cs="Times New Roman"/>
          <w:sz w:val="26"/>
          <w:szCs w:val="26"/>
        </w:rPr>
        <w:t xml:space="preserve">is </w:t>
      </w:r>
      <w:r w:rsidR="002071B5" w:rsidRPr="00E61B3B">
        <w:rPr>
          <w:rFonts w:cs="Times New Roman"/>
          <w:sz w:val="26"/>
          <w:szCs w:val="26"/>
        </w:rPr>
        <w:t>as follows</w:t>
      </w:r>
      <w:r w:rsidR="006E2D1C" w:rsidRPr="00E61B3B">
        <w:rPr>
          <w:rFonts w:cs="Times New Roman"/>
          <w:sz w:val="26"/>
          <w:szCs w:val="26"/>
        </w:rPr>
        <w:t>:</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709"/>
      </w:tblGrid>
      <w:tr w:rsidR="006E2D1C" w:rsidRPr="00E61B3B" w14:paraId="6DC0813D" w14:textId="77777777" w:rsidTr="006E2D1C">
        <w:tc>
          <w:tcPr>
            <w:tcW w:w="8784" w:type="dxa"/>
            <w:vAlign w:val="center"/>
          </w:tcPr>
          <w:p w14:paraId="43F571E8" w14:textId="5B5AA45F" w:rsidR="006E2D1C" w:rsidRPr="00E61B3B" w:rsidRDefault="00000000" w:rsidP="006E2D1C">
            <w:pPr>
              <w:spacing w:line="360" w:lineRule="auto"/>
              <w:jc w:val="center"/>
              <w:rPr>
                <w:rFonts w:cs="Times New Roman"/>
                <w:sz w:val="26"/>
                <w:szCs w:val="26"/>
              </w:rPr>
            </w:pPr>
            <m:oMathPara>
              <m:oMath>
                <m:sSub>
                  <m:sSubPr>
                    <m:ctrlPr>
                      <w:rPr>
                        <w:rFonts w:ascii="Cambria Math" w:hAnsi="Cambria Math" w:cs="Times New Roman"/>
                        <w:i/>
                        <w:sz w:val="26"/>
                        <w:szCs w:val="26"/>
                      </w:rPr>
                    </m:ctrlPr>
                  </m:sSubPr>
                  <m:e>
                    <m:r>
                      <m:rPr>
                        <m:nor/>
                      </m:rPr>
                      <w:rPr>
                        <w:rFonts w:cs="Times New Roman"/>
                        <w:i/>
                        <w:sz w:val="26"/>
                        <w:szCs w:val="26"/>
                      </w:rPr>
                      <m:t>y</m:t>
                    </m:r>
                  </m:e>
                  <m:sub>
                    <m:r>
                      <m:rPr>
                        <m:nor/>
                      </m:rPr>
                      <w:rPr>
                        <w:rFonts w:cs="Times New Roman"/>
                        <w:i/>
                        <w:sz w:val="26"/>
                        <w:szCs w:val="26"/>
                      </w:rPr>
                      <m:t>t</m:t>
                    </m:r>
                  </m:sub>
                </m:sSub>
                <m:r>
                  <m:rPr>
                    <m:nor/>
                  </m:rPr>
                  <w:rPr>
                    <w:rFonts w:cs="Times New Roman"/>
                    <w:sz w:val="26"/>
                    <w:szCs w:val="26"/>
                  </w:rPr>
                  <m:t xml:space="preserve"> =</m:t>
                </m:r>
                <m:sSub>
                  <m:sSubPr>
                    <m:ctrlPr>
                      <w:rPr>
                        <w:rFonts w:ascii="Cambria Math" w:hAnsi="Cambria Math" w:cs="Times New Roman"/>
                        <w:i/>
                        <w:sz w:val="26"/>
                        <w:szCs w:val="26"/>
                      </w:rPr>
                    </m:ctrlPr>
                  </m:sSubPr>
                  <m:e>
                    <m:r>
                      <m:rPr>
                        <m:nor/>
                      </m:rPr>
                      <w:rPr>
                        <w:rFonts w:cs="Times New Roman"/>
                        <w:sz w:val="26"/>
                        <w:szCs w:val="26"/>
                      </w:rPr>
                      <m:t xml:space="preserve"> θ</m:t>
                    </m:r>
                  </m:e>
                  <m:sub>
                    <m:r>
                      <m:rPr>
                        <m:nor/>
                      </m:rPr>
                      <w:rPr>
                        <w:rFonts w:cs="Times New Roman"/>
                        <w:sz w:val="26"/>
                        <w:szCs w:val="26"/>
                      </w:rPr>
                      <m:t xml:space="preserve">0 </m:t>
                    </m:r>
                  </m:sub>
                </m:sSub>
                <m:r>
                  <m:rPr>
                    <m:nor/>
                  </m:rPr>
                  <w:rPr>
                    <w:rFonts w:cs="Times New Roman"/>
                    <w:sz w:val="26"/>
                    <w:szCs w:val="26"/>
                  </w:rPr>
                  <m:t xml:space="preserve">+ </m:t>
                </m:r>
                <m:sSub>
                  <m:sSubPr>
                    <m:ctrlPr>
                      <w:rPr>
                        <w:rFonts w:ascii="Cambria Math" w:hAnsi="Cambria Math" w:cs="Times New Roman"/>
                        <w:i/>
                        <w:sz w:val="26"/>
                        <w:szCs w:val="26"/>
                      </w:rPr>
                    </m:ctrlPr>
                  </m:sSubPr>
                  <m:e>
                    <m:r>
                      <m:rPr>
                        <m:sty m:val="p"/>
                      </m:rPr>
                      <w:rPr>
                        <w:rFonts w:ascii="Cambria Math" w:hAnsi="Cambria Math" w:cs="Times New Roman"/>
                        <w:sz w:val="26"/>
                        <w:szCs w:val="26"/>
                      </w:rPr>
                      <m:t>Φ</m:t>
                    </m:r>
                  </m:e>
                  <m:sub>
                    <m:r>
                      <w:rPr>
                        <w:rFonts w:ascii="Cambria Math" w:hAnsi="Cambria Math" w:cs="Times New Roman"/>
                        <w:sz w:val="26"/>
                        <w:szCs w:val="26"/>
                      </w:rPr>
                      <m:t>1</m:t>
                    </m:r>
                  </m:sub>
                </m:sSub>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t-1</m:t>
                    </m:r>
                  </m:sub>
                </m:sSub>
                <m:r>
                  <m:rPr>
                    <m:nor/>
                  </m:rPr>
                  <w:rPr>
                    <w:rFonts w:cs="Times New Roman"/>
                    <w:sz w:val="26"/>
                    <w:szCs w:val="26"/>
                  </w:rPr>
                  <m:t xml:space="preserve"> + </m:t>
                </m:r>
                <m:sSub>
                  <m:sSubPr>
                    <m:ctrlPr>
                      <w:rPr>
                        <w:rFonts w:ascii="Cambria Math" w:hAnsi="Cambria Math" w:cs="Times New Roman"/>
                        <w:i/>
                        <w:sz w:val="26"/>
                        <w:szCs w:val="26"/>
                      </w:rPr>
                    </m:ctrlPr>
                  </m:sSubPr>
                  <m:e>
                    <m:r>
                      <m:rPr>
                        <m:sty m:val="p"/>
                      </m:rPr>
                      <w:rPr>
                        <w:rFonts w:ascii="Cambria Math" w:hAnsi="Cambria Math" w:cs="Times New Roman"/>
                        <w:sz w:val="26"/>
                        <w:szCs w:val="26"/>
                      </w:rPr>
                      <m:t>Φ</m:t>
                    </m:r>
                  </m:e>
                  <m:sub>
                    <m:r>
                      <w:rPr>
                        <w:rFonts w:ascii="Cambria Math" w:hAnsi="Cambria Math" w:cs="Times New Roman"/>
                        <w:sz w:val="26"/>
                        <w:szCs w:val="26"/>
                      </w:rPr>
                      <m:t>2</m:t>
                    </m:r>
                  </m:sub>
                </m:sSub>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t-2</m:t>
                    </m:r>
                  </m:sub>
                </m:sSub>
                <m:r>
                  <w:rPr>
                    <w:rFonts w:ascii="Cambria Math" w:hAnsi="Cambria Math" w:cs="Times New Roman"/>
                    <w:sz w:val="26"/>
                    <w:szCs w:val="26"/>
                  </w:rPr>
                  <m:t>+…+</m:t>
                </m:r>
                <m:sSub>
                  <m:sSubPr>
                    <m:ctrlPr>
                      <w:rPr>
                        <w:rFonts w:ascii="Cambria Math" w:hAnsi="Cambria Math" w:cs="Times New Roman"/>
                        <w:i/>
                        <w:sz w:val="26"/>
                        <w:szCs w:val="26"/>
                      </w:rPr>
                    </m:ctrlPr>
                  </m:sSubPr>
                  <m:e>
                    <m:r>
                      <m:rPr>
                        <m:sty m:val="p"/>
                      </m:rPr>
                      <w:rPr>
                        <w:rFonts w:ascii="Cambria Math" w:hAnsi="Cambria Math" w:cs="Times New Roman"/>
                        <w:sz w:val="26"/>
                        <w:szCs w:val="26"/>
                      </w:rPr>
                      <m:t>Φ</m:t>
                    </m:r>
                  </m:e>
                  <m:sub>
                    <m:r>
                      <w:rPr>
                        <w:rFonts w:ascii="Cambria Math" w:hAnsi="Cambria Math" w:cs="Times New Roman"/>
                        <w:sz w:val="26"/>
                        <w:szCs w:val="26"/>
                      </w:rPr>
                      <m:t>p</m:t>
                    </m:r>
                  </m:sub>
                </m:sSub>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t-p</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ε</m:t>
                    </m:r>
                  </m:e>
                  <m:sub>
                    <m:r>
                      <w:rPr>
                        <w:rFonts w:ascii="Cambria Math" w:hAnsi="Cambria Math" w:cs="Times New Roman"/>
                        <w:sz w:val="26"/>
                        <w:szCs w:val="26"/>
                      </w:rPr>
                      <m:t>t</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1</m:t>
                    </m:r>
                  </m:sub>
                </m:sSub>
                <m:sSub>
                  <m:sSubPr>
                    <m:ctrlPr>
                      <w:rPr>
                        <w:rFonts w:ascii="Cambria Math" w:hAnsi="Cambria Math" w:cs="Times New Roman"/>
                        <w:i/>
                        <w:sz w:val="26"/>
                        <w:szCs w:val="26"/>
                      </w:rPr>
                    </m:ctrlPr>
                  </m:sSubPr>
                  <m:e>
                    <m:r>
                      <w:rPr>
                        <w:rFonts w:ascii="Cambria Math" w:hAnsi="Cambria Math" w:cs="Times New Roman"/>
                        <w:sz w:val="26"/>
                        <w:szCs w:val="26"/>
                      </w:rPr>
                      <m:t>ε</m:t>
                    </m:r>
                  </m:e>
                  <m:sub>
                    <m:r>
                      <w:rPr>
                        <w:rFonts w:ascii="Cambria Math" w:hAnsi="Cambria Math" w:cs="Times New Roman"/>
                        <w:sz w:val="26"/>
                        <w:szCs w:val="26"/>
                      </w:rPr>
                      <m:t>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2</m:t>
                    </m:r>
                  </m:sub>
                </m:sSub>
                <m:sSub>
                  <m:sSubPr>
                    <m:ctrlPr>
                      <w:rPr>
                        <w:rFonts w:ascii="Cambria Math" w:hAnsi="Cambria Math" w:cs="Times New Roman"/>
                        <w:i/>
                        <w:sz w:val="26"/>
                        <w:szCs w:val="26"/>
                      </w:rPr>
                    </m:ctrlPr>
                  </m:sSubPr>
                  <m:e>
                    <m:r>
                      <w:rPr>
                        <w:rFonts w:ascii="Cambria Math" w:hAnsi="Cambria Math" w:cs="Times New Roman"/>
                        <w:sz w:val="26"/>
                        <w:szCs w:val="26"/>
                      </w:rPr>
                      <m:t>ε</m:t>
                    </m:r>
                  </m:e>
                  <m:sub>
                    <m:r>
                      <w:rPr>
                        <w:rFonts w:ascii="Cambria Math" w:hAnsi="Cambria Math" w:cs="Times New Roman"/>
                        <w:sz w:val="26"/>
                        <w:szCs w:val="26"/>
                      </w:rPr>
                      <m:t>t-2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q</m:t>
                    </m:r>
                  </m:sub>
                </m:sSub>
                <m:sSub>
                  <m:sSubPr>
                    <m:ctrlPr>
                      <w:rPr>
                        <w:rFonts w:ascii="Cambria Math" w:hAnsi="Cambria Math" w:cs="Times New Roman"/>
                        <w:i/>
                        <w:sz w:val="26"/>
                        <w:szCs w:val="26"/>
                      </w:rPr>
                    </m:ctrlPr>
                  </m:sSubPr>
                  <m:e>
                    <m:r>
                      <w:rPr>
                        <w:rFonts w:ascii="Cambria Math" w:hAnsi="Cambria Math" w:cs="Times New Roman"/>
                        <w:sz w:val="26"/>
                        <w:szCs w:val="26"/>
                      </w:rPr>
                      <m:t>ε</m:t>
                    </m:r>
                  </m:e>
                  <m:sub>
                    <m:r>
                      <w:rPr>
                        <w:rFonts w:ascii="Cambria Math" w:hAnsi="Cambria Math" w:cs="Times New Roman"/>
                        <w:sz w:val="26"/>
                        <w:szCs w:val="26"/>
                      </w:rPr>
                      <m:t>t-q</m:t>
                    </m:r>
                  </m:sub>
                </m:sSub>
              </m:oMath>
            </m:oMathPara>
          </w:p>
        </w:tc>
        <w:tc>
          <w:tcPr>
            <w:tcW w:w="709" w:type="dxa"/>
            <w:vAlign w:val="center"/>
          </w:tcPr>
          <w:p w14:paraId="3A1FB71C" w14:textId="74D465EF" w:rsidR="006E2D1C" w:rsidRPr="00E61B3B" w:rsidRDefault="006E2D1C" w:rsidP="006E2D1C">
            <w:pPr>
              <w:spacing w:line="360" w:lineRule="auto"/>
              <w:jc w:val="center"/>
              <w:rPr>
                <w:rFonts w:cs="Times New Roman"/>
                <w:sz w:val="26"/>
                <w:szCs w:val="26"/>
              </w:rPr>
            </w:pPr>
            <w:r w:rsidRPr="00E61B3B">
              <w:rPr>
                <w:rFonts w:cs="Times New Roman"/>
                <w:sz w:val="26"/>
                <w:szCs w:val="26"/>
              </w:rPr>
              <w:t>(1)</w:t>
            </w:r>
          </w:p>
        </w:tc>
      </w:tr>
    </w:tbl>
    <w:p w14:paraId="23281263" w14:textId="755F88E5" w:rsidR="00FF7EA3" w:rsidRPr="00E61B3B" w:rsidRDefault="002071B5" w:rsidP="002071B5">
      <w:pPr>
        <w:spacing w:line="360" w:lineRule="auto"/>
        <w:jc w:val="both"/>
        <w:rPr>
          <w:rFonts w:eastAsiaTheme="minorEastAsia" w:cs="Times New Roman"/>
          <w:sz w:val="26"/>
          <w:szCs w:val="26"/>
        </w:rPr>
      </w:pPr>
      <w:r w:rsidRPr="00E61B3B">
        <w:rPr>
          <w:rFonts w:cs="Times New Roman"/>
          <w:sz w:val="26"/>
          <w:szCs w:val="26"/>
        </w:rPr>
        <w:t>Where y</w:t>
      </w:r>
      <w:r w:rsidRPr="00E61B3B">
        <w:rPr>
          <w:rFonts w:cs="Times New Roman"/>
          <w:sz w:val="26"/>
          <w:szCs w:val="26"/>
          <w:vertAlign w:val="subscript"/>
        </w:rPr>
        <w:t xml:space="preserve">t </w:t>
      </w:r>
      <w:r w:rsidR="009D5E7E" w:rsidRPr="00E61B3B">
        <w:rPr>
          <w:rFonts w:cs="Times New Roman"/>
          <w:sz w:val="26"/>
          <w:szCs w:val="26"/>
        </w:rPr>
        <w:t>is the predictive variable,</w:t>
      </w:r>
      <w:r w:rsidRPr="00E61B3B">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ε</m:t>
            </m:r>
          </m:e>
          <m:sub>
            <m:r>
              <w:rPr>
                <w:rFonts w:ascii="Cambria Math" w:hAnsi="Cambria Math" w:cs="Times New Roman"/>
                <w:sz w:val="26"/>
                <w:szCs w:val="26"/>
              </w:rPr>
              <m:t>t</m:t>
            </m:r>
          </m:sub>
        </m:sSub>
      </m:oMath>
      <w:r w:rsidRPr="00E61B3B">
        <w:rPr>
          <w:rFonts w:eastAsiaTheme="minorEastAsia" w:cs="Times New Roman"/>
          <w:sz w:val="26"/>
          <w:szCs w:val="26"/>
        </w:rPr>
        <w:t xml:space="preserve"> is the random error at period t;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Φ</m:t>
            </m:r>
          </m:e>
          <m:sub>
            <m:r>
              <w:rPr>
                <w:rFonts w:ascii="Cambria Math" w:hAnsi="Cambria Math" w:cs="Times New Roman"/>
                <w:sz w:val="26"/>
                <w:szCs w:val="26"/>
              </w:rPr>
              <m:t>i</m:t>
            </m:r>
          </m:sub>
        </m:sSub>
        <m:r>
          <w:rPr>
            <w:rFonts w:ascii="Cambria Math" w:hAnsi="Cambria Math" w:cs="Times New Roman"/>
            <w:sz w:val="26"/>
            <w:szCs w:val="26"/>
          </w:rPr>
          <m:t xml:space="preserve"> </m:t>
        </m:r>
        <m:d>
          <m:dPr>
            <m:ctrlPr>
              <w:rPr>
                <w:rFonts w:ascii="Cambria Math" w:hAnsi="Cambria Math" w:cs="Times New Roman"/>
                <w:i/>
                <w:sz w:val="26"/>
                <w:szCs w:val="26"/>
              </w:rPr>
            </m:ctrlPr>
          </m:dPr>
          <m:e>
            <m:r>
              <w:rPr>
                <w:rFonts w:ascii="Cambria Math" w:hAnsi="Cambria Math" w:cs="Times New Roman"/>
                <w:sz w:val="26"/>
                <w:szCs w:val="26"/>
              </w:rPr>
              <m:t>i=1, 2, …, p</m:t>
            </m:r>
          </m:e>
        </m:d>
      </m:oMath>
      <w:r w:rsidR="009D5E7E" w:rsidRPr="00E61B3B">
        <w:rPr>
          <w:rFonts w:eastAsiaTheme="minorEastAsia" w:cs="Times New Roman"/>
          <w:sz w:val="26"/>
          <w:szCs w:val="26"/>
        </w:rPr>
        <w:t>,</w:t>
      </w:r>
      <w:r w:rsidRPr="00E61B3B">
        <w:rPr>
          <w:rFonts w:eastAsiaTheme="minorEastAsia" w:cs="Times New Roman"/>
          <w:sz w:val="26"/>
          <w:szCs w:val="26"/>
        </w:rPr>
        <w:t xml:space="preserve"> and </w:t>
      </w:r>
      <m:oMath>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 xml:space="preserve">j </m:t>
            </m:r>
          </m:sub>
        </m:sSub>
        <m:d>
          <m:dPr>
            <m:ctrlPr>
              <w:rPr>
                <w:rFonts w:ascii="Cambria Math" w:hAnsi="Cambria Math" w:cs="Times New Roman"/>
                <w:i/>
                <w:sz w:val="26"/>
                <w:szCs w:val="26"/>
              </w:rPr>
            </m:ctrlPr>
          </m:dPr>
          <m:e>
            <m:r>
              <w:rPr>
                <w:rFonts w:ascii="Cambria Math" w:hAnsi="Cambria Math" w:cs="Times New Roman"/>
                <w:sz w:val="26"/>
                <w:szCs w:val="26"/>
              </w:rPr>
              <m:t>j=1, 2, …, q</m:t>
            </m:r>
          </m:e>
        </m:d>
      </m:oMath>
      <w:r w:rsidRPr="00E61B3B">
        <w:rPr>
          <w:rFonts w:eastAsiaTheme="minorEastAsia" w:cs="Times New Roman"/>
          <w:sz w:val="26"/>
          <w:szCs w:val="26"/>
        </w:rPr>
        <w:t xml:space="preserve"> are model parameters. </w:t>
      </w:r>
      <w:r w:rsidR="00553FCA" w:rsidRPr="00E61B3B">
        <w:rPr>
          <w:rFonts w:eastAsiaTheme="minorEastAsia" w:cs="Times New Roman"/>
          <w:sz w:val="26"/>
          <w:szCs w:val="26"/>
        </w:rPr>
        <w:t>T</w:t>
      </w:r>
      <w:r w:rsidR="009D5E7E" w:rsidRPr="00E61B3B">
        <w:rPr>
          <w:rFonts w:eastAsiaTheme="minorEastAsia" w:cs="Times New Roman"/>
          <w:sz w:val="26"/>
          <w:szCs w:val="26"/>
        </w:rPr>
        <w:t xml:space="preserve">he difference processing step (d-order) converts the sequence into stationary and then </w:t>
      </w:r>
      <w:r w:rsidR="00553FCA" w:rsidRPr="00E61B3B">
        <w:rPr>
          <w:rFonts w:eastAsiaTheme="minorEastAsia" w:cs="Times New Roman"/>
          <w:sz w:val="26"/>
          <w:szCs w:val="26"/>
        </w:rPr>
        <w:t>decides</w:t>
      </w:r>
      <w:r w:rsidR="009D5E7E" w:rsidRPr="00E61B3B">
        <w:rPr>
          <w:rFonts w:eastAsiaTheme="minorEastAsia" w:cs="Times New Roman"/>
          <w:sz w:val="26"/>
          <w:szCs w:val="26"/>
        </w:rPr>
        <w:t xml:space="preserve"> the values of p and q according to the stationary time series to get the ARMA model (p, q) for modeling and analyzing.</w:t>
      </w:r>
    </w:p>
    <w:p w14:paraId="5AD6A944" w14:textId="324504AC" w:rsidR="002061B1" w:rsidRPr="00E61B3B" w:rsidRDefault="00045C9B" w:rsidP="002071B5">
      <w:pPr>
        <w:spacing w:line="360" w:lineRule="auto"/>
        <w:jc w:val="both"/>
        <w:rPr>
          <w:rFonts w:cs="Times New Roman"/>
          <w:sz w:val="26"/>
          <w:szCs w:val="26"/>
        </w:rPr>
      </w:pPr>
      <w:r w:rsidRPr="00E61B3B">
        <w:rPr>
          <w:rFonts w:cs="Times New Roman"/>
          <w:sz w:val="26"/>
          <w:szCs w:val="26"/>
        </w:rPr>
        <w:t xml:space="preserve">We implement the ARIMA model using </w:t>
      </w:r>
      <w:r w:rsidR="007B5AF4" w:rsidRPr="00E61B3B">
        <w:rPr>
          <w:rFonts w:cs="Times New Roman"/>
          <w:sz w:val="26"/>
          <w:szCs w:val="26"/>
        </w:rPr>
        <w:t>Eviews 10</w:t>
      </w:r>
      <w:r w:rsidRPr="00E61B3B">
        <w:rPr>
          <w:rFonts w:cs="Times New Roman"/>
          <w:sz w:val="26"/>
          <w:szCs w:val="26"/>
        </w:rPr>
        <w:t xml:space="preserve">. The first </w:t>
      </w:r>
      <w:r w:rsidR="0062012A" w:rsidRPr="00E61B3B">
        <w:rPr>
          <w:rFonts w:cs="Times New Roman"/>
          <w:sz w:val="26"/>
          <w:szCs w:val="26"/>
        </w:rPr>
        <w:t xml:space="preserve">step is unit root testing to investigate the time series stationary. </w:t>
      </w:r>
      <w:r w:rsidR="00ED50B3" w:rsidRPr="00E61B3B">
        <w:rPr>
          <w:rFonts w:cs="Times New Roman"/>
          <w:sz w:val="26"/>
          <w:szCs w:val="26"/>
        </w:rPr>
        <w:t>In this s</w:t>
      </w:r>
      <w:r w:rsidR="009B57DA" w:rsidRPr="00E61B3B">
        <w:rPr>
          <w:rFonts w:cs="Times New Roman"/>
          <w:sz w:val="26"/>
          <w:szCs w:val="26"/>
        </w:rPr>
        <w:t>t</w:t>
      </w:r>
      <w:r w:rsidR="00ED50B3" w:rsidRPr="00E61B3B">
        <w:rPr>
          <w:rFonts w:cs="Times New Roman"/>
          <w:sz w:val="26"/>
          <w:szCs w:val="26"/>
        </w:rPr>
        <w:t xml:space="preserve">udy, we adopt three approaches to test for unit root, i.e., </w:t>
      </w:r>
      <w:r w:rsidR="00656C62" w:rsidRPr="00E61B3B">
        <w:rPr>
          <w:rFonts w:cs="Times New Roman"/>
          <w:sz w:val="26"/>
          <w:szCs w:val="26"/>
        </w:rPr>
        <w:t>Phillips - Perron</w:t>
      </w:r>
      <w:r w:rsidR="00ED50B3" w:rsidRPr="00E61B3B">
        <w:rPr>
          <w:rFonts w:cs="Times New Roman"/>
          <w:sz w:val="26"/>
          <w:szCs w:val="26"/>
        </w:rPr>
        <w:t xml:space="preserve"> proposed by</w:t>
      </w:r>
      <w:r w:rsidR="007B5AF4" w:rsidRPr="00E61B3B">
        <w:rPr>
          <w:rFonts w:cs="Times New Roman"/>
          <w:sz w:val="26"/>
          <w:szCs w:val="26"/>
        </w:rPr>
        <w:t xml:space="preserve"> </w:t>
      </w:r>
      <w:r w:rsidR="007B5AF4" w:rsidRPr="00E61B3B">
        <w:rPr>
          <w:rFonts w:cs="Times New Roman"/>
          <w:sz w:val="26"/>
          <w:szCs w:val="26"/>
        </w:rPr>
        <w:fldChar w:fldCharType="begin"/>
      </w:r>
      <w:r w:rsidR="001014D4" w:rsidRPr="00E61B3B">
        <w:rPr>
          <w:rFonts w:cs="Times New Roman"/>
          <w:sz w:val="26"/>
          <w:szCs w:val="26"/>
        </w:rPr>
        <w:instrText xml:space="preserve"> ADDIN EN.CITE &lt;EndNote&gt;&lt;Cite AuthorYear="1"&gt;&lt;Author&gt;Phillips&lt;/Author&gt;&lt;Year&gt;1988&lt;/Year&gt;&lt;RecNum&gt;32&lt;/RecNum&gt;&lt;DisplayText&gt;Phillips and Perron (1988)&lt;/DisplayText&gt;&lt;record&gt;&lt;rec-number&gt;32&lt;/rec-number&gt;&lt;foreign-keys&gt;&lt;key app="EN" db-id="52p05t9aetpa2be9vrl5a5xj2erd09af59xr" timestamp="1693382505"&gt;32&lt;/key&gt;&lt;/foreign-keys&gt;&lt;ref-type name="Journal Article"&gt;17&lt;/ref-type&gt;&lt;contributors&gt;&lt;authors&gt;&lt;author&gt;Phillips, Peter CB&lt;/author&gt;&lt;author&gt;Perron, Pierre&lt;/author&gt;&lt;/authors&gt;&lt;/contributors&gt;&lt;titles&gt;&lt;title&gt;Testing for a unit root in time series regression&lt;/title&gt;&lt;secondary-title&gt;biometrika&lt;/secondary-title&gt;&lt;/titles&gt;&lt;periodical&gt;&lt;full-title&gt;biometrika&lt;/full-title&gt;&lt;/periodical&gt;&lt;pages&gt;335-346&lt;/pages&gt;&lt;volume&gt;75&lt;/volume&gt;&lt;number&gt;2&lt;/number&gt;&lt;dates&gt;&lt;year&gt;1988&lt;/year&gt;&lt;/dates&gt;&lt;isbn&gt;1464-3510&lt;/isbn&gt;&lt;urls&gt;&lt;/urls&gt;&lt;/record&gt;&lt;/Cite&gt;&lt;/EndNote&gt;</w:instrText>
      </w:r>
      <w:r w:rsidR="007B5AF4" w:rsidRPr="00E61B3B">
        <w:rPr>
          <w:rFonts w:cs="Times New Roman"/>
          <w:sz w:val="26"/>
          <w:szCs w:val="26"/>
        </w:rPr>
        <w:fldChar w:fldCharType="separate"/>
      </w:r>
      <w:r w:rsidR="001014D4" w:rsidRPr="00E61B3B">
        <w:rPr>
          <w:rFonts w:cs="Times New Roman"/>
          <w:noProof/>
          <w:sz w:val="26"/>
          <w:szCs w:val="26"/>
        </w:rPr>
        <w:t>Phillips and Perron (1988)</w:t>
      </w:r>
      <w:r w:rsidR="007B5AF4" w:rsidRPr="00E61B3B">
        <w:rPr>
          <w:rFonts w:cs="Times New Roman"/>
          <w:sz w:val="26"/>
          <w:szCs w:val="26"/>
        </w:rPr>
        <w:fldChar w:fldCharType="end"/>
      </w:r>
      <w:r w:rsidR="00BC3084" w:rsidRPr="00E61B3B">
        <w:rPr>
          <w:rFonts w:cs="Times New Roman"/>
          <w:sz w:val="26"/>
          <w:szCs w:val="26"/>
        </w:rPr>
        <w:t>, ADF</w:t>
      </w:r>
      <w:r w:rsidR="00ED50B3" w:rsidRPr="00E61B3B">
        <w:rPr>
          <w:rFonts w:cs="Times New Roman"/>
          <w:sz w:val="26"/>
          <w:szCs w:val="26"/>
        </w:rPr>
        <w:t xml:space="preserve"> proposed by </w:t>
      </w:r>
      <w:r w:rsidR="007B5AF4" w:rsidRPr="00E61B3B">
        <w:rPr>
          <w:rFonts w:cs="Times New Roman"/>
          <w:sz w:val="26"/>
          <w:szCs w:val="26"/>
        </w:rPr>
        <w:fldChar w:fldCharType="begin"/>
      </w:r>
      <w:r w:rsidR="001014D4" w:rsidRPr="00E61B3B">
        <w:rPr>
          <w:rFonts w:cs="Times New Roman"/>
          <w:sz w:val="26"/>
          <w:szCs w:val="26"/>
        </w:rPr>
        <w:instrText xml:space="preserve"> ADDIN EN.CITE &lt;EndNote&gt;&lt;Cite AuthorYear="1"&gt;&lt;Author&gt;Dickey&lt;/Author&gt;&lt;Year&gt;1979&lt;/Year&gt;&lt;RecNum&gt;33&lt;/RecNum&gt;&lt;DisplayText&gt;Dickey and Fuller (1979)&lt;/DisplayText&gt;&lt;record&gt;&lt;rec-number&gt;33&lt;/rec-number&gt;&lt;foreign-keys&gt;&lt;key app="EN" db-id="52p05t9aetpa2be9vrl5a5xj2erd09af59xr" timestamp="1693382532"&gt;33&lt;/key&gt;&lt;/foreign-keys&gt;&lt;ref-type name="Journal Article"&gt;17&lt;/ref-type&gt;&lt;contributors&gt;&lt;authors&gt;&lt;author&gt;Dickey, David A&lt;/author&gt;&lt;author&gt;Fuller, Wayne A&lt;/author&gt;&lt;/authors&gt;&lt;/contributors&gt;&lt;titles&gt;&lt;title&gt;Distribution of the estimators for autoregressive time series with a unit root&lt;/title&gt;&lt;secondary-title&gt;Journal of the American statistical association&lt;/secondary-title&gt;&lt;/titles&gt;&lt;periodical&gt;&lt;full-title&gt;Journal of the American statistical association&lt;/full-title&gt;&lt;/periodical&gt;&lt;pages&gt;427-431&lt;/pages&gt;&lt;volume&gt;74&lt;/volume&gt;&lt;number&gt;366a&lt;/number&gt;&lt;dates&gt;&lt;year&gt;1979&lt;/year&gt;&lt;/dates&gt;&lt;isbn&gt;0162-1459&lt;/isbn&gt;&lt;urls&gt;&lt;/urls&gt;&lt;/record&gt;&lt;/Cite&gt;&lt;/EndNote&gt;</w:instrText>
      </w:r>
      <w:r w:rsidR="007B5AF4" w:rsidRPr="00E61B3B">
        <w:rPr>
          <w:rFonts w:cs="Times New Roman"/>
          <w:sz w:val="26"/>
          <w:szCs w:val="26"/>
        </w:rPr>
        <w:fldChar w:fldCharType="separate"/>
      </w:r>
      <w:r w:rsidR="001014D4" w:rsidRPr="00E61B3B">
        <w:rPr>
          <w:rFonts w:cs="Times New Roman"/>
          <w:noProof/>
          <w:sz w:val="26"/>
          <w:szCs w:val="26"/>
        </w:rPr>
        <w:t>Dickey and Fuller (1979)</w:t>
      </w:r>
      <w:r w:rsidR="007B5AF4" w:rsidRPr="00E61B3B">
        <w:rPr>
          <w:rFonts w:cs="Times New Roman"/>
          <w:sz w:val="26"/>
          <w:szCs w:val="26"/>
        </w:rPr>
        <w:fldChar w:fldCharType="end"/>
      </w:r>
      <w:r w:rsidR="007B5AF4" w:rsidRPr="00E61B3B">
        <w:rPr>
          <w:rFonts w:cs="Times New Roman"/>
          <w:sz w:val="26"/>
          <w:szCs w:val="26"/>
        </w:rPr>
        <w:t xml:space="preserve">. </w:t>
      </w:r>
      <w:r w:rsidR="0062012A" w:rsidRPr="00E61B3B">
        <w:rPr>
          <w:rFonts w:cs="Times New Roman"/>
          <w:sz w:val="26"/>
          <w:szCs w:val="26"/>
        </w:rPr>
        <w:t>We then</w:t>
      </w:r>
      <w:r w:rsidRPr="00E61B3B">
        <w:rPr>
          <w:rFonts w:cs="Times New Roman"/>
          <w:sz w:val="26"/>
          <w:szCs w:val="26"/>
        </w:rPr>
        <w:t xml:space="preserve"> </w:t>
      </w:r>
      <w:r w:rsidR="0062012A" w:rsidRPr="00E61B3B">
        <w:rPr>
          <w:rFonts w:cs="Times New Roman"/>
          <w:sz w:val="26"/>
          <w:szCs w:val="26"/>
        </w:rPr>
        <w:t>examine</w:t>
      </w:r>
      <w:r w:rsidR="007E313C" w:rsidRPr="00E61B3B">
        <w:rPr>
          <w:rFonts w:cs="Times New Roman"/>
          <w:sz w:val="26"/>
          <w:szCs w:val="26"/>
        </w:rPr>
        <w:t xml:space="preserve"> </w:t>
      </w:r>
      <w:r w:rsidRPr="00E61B3B">
        <w:rPr>
          <w:rFonts w:cs="Times New Roman"/>
          <w:sz w:val="26"/>
          <w:szCs w:val="26"/>
        </w:rPr>
        <w:t xml:space="preserve">the correlogram for </w:t>
      </w:r>
      <w:r w:rsidR="009B57DA" w:rsidRPr="00E61B3B">
        <w:rPr>
          <w:rFonts w:cs="Times New Roman"/>
          <w:sz w:val="26"/>
          <w:szCs w:val="26"/>
        </w:rPr>
        <w:t xml:space="preserve">the </w:t>
      </w:r>
      <w:r w:rsidRPr="00E61B3B">
        <w:rPr>
          <w:rFonts w:cs="Times New Roman"/>
          <w:sz w:val="26"/>
          <w:szCs w:val="26"/>
        </w:rPr>
        <w:t>Autocorrelation</w:t>
      </w:r>
      <w:r w:rsidR="00D10BD9" w:rsidRPr="00E61B3B">
        <w:rPr>
          <w:rFonts w:cs="Times New Roman"/>
          <w:sz w:val="26"/>
          <w:szCs w:val="26"/>
        </w:rPr>
        <w:t xml:space="preserve"> function</w:t>
      </w:r>
      <w:r w:rsidRPr="00E61B3B">
        <w:rPr>
          <w:rFonts w:cs="Times New Roman"/>
          <w:sz w:val="26"/>
          <w:szCs w:val="26"/>
        </w:rPr>
        <w:t xml:space="preserve"> (ACFs) and Partial Autocorrelation</w:t>
      </w:r>
      <w:r w:rsidR="00D10BD9" w:rsidRPr="00E61B3B">
        <w:rPr>
          <w:rFonts w:cs="Times New Roman"/>
          <w:sz w:val="26"/>
          <w:szCs w:val="26"/>
        </w:rPr>
        <w:t xml:space="preserve"> function</w:t>
      </w:r>
      <w:r w:rsidRPr="00E61B3B">
        <w:rPr>
          <w:rFonts w:cs="Times New Roman"/>
          <w:sz w:val="26"/>
          <w:szCs w:val="26"/>
        </w:rPr>
        <w:t xml:space="preserve"> (PACFs). </w:t>
      </w:r>
      <w:r w:rsidR="000561B1" w:rsidRPr="00E61B3B">
        <w:rPr>
          <w:rFonts w:cs="Times New Roman"/>
          <w:sz w:val="26"/>
          <w:szCs w:val="26"/>
        </w:rPr>
        <w:t>The former measure</w:t>
      </w:r>
      <w:r w:rsidRPr="00E61B3B">
        <w:rPr>
          <w:rFonts w:cs="Times New Roman"/>
          <w:sz w:val="26"/>
          <w:szCs w:val="26"/>
        </w:rPr>
        <w:t xml:space="preserve">s the degree of correlation between the </w:t>
      </w:r>
      <w:r w:rsidR="007E313C" w:rsidRPr="00E61B3B">
        <w:rPr>
          <w:rFonts w:cs="Times New Roman"/>
          <w:sz w:val="26"/>
          <w:szCs w:val="26"/>
        </w:rPr>
        <w:t>exchange rate series</w:t>
      </w:r>
      <w:r w:rsidR="000561B1" w:rsidRPr="00E61B3B">
        <w:rPr>
          <w:rFonts w:cs="Times New Roman"/>
          <w:sz w:val="26"/>
          <w:szCs w:val="26"/>
        </w:rPr>
        <w:t xml:space="preserve"> and its past values, while the latter </w:t>
      </w:r>
      <w:r w:rsidRPr="00E61B3B">
        <w:rPr>
          <w:rFonts w:cs="Times New Roman"/>
          <w:sz w:val="26"/>
          <w:szCs w:val="26"/>
        </w:rPr>
        <w:t xml:space="preserve">is calculated based on the correlation between </w:t>
      </w:r>
      <w:r w:rsidR="007E313C" w:rsidRPr="00E61B3B">
        <w:rPr>
          <w:rFonts w:cs="Times New Roman"/>
          <w:sz w:val="26"/>
          <w:szCs w:val="26"/>
        </w:rPr>
        <w:t xml:space="preserve">series’ </w:t>
      </w:r>
      <w:r w:rsidRPr="00E61B3B">
        <w:rPr>
          <w:rFonts w:cs="Times New Roman"/>
          <w:sz w:val="26"/>
          <w:szCs w:val="26"/>
        </w:rPr>
        <w:t xml:space="preserve">lags </w:t>
      </w:r>
      <w:r w:rsidR="007E313C" w:rsidRPr="00E61B3B">
        <w:rPr>
          <w:rFonts w:cs="Times New Roman"/>
          <w:sz w:val="26"/>
          <w:szCs w:val="26"/>
        </w:rPr>
        <w:t xml:space="preserve">by using linear regression. </w:t>
      </w:r>
      <w:r w:rsidR="0062012A" w:rsidRPr="00E61B3B">
        <w:rPr>
          <w:rFonts w:cs="Times New Roman"/>
          <w:sz w:val="26"/>
          <w:szCs w:val="26"/>
        </w:rPr>
        <w:t>Thirdly, we select</w:t>
      </w:r>
      <w:r w:rsidR="007E313C" w:rsidRPr="00E61B3B">
        <w:rPr>
          <w:rFonts w:cs="Times New Roman"/>
          <w:sz w:val="26"/>
          <w:szCs w:val="26"/>
        </w:rPr>
        <w:t xml:space="preserve"> </w:t>
      </w:r>
      <w:r w:rsidR="000561B1" w:rsidRPr="00E61B3B">
        <w:rPr>
          <w:rFonts w:cs="Times New Roman"/>
          <w:sz w:val="26"/>
          <w:szCs w:val="26"/>
        </w:rPr>
        <w:t xml:space="preserve">the most optimal models </w:t>
      </w:r>
      <w:r w:rsidR="007E313C" w:rsidRPr="00E61B3B">
        <w:rPr>
          <w:rFonts w:cs="Times New Roman"/>
          <w:sz w:val="26"/>
          <w:szCs w:val="26"/>
        </w:rPr>
        <w:t>via</w:t>
      </w:r>
      <w:r w:rsidR="000561B1" w:rsidRPr="00E61B3B">
        <w:rPr>
          <w:rFonts w:cs="Times New Roman"/>
          <w:sz w:val="26"/>
          <w:szCs w:val="26"/>
        </w:rPr>
        <w:t xml:space="preserve"> </w:t>
      </w:r>
      <w:r w:rsidR="009B57DA" w:rsidRPr="00E61B3B">
        <w:rPr>
          <w:rFonts w:cs="Times New Roman"/>
          <w:sz w:val="26"/>
          <w:szCs w:val="26"/>
        </w:rPr>
        <w:t xml:space="preserve">the </w:t>
      </w:r>
      <w:r w:rsidR="000561B1" w:rsidRPr="00E61B3B">
        <w:rPr>
          <w:rFonts w:cs="Times New Roman"/>
          <w:sz w:val="26"/>
          <w:szCs w:val="26"/>
        </w:rPr>
        <w:t>Akaike Information Crite</w:t>
      </w:r>
      <w:r w:rsidR="007E313C" w:rsidRPr="00E61B3B">
        <w:rPr>
          <w:rFonts w:cs="Times New Roman"/>
          <w:sz w:val="26"/>
          <w:szCs w:val="26"/>
        </w:rPr>
        <w:t xml:space="preserve">ria (AIC) and </w:t>
      </w:r>
      <w:r w:rsidR="000561B1" w:rsidRPr="00E61B3B">
        <w:rPr>
          <w:rFonts w:cs="Times New Roman"/>
          <w:sz w:val="26"/>
          <w:szCs w:val="26"/>
        </w:rPr>
        <w:t>Schwarz Information Criteria (</w:t>
      </w:r>
      <w:r w:rsidR="006E417C" w:rsidRPr="00E61B3B">
        <w:rPr>
          <w:rFonts w:cs="Times New Roman"/>
          <w:sz w:val="26"/>
          <w:szCs w:val="26"/>
        </w:rPr>
        <w:t>S</w:t>
      </w:r>
      <w:r w:rsidR="000561B1" w:rsidRPr="00E61B3B">
        <w:rPr>
          <w:rFonts w:cs="Times New Roman"/>
          <w:sz w:val="26"/>
          <w:szCs w:val="26"/>
        </w:rPr>
        <w:t xml:space="preserve">IC). </w:t>
      </w:r>
      <w:r w:rsidR="009B57DA" w:rsidRPr="00E61B3B">
        <w:rPr>
          <w:rFonts w:cs="Times New Roman"/>
          <w:sz w:val="26"/>
          <w:szCs w:val="26"/>
        </w:rPr>
        <w:t>Specifically, the lower values of AIC and SIC increase the quality of the chosen model because the lower values mitigate unnecessary parameters, which leads to higher penalty values in the AIC and BIC equations</w:t>
      </w:r>
      <w:r w:rsidR="009C3074" w:rsidRPr="00E61B3B">
        <w:rPr>
          <w:rFonts w:cs="Times New Roman"/>
          <w:sz w:val="26"/>
          <w:szCs w:val="26"/>
        </w:rPr>
        <w:t xml:space="preserve"> </w:t>
      </w:r>
      <w:r w:rsidR="006E417C" w:rsidRPr="00E61B3B">
        <w:rPr>
          <w:rFonts w:cs="Times New Roman"/>
          <w:sz w:val="26"/>
          <w:szCs w:val="26"/>
        </w:rPr>
        <w:fldChar w:fldCharType="begin"/>
      </w:r>
      <w:r w:rsidR="001014D4" w:rsidRPr="00E61B3B">
        <w:rPr>
          <w:rFonts w:cs="Times New Roman"/>
          <w:sz w:val="26"/>
          <w:szCs w:val="26"/>
        </w:rPr>
        <w:instrText xml:space="preserve"> ADDIN EN.CITE &lt;EndNote&gt;&lt;Cite&gt;&lt;Author&gt;Liao&lt;/Author&gt;&lt;Year&gt;2020&lt;/Year&gt;&lt;RecNum&gt;18&lt;/RecNum&gt;&lt;DisplayText&gt;(Liao, 2020)&lt;/DisplayText&gt;&lt;record&gt;&lt;rec-number&gt;18&lt;/rec-number&gt;&lt;foreign-keys&gt;&lt;key app="EN" db-id="52p05t9aetpa2be9vrl5a5xj2erd09af59xr" timestamp="1693370381"&gt;18&lt;/key&gt;&lt;/foreign-keys&gt;&lt;ref-type name="Journal Article"&gt;17&lt;/ref-type&gt;&lt;contributors&gt;&lt;authors&gt;&lt;author&gt;Liao, Mingzhu&lt;/author&gt;&lt;/authors&gt;&lt;/contributors&gt;&lt;titles&gt;&lt;title&gt;RMB exchange rate prediction based on ARIMA and BP neural network fusion model&lt;/title&gt;&lt;secondary-title&gt;World Scientific Research Journal&lt;/secondary-title&gt;&lt;/titles&gt;&lt;periodical&gt;&lt;full-title&gt;World Scientific Research Journal&lt;/full-title&gt;&lt;/periodical&gt;&lt;pages&gt;252-262&lt;/pages&gt;&lt;volume&gt;6&lt;/volume&gt;&lt;number&gt;4&lt;/number&gt;&lt;dates&gt;&lt;year&gt;2020&lt;/year&gt;&lt;/dates&gt;&lt;isbn&gt;2472-3703&lt;/isbn&gt;&lt;urls&gt;&lt;/urls&gt;&lt;/record&gt;&lt;/Cite&gt;&lt;/EndNote&gt;</w:instrText>
      </w:r>
      <w:r w:rsidR="006E417C" w:rsidRPr="00E61B3B">
        <w:rPr>
          <w:rFonts w:cs="Times New Roman"/>
          <w:sz w:val="26"/>
          <w:szCs w:val="26"/>
        </w:rPr>
        <w:fldChar w:fldCharType="separate"/>
      </w:r>
      <w:r w:rsidR="001014D4" w:rsidRPr="00E61B3B">
        <w:rPr>
          <w:rFonts w:cs="Times New Roman"/>
          <w:noProof/>
          <w:sz w:val="26"/>
          <w:szCs w:val="26"/>
        </w:rPr>
        <w:t>(Liao, 2020)</w:t>
      </w:r>
      <w:r w:rsidR="006E417C" w:rsidRPr="00E61B3B">
        <w:rPr>
          <w:rFonts w:cs="Times New Roman"/>
          <w:sz w:val="26"/>
          <w:szCs w:val="26"/>
        </w:rPr>
        <w:fldChar w:fldCharType="end"/>
      </w:r>
      <w:r w:rsidR="006E417C" w:rsidRPr="00E61B3B">
        <w:rPr>
          <w:rFonts w:cs="Times New Roman"/>
          <w:sz w:val="26"/>
          <w:szCs w:val="26"/>
        </w:rPr>
        <w:t>.</w:t>
      </w:r>
    </w:p>
    <w:p w14:paraId="081BF4EE" w14:textId="572AE6CF" w:rsidR="00F73F78" w:rsidRPr="00E61B3B" w:rsidRDefault="00F73F78" w:rsidP="002071B5">
      <w:pPr>
        <w:pStyle w:val="ListParagraph"/>
        <w:numPr>
          <w:ilvl w:val="1"/>
          <w:numId w:val="1"/>
        </w:numPr>
        <w:spacing w:line="360" w:lineRule="auto"/>
        <w:jc w:val="both"/>
        <w:rPr>
          <w:rFonts w:cs="Times New Roman"/>
          <w:i/>
          <w:sz w:val="26"/>
          <w:szCs w:val="26"/>
        </w:rPr>
      </w:pPr>
      <w:r w:rsidRPr="00E61B3B">
        <w:rPr>
          <w:rFonts w:cs="Times New Roman"/>
          <w:i/>
          <w:sz w:val="26"/>
          <w:szCs w:val="26"/>
        </w:rPr>
        <w:lastRenderedPageBreak/>
        <w:t>Bayes factor</w:t>
      </w:r>
    </w:p>
    <w:p w14:paraId="273F273B" w14:textId="77777777" w:rsidR="00B22E7D" w:rsidRPr="00E61B3B" w:rsidRDefault="00891E74" w:rsidP="008F5F8F">
      <w:pPr>
        <w:spacing w:line="360" w:lineRule="auto"/>
        <w:jc w:val="both"/>
        <w:rPr>
          <w:rFonts w:cs="Times New Roman"/>
          <w:sz w:val="26"/>
          <w:szCs w:val="26"/>
        </w:rPr>
      </w:pPr>
      <w:r w:rsidRPr="00E61B3B">
        <w:rPr>
          <w:rFonts w:cs="Times New Roman"/>
          <w:sz w:val="26"/>
          <w:szCs w:val="26"/>
        </w:rPr>
        <w:t>The hypothesis testing conclusion based on the p-value method has also been criticized in the literature</w:t>
      </w:r>
      <w:r w:rsidR="008F5F8F" w:rsidRPr="00E61B3B">
        <w:rPr>
          <w:rFonts w:cs="Times New Roman"/>
          <w:sz w:val="26"/>
          <w:szCs w:val="26"/>
        </w:rPr>
        <w:t>. First, the p-value is unable to distinguish evidence against and evidence for. More specifically, the p-value supports the former, while the latter form is the aim of a study</w:t>
      </w:r>
      <w:r w:rsidR="003308B9" w:rsidRPr="00E61B3B">
        <w:rPr>
          <w:rFonts w:cs="Times New Roman"/>
          <w:sz w:val="26"/>
          <w:szCs w:val="26"/>
        </w:rPr>
        <w:t xml:space="preserve"> </w:t>
      </w:r>
      <w:r w:rsidR="003308B9" w:rsidRPr="00E61B3B">
        <w:rPr>
          <w:rFonts w:cs="Times New Roman"/>
          <w:sz w:val="26"/>
          <w:szCs w:val="26"/>
        </w:rPr>
        <w:fldChar w:fldCharType="begin"/>
      </w:r>
      <w:r w:rsidR="003308B9" w:rsidRPr="00E61B3B">
        <w:rPr>
          <w:rFonts w:cs="Times New Roman"/>
          <w:sz w:val="26"/>
          <w:szCs w:val="26"/>
        </w:rPr>
        <w:instrText xml:space="preserve"> ADDIN EN.CITE &lt;EndNote&gt;&lt;Cite&gt;&lt;Author&gt;Thompson&lt;/Author&gt;&lt;Year&gt;2006&lt;/Year&gt;&lt;RecNum&gt;1&lt;/RecNum&gt;&lt;DisplayText&gt;(Thompson, 2006)&lt;/DisplayText&gt;&lt;record&gt;&lt;rec-number&gt;1&lt;/rec-number&gt;&lt;foreign-keys&gt;&lt;key app="EN" db-id="t9wrfwr259e9esesxpbpfwzaswdsepfev5d2" timestamp="1701138849"&gt;1&lt;/key&gt;&lt;/foreign-keys&gt;&lt;ref-type name="Journal Article"&gt;17&lt;/ref-type&gt;&lt;contributors&gt;&lt;authors&gt;&lt;author&gt;Thompson, Bill&lt;/author&gt;&lt;/authors&gt;&lt;/contributors&gt;&lt;titles&gt;&lt;title&gt;Critique of p‐Values&lt;/title&gt;&lt;secondary-title&gt;International statistical review&lt;/secondary-title&gt;&lt;/titles&gt;&lt;periodical&gt;&lt;full-title&gt;International statistical review&lt;/full-title&gt;&lt;/periodical&gt;&lt;pages&gt;1-14&lt;/pages&gt;&lt;volume&gt;74&lt;/volume&gt;&lt;number&gt;1&lt;/number&gt;&lt;dates&gt;&lt;year&gt;2006&lt;/year&gt;&lt;/dates&gt;&lt;isbn&gt;0306-7734&lt;/isbn&gt;&lt;urls&gt;&lt;/urls&gt;&lt;/record&gt;&lt;/Cite&gt;&lt;/EndNote&gt;</w:instrText>
      </w:r>
      <w:r w:rsidR="003308B9" w:rsidRPr="00E61B3B">
        <w:rPr>
          <w:rFonts w:cs="Times New Roman"/>
          <w:sz w:val="26"/>
          <w:szCs w:val="26"/>
        </w:rPr>
        <w:fldChar w:fldCharType="separate"/>
      </w:r>
      <w:r w:rsidR="003308B9" w:rsidRPr="00E61B3B">
        <w:rPr>
          <w:rFonts w:cs="Times New Roman"/>
          <w:noProof/>
          <w:sz w:val="26"/>
          <w:szCs w:val="26"/>
        </w:rPr>
        <w:t>(Thompson, 2006)</w:t>
      </w:r>
      <w:r w:rsidR="003308B9" w:rsidRPr="00E61B3B">
        <w:rPr>
          <w:rFonts w:cs="Times New Roman"/>
          <w:sz w:val="26"/>
          <w:szCs w:val="26"/>
        </w:rPr>
        <w:fldChar w:fldCharType="end"/>
      </w:r>
      <w:r w:rsidR="008F5F8F" w:rsidRPr="00E61B3B">
        <w:rPr>
          <w:rFonts w:cs="Times New Roman"/>
          <w:sz w:val="26"/>
          <w:szCs w:val="26"/>
        </w:rPr>
        <w:t xml:space="preserve">. </w:t>
      </w:r>
      <w:r w:rsidRPr="00E61B3B">
        <w:rPr>
          <w:rFonts w:cs="Times New Roman"/>
          <w:sz w:val="26"/>
          <w:szCs w:val="26"/>
        </w:rPr>
        <w:t xml:space="preserve">Second, the p-value of the null hypothesis is asserted as accurate rather than any information about the alternative hypothesis, which is the concerned hypothesis. Therefore, if the p-value is high and we cannot reject the null hypothesis, it cannot be interpreted as the truth of the null hypothesis. </w:t>
      </w:r>
    </w:p>
    <w:p w14:paraId="73529C74" w14:textId="370B9E28" w:rsidR="008F5F8F" w:rsidRPr="00E61B3B" w:rsidRDefault="00B22E7D" w:rsidP="008F5F8F">
      <w:pPr>
        <w:spacing w:line="360" w:lineRule="auto"/>
        <w:jc w:val="both"/>
        <w:rPr>
          <w:rFonts w:cs="Times New Roman"/>
          <w:sz w:val="26"/>
          <w:szCs w:val="26"/>
        </w:rPr>
      </w:pPr>
      <w:r w:rsidRPr="00E61B3B">
        <w:rPr>
          <w:rFonts w:cs="Times New Roman"/>
          <w:sz w:val="26"/>
          <w:szCs w:val="26"/>
        </w:rPr>
        <w:t xml:space="preserve">Furthermore, increasing the sample size will unavoidably reject the null hypothesis </w:t>
      </w:r>
      <w:r w:rsidR="003308B9" w:rsidRPr="00E61B3B">
        <w:rPr>
          <w:rFonts w:cs="Times New Roman"/>
          <w:sz w:val="26"/>
          <w:szCs w:val="26"/>
        </w:rPr>
        <w:fldChar w:fldCharType="begin"/>
      </w:r>
      <w:r w:rsidR="003308B9" w:rsidRPr="00E61B3B">
        <w:rPr>
          <w:rFonts w:cs="Times New Roman"/>
          <w:sz w:val="26"/>
          <w:szCs w:val="26"/>
        </w:rPr>
        <w:instrText xml:space="preserve"> ADDIN EN.CITE &lt;EndNote&gt;&lt;Cite&gt;&lt;Author&gt;Halsey&lt;/Author&gt;&lt;Year&gt;2019&lt;/Year&gt;&lt;RecNum&gt;2&lt;/RecNum&gt;&lt;DisplayText&gt;(Halsey, 2019)&lt;/DisplayText&gt;&lt;record&gt;&lt;rec-number&gt;2&lt;/rec-number&gt;&lt;foreign-keys&gt;&lt;key app="EN" db-id="t9wrfwr259e9esesxpbpfwzaswdsepfev5d2" timestamp="1701139012"&gt;2&lt;/key&gt;&lt;/foreign-keys&gt;&lt;ref-type name="Journal Article"&gt;17&lt;/ref-type&gt;&lt;contributors&gt;&lt;authors&gt;&lt;author&gt;Halsey, Lewis G&lt;/author&gt;&lt;/authors&gt;&lt;/contributors&gt;&lt;titles&gt;&lt;title&gt;The reign of the p-value is over: what alternative analyses could we employ to fill the power vacuum?&lt;/title&gt;&lt;secondary-title&gt;Biology letters&lt;/secondary-title&gt;&lt;/titles&gt;&lt;periodical&gt;&lt;full-title&gt;Biology letters&lt;/full-title&gt;&lt;/periodical&gt;&lt;pages&gt;20190174&lt;/pages&gt;&lt;volume&gt;15&lt;/volume&gt;&lt;number&gt;5&lt;/number&gt;&lt;dates&gt;&lt;year&gt;2019&lt;/year&gt;&lt;/dates&gt;&lt;isbn&gt;1744-9561&lt;/isbn&gt;&lt;urls&gt;&lt;/urls&gt;&lt;/record&gt;&lt;/Cite&gt;&lt;/EndNote&gt;</w:instrText>
      </w:r>
      <w:r w:rsidR="003308B9" w:rsidRPr="00E61B3B">
        <w:rPr>
          <w:rFonts w:cs="Times New Roman"/>
          <w:sz w:val="26"/>
          <w:szCs w:val="26"/>
        </w:rPr>
        <w:fldChar w:fldCharType="separate"/>
      </w:r>
      <w:r w:rsidR="003308B9" w:rsidRPr="00E61B3B">
        <w:rPr>
          <w:rFonts w:cs="Times New Roman"/>
          <w:noProof/>
          <w:sz w:val="26"/>
          <w:szCs w:val="26"/>
        </w:rPr>
        <w:t>(Halsey, 2019)</w:t>
      </w:r>
      <w:r w:rsidR="003308B9" w:rsidRPr="00E61B3B">
        <w:rPr>
          <w:rFonts w:cs="Times New Roman"/>
          <w:sz w:val="26"/>
          <w:szCs w:val="26"/>
        </w:rPr>
        <w:fldChar w:fldCharType="end"/>
      </w:r>
      <w:r w:rsidR="008F5F8F" w:rsidRPr="00E61B3B">
        <w:rPr>
          <w:rFonts w:cs="Times New Roman"/>
          <w:sz w:val="26"/>
          <w:szCs w:val="26"/>
        </w:rPr>
        <w:t xml:space="preserve">. </w:t>
      </w:r>
      <w:r w:rsidRPr="00E61B3B">
        <w:rPr>
          <w:rFonts w:cs="Times New Roman"/>
          <w:sz w:val="26"/>
          <w:szCs w:val="26"/>
        </w:rPr>
        <w:t xml:space="preserve">In contrast, the small p-value does not indicate the null hypothesis is implausible; it only tells that more extensive testing would be infrequent if both the null hypothesis and the analysis assumptions were correct </w:t>
      </w:r>
      <w:r w:rsidR="000F677A" w:rsidRPr="00E61B3B">
        <w:rPr>
          <w:rFonts w:cs="Times New Roman"/>
          <w:sz w:val="26"/>
          <w:szCs w:val="26"/>
        </w:rPr>
        <w:fldChar w:fldCharType="begin"/>
      </w:r>
      <w:r w:rsidR="000F677A" w:rsidRPr="00E61B3B">
        <w:rPr>
          <w:rFonts w:cs="Times New Roman"/>
          <w:sz w:val="26"/>
          <w:szCs w:val="26"/>
        </w:rPr>
        <w:instrText xml:space="preserve"> ADDIN EN.CITE &lt;EndNote&gt;&lt;Cite&gt;&lt;Author&gt;Greenland&lt;/Author&gt;&lt;Year&gt;2008&lt;/Year&gt;&lt;RecNum&gt;3&lt;/RecNum&gt;&lt;DisplayText&gt;(Greenland, 2008)&lt;/DisplayText&gt;&lt;record&gt;&lt;rec-number&gt;3&lt;/rec-number&gt;&lt;foreign-keys&gt;&lt;key app="EN" db-id="t9wrfwr259e9esesxpbpfwzaswdsepfev5d2" timestamp="1701139742"&gt;3&lt;/key&gt;&lt;/foreign-keys&gt;&lt;ref-type name="Conference Proceedings"&gt;10&lt;/ref-type&gt;&lt;contributors&gt;&lt;authors&gt;&lt;author&gt;Greenland, Sander&lt;/author&gt;&lt;/authors&gt;&lt;/contributors&gt;&lt;titles&gt;&lt;title&gt;Bayesian interpretation and analysis of research results&lt;/title&gt;&lt;secondary-title&gt;Seminars in hematology&lt;/secondary-title&gt;&lt;/titles&gt;&lt;pages&gt;141-149&lt;/pages&gt;&lt;volume&gt;45&lt;/volume&gt;&lt;number&gt;3&lt;/number&gt;&lt;dates&gt;&lt;year&gt;2008&lt;/year&gt;&lt;/dates&gt;&lt;publisher&gt;Elsevier&lt;/publisher&gt;&lt;isbn&gt;0037-1963&lt;/isbn&gt;&lt;urls&gt;&lt;/urls&gt;&lt;/record&gt;&lt;/Cite&gt;&lt;/EndNote&gt;</w:instrText>
      </w:r>
      <w:r w:rsidR="000F677A" w:rsidRPr="00E61B3B">
        <w:rPr>
          <w:rFonts w:cs="Times New Roman"/>
          <w:sz w:val="26"/>
          <w:szCs w:val="26"/>
        </w:rPr>
        <w:fldChar w:fldCharType="separate"/>
      </w:r>
      <w:r w:rsidR="000F677A" w:rsidRPr="00E61B3B">
        <w:rPr>
          <w:rFonts w:cs="Times New Roman"/>
          <w:noProof/>
          <w:sz w:val="26"/>
          <w:szCs w:val="26"/>
        </w:rPr>
        <w:t>(Greenland, 2008)</w:t>
      </w:r>
      <w:r w:rsidR="000F677A" w:rsidRPr="00E61B3B">
        <w:rPr>
          <w:rFonts w:cs="Times New Roman"/>
          <w:sz w:val="26"/>
          <w:szCs w:val="26"/>
        </w:rPr>
        <w:fldChar w:fldCharType="end"/>
      </w:r>
      <w:r w:rsidR="008F5F8F" w:rsidRPr="00E61B3B">
        <w:rPr>
          <w:rFonts w:cs="Times New Roman"/>
          <w:sz w:val="26"/>
          <w:szCs w:val="26"/>
        </w:rPr>
        <w:t xml:space="preserve">. </w:t>
      </w:r>
      <w:r w:rsidRPr="00E61B3B">
        <w:rPr>
          <w:rFonts w:cs="Times New Roman"/>
          <w:sz w:val="26"/>
          <w:szCs w:val="26"/>
        </w:rPr>
        <w:t>In other words, given the analysis assumptions in the p-value, it is necessary to consider rather than conclude the null hypothesis</w:t>
      </w:r>
      <w:r w:rsidR="008F5F8F" w:rsidRPr="00E61B3B">
        <w:rPr>
          <w:rFonts w:cs="Times New Roman"/>
          <w:sz w:val="26"/>
          <w:szCs w:val="26"/>
        </w:rPr>
        <w:t xml:space="preserve">. The Bayes factors (BF) were used to replace </w:t>
      </w:r>
      <w:r w:rsidRPr="00E61B3B">
        <w:rPr>
          <w:rFonts w:cs="Times New Roman"/>
          <w:sz w:val="26"/>
          <w:szCs w:val="26"/>
        </w:rPr>
        <w:t xml:space="preserve">the </w:t>
      </w:r>
      <w:r w:rsidR="008F5F8F" w:rsidRPr="00E61B3B">
        <w:rPr>
          <w:rFonts w:cs="Times New Roman"/>
          <w:sz w:val="26"/>
          <w:szCs w:val="26"/>
        </w:rPr>
        <w:t xml:space="preserve">p-value to make reliable conclusions related to the null hypotheses raised in this study. We calculated the minimum BF suggested in </w:t>
      </w:r>
      <w:r w:rsidR="000F677A" w:rsidRPr="00E61B3B">
        <w:rPr>
          <w:rFonts w:cs="Times New Roman"/>
          <w:sz w:val="26"/>
          <w:szCs w:val="26"/>
        </w:rPr>
        <w:fldChar w:fldCharType="begin"/>
      </w:r>
      <w:r w:rsidR="000F677A" w:rsidRPr="00E61B3B">
        <w:rPr>
          <w:rFonts w:cs="Times New Roman"/>
          <w:sz w:val="26"/>
          <w:szCs w:val="26"/>
        </w:rPr>
        <w:instrText xml:space="preserve"> ADDIN EN.CITE &lt;EndNote&gt;&lt;Cite&gt;&lt;Author&gt;Goodman&lt;/Author&gt;&lt;Year&gt;2001&lt;/Year&gt;&lt;RecNum&gt;4&lt;/RecNum&gt;&lt;DisplayText&gt;(Goodman, 2001)&lt;/DisplayText&gt;&lt;record&gt;&lt;rec-number&gt;4&lt;/rec-number&gt;&lt;foreign-keys&gt;&lt;key app="EN" db-id="t9wrfwr259e9esesxpbpfwzaswdsepfev5d2" timestamp="1701139792"&gt;4&lt;/key&gt;&lt;/foreign-keys&gt;&lt;ref-type name="Journal Article"&gt;17&lt;/ref-type&gt;&lt;contributors&gt;&lt;authors&gt;&lt;author&gt;Goodman, Steven N&lt;/author&gt;&lt;/authors&gt;&lt;/contributors&gt;&lt;titles&gt;&lt;title&gt;Of P-values and Bayes: a modest proposal&lt;/title&gt;&lt;secondary-title&gt;Epidemiology&lt;/secondary-title&gt;&lt;/titles&gt;&lt;periodical&gt;&lt;full-title&gt;Epidemiology&lt;/full-title&gt;&lt;/periodical&gt;&lt;pages&gt;295-297&lt;/pages&gt;&lt;volume&gt;12&lt;/volume&gt;&lt;number&gt;3&lt;/number&gt;&lt;dates&gt;&lt;year&gt;2001&lt;/year&gt;&lt;/dates&gt;&lt;isbn&gt;1044-3983&lt;/isbn&gt;&lt;urls&gt;&lt;/urls&gt;&lt;/record&gt;&lt;/Cite&gt;&lt;/EndNote&gt;</w:instrText>
      </w:r>
      <w:r w:rsidR="000F677A" w:rsidRPr="00E61B3B">
        <w:rPr>
          <w:rFonts w:cs="Times New Roman"/>
          <w:sz w:val="26"/>
          <w:szCs w:val="26"/>
        </w:rPr>
        <w:fldChar w:fldCharType="separate"/>
      </w:r>
      <w:r w:rsidR="000F677A" w:rsidRPr="00E61B3B">
        <w:rPr>
          <w:rFonts w:cs="Times New Roman"/>
          <w:noProof/>
          <w:sz w:val="26"/>
          <w:szCs w:val="26"/>
        </w:rPr>
        <w:t>(Goodman, 2001)</w:t>
      </w:r>
      <w:r w:rsidR="000F677A" w:rsidRPr="00E61B3B">
        <w:rPr>
          <w:rFonts w:cs="Times New Roman"/>
          <w:sz w:val="26"/>
          <w:szCs w:val="26"/>
        </w:rPr>
        <w:fldChar w:fldCharType="end"/>
      </w:r>
      <w:r w:rsidR="008F5F8F" w:rsidRPr="00E61B3B">
        <w:rPr>
          <w:rFonts w:cs="Times New Roman"/>
          <w:sz w:val="26"/>
          <w:szCs w:val="26"/>
        </w:rPr>
        <w:t>,</w:t>
      </w:r>
      <w:r w:rsidR="000F677A" w:rsidRPr="00E61B3B">
        <w:rPr>
          <w:rFonts w:cs="Times New Roman"/>
          <w:sz w:val="26"/>
          <w:szCs w:val="26"/>
        </w:rPr>
        <w:t xml:space="preserve"> </w:t>
      </w:r>
      <w:r w:rsidR="000F677A" w:rsidRPr="00E61B3B">
        <w:rPr>
          <w:rFonts w:cs="Times New Roman"/>
          <w:sz w:val="26"/>
          <w:szCs w:val="26"/>
        </w:rPr>
        <w:fldChar w:fldCharType="begin"/>
      </w:r>
      <w:r w:rsidR="000F677A" w:rsidRPr="00E61B3B">
        <w:rPr>
          <w:rFonts w:cs="Times New Roman"/>
          <w:sz w:val="26"/>
          <w:szCs w:val="26"/>
        </w:rPr>
        <w:instrText xml:space="preserve"> ADDIN EN.CITE &lt;EndNote&gt;&lt;Cite AuthorYear="1"&gt;&lt;Author&gt;Benjamin&lt;/Author&gt;&lt;Year&gt;2016&lt;/Year&gt;&lt;RecNum&gt;5&lt;/RecNum&gt;&lt;DisplayText&gt;Benjamin and Berger (2016)&lt;/DisplayText&gt;&lt;record&gt;&lt;rec-number&gt;5&lt;/rec-number&gt;&lt;foreign-keys&gt;&lt;key app="EN" db-id="t9wrfwr259e9esesxpbpfwzaswdsepfev5d2" timestamp="1701139833"&gt;5&lt;/key&gt;&lt;/foreign-keys&gt;&lt;ref-type name="Journal Article"&gt;17&lt;/ref-type&gt;&lt;contributors&gt;&lt;authors&gt;&lt;author&gt;Benjamin, Daniel J&lt;/author&gt;&lt;author&gt;Berger, James O&lt;/author&gt;&lt;/authors&gt;&lt;/contributors&gt;&lt;titles&gt;&lt;title&gt;Comment: A simple alternative to p-values&lt;/title&gt;&lt;secondary-title&gt;The American Statistician. Published Online March&lt;/secondary-title&gt;&lt;/titles&gt;&lt;periodical&gt;&lt;full-title&gt;The American Statistician. Published Online March&lt;/full-title&gt;&lt;/periodical&gt;&lt;volume&gt;7&lt;/volume&gt;&lt;dates&gt;&lt;year&gt;2016&lt;/year&gt;&lt;/dates&gt;&lt;urls&gt;&lt;/urls&gt;&lt;/record&gt;&lt;/Cite&gt;&lt;/EndNote&gt;</w:instrText>
      </w:r>
      <w:r w:rsidR="000F677A" w:rsidRPr="00E61B3B">
        <w:rPr>
          <w:rFonts w:cs="Times New Roman"/>
          <w:sz w:val="26"/>
          <w:szCs w:val="26"/>
        </w:rPr>
        <w:fldChar w:fldCharType="separate"/>
      </w:r>
      <w:r w:rsidR="000F677A" w:rsidRPr="00E61B3B">
        <w:rPr>
          <w:rFonts w:cs="Times New Roman"/>
          <w:noProof/>
          <w:sz w:val="26"/>
          <w:szCs w:val="26"/>
        </w:rPr>
        <w:t>Benjamin and Berger (2016)</w:t>
      </w:r>
      <w:r w:rsidR="000F677A" w:rsidRPr="00E61B3B">
        <w:rPr>
          <w:rFonts w:cs="Times New Roman"/>
          <w:sz w:val="26"/>
          <w:szCs w:val="26"/>
        </w:rPr>
        <w:fldChar w:fldCharType="end"/>
      </w:r>
      <w:r w:rsidR="008F5F8F" w:rsidRPr="00E61B3B">
        <w:rPr>
          <w:rFonts w:cs="Times New Roman"/>
          <w:sz w:val="26"/>
          <w:szCs w:val="26"/>
        </w:rPr>
        <w:t xml:space="preserve">, </w:t>
      </w:r>
      <w:r w:rsidR="000F677A" w:rsidRPr="00E61B3B">
        <w:rPr>
          <w:rFonts w:cs="Times New Roman"/>
          <w:sz w:val="26"/>
          <w:szCs w:val="26"/>
        </w:rPr>
        <w:fldChar w:fldCharType="begin"/>
      </w:r>
      <w:r w:rsidR="000F677A" w:rsidRPr="00E61B3B">
        <w:rPr>
          <w:rFonts w:cs="Times New Roman"/>
          <w:sz w:val="26"/>
          <w:szCs w:val="26"/>
        </w:rPr>
        <w:instrText xml:space="preserve"> ADDIN EN.CITE &lt;EndNote&gt;&lt;Cite AuthorYear="1"&gt;&lt;Author&gt;Halsey&lt;/Author&gt;&lt;Year&gt;2019&lt;/Year&gt;&lt;RecNum&gt;2&lt;/RecNum&gt;&lt;DisplayText&gt;Halsey (2019)&lt;/DisplayText&gt;&lt;record&gt;&lt;rec-number&gt;2&lt;/rec-number&gt;&lt;foreign-keys&gt;&lt;key app="EN" db-id="t9wrfwr259e9esesxpbpfwzaswdsepfev5d2" timestamp="1701139012"&gt;2&lt;/key&gt;&lt;/foreign-keys&gt;&lt;ref-type name="Journal Article"&gt;17&lt;/ref-type&gt;&lt;contributors&gt;&lt;authors&gt;&lt;author&gt;Halsey, Lewis G&lt;/author&gt;&lt;/authors&gt;&lt;/contributors&gt;&lt;titles&gt;&lt;title&gt;The reign of the p-value is over: what alternative analyses could we employ to fill the power vacuum?&lt;/title&gt;&lt;secondary-title&gt;Biology letters&lt;/secondary-title&gt;&lt;/titles&gt;&lt;periodical&gt;&lt;full-title&gt;Biology letters&lt;/full-title&gt;&lt;/periodical&gt;&lt;pages&gt;20190174&lt;/pages&gt;&lt;volume&gt;15&lt;/volume&gt;&lt;number&gt;5&lt;/number&gt;&lt;dates&gt;&lt;year&gt;2019&lt;/year&gt;&lt;/dates&gt;&lt;isbn&gt;1744-9561&lt;/isbn&gt;&lt;urls&gt;&lt;/urls&gt;&lt;/record&gt;&lt;/Cite&gt;&lt;/EndNote&gt;</w:instrText>
      </w:r>
      <w:r w:rsidR="000F677A" w:rsidRPr="00E61B3B">
        <w:rPr>
          <w:rFonts w:cs="Times New Roman"/>
          <w:sz w:val="26"/>
          <w:szCs w:val="26"/>
        </w:rPr>
        <w:fldChar w:fldCharType="separate"/>
      </w:r>
      <w:r w:rsidR="000F677A" w:rsidRPr="00E61B3B">
        <w:rPr>
          <w:rFonts w:cs="Times New Roman"/>
          <w:noProof/>
          <w:sz w:val="26"/>
          <w:szCs w:val="26"/>
        </w:rPr>
        <w:t>Halsey (2019)</w:t>
      </w:r>
      <w:r w:rsidR="000F677A" w:rsidRPr="00E61B3B">
        <w:rPr>
          <w:rFonts w:cs="Times New Roman"/>
          <w:sz w:val="26"/>
          <w:szCs w:val="26"/>
        </w:rPr>
        <w:fldChar w:fldCharType="end"/>
      </w:r>
      <w:r w:rsidR="000F677A" w:rsidRPr="00E61B3B">
        <w:rPr>
          <w:rFonts w:cs="Times New Roman"/>
          <w:sz w:val="26"/>
          <w:szCs w:val="26"/>
        </w:rPr>
        <w:t>,</w:t>
      </w:r>
      <w:r w:rsidR="008F5F8F" w:rsidRPr="00E61B3B">
        <w:rPr>
          <w:rFonts w:cs="Times New Roman"/>
          <w:sz w:val="26"/>
          <w:szCs w:val="26"/>
        </w:rPr>
        <w:t xml:space="preserve"> and</w:t>
      </w:r>
      <w:r w:rsidR="000F677A" w:rsidRPr="00E61B3B">
        <w:rPr>
          <w:rFonts w:cs="Times New Roman"/>
          <w:sz w:val="26"/>
          <w:szCs w:val="26"/>
        </w:rPr>
        <w:t xml:space="preserve"> </w:t>
      </w:r>
      <w:r w:rsidR="000F677A" w:rsidRPr="00E61B3B">
        <w:rPr>
          <w:rFonts w:cs="Times New Roman"/>
          <w:sz w:val="26"/>
          <w:szCs w:val="26"/>
        </w:rPr>
        <w:fldChar w:fldCharType="begin"/>
      </w:r>
      <w:r w:rsidR="000F677A" w:rsidRPr="00E61B3B">
        <w:rPr>
          <w:rFonts w:cs="Times New Roman"/>
          <w:sz w:val="26"/>
          <w:szCs w:val="26"/>
        </w:rPr>
        <w:instrText xml:space="preserve"> ADDIN EN.CITE &lt;EndNote&gt;&lt;Cite AuthorYear="1"&gt;&lt;Author&gt;Held&lt;/Author&gt;&lt;Year&gt;2018&lt;/Year&gt;&lt;RecNum&gt;6&lt;/RecNum&gt;&lt;DisplayText&gt;Held and Ott (2018)&lt;/DisplayText&gt;&lt;record&gt;&lt;rec-number&gt;6&lt;/rec-number&gt;&lt;foreign-keys&gt;&lt;key app="EN" db-id="t9wrfwr259e9esesxpbpfwzaswdsepfev5d2" timestamp="1701139941"&gt;6&lt;/key&gt;&lt;/foreign-keys&gt;&lt;ref-type name="Journal Article"&gt;17&lt;/ref-type&gt;&lt;contributors&gt;&lt;authors&gt;&lt;author&gt;Held, Leonhard&lt;/author&gt;&lt;author&gt;Ott, Manuela&lt;/author&gt;&lt;/authors&gt;&lt;/contributors&gt;&lt;titles&gt;&lt;title&gt;On p-values and Bayes factors&lt;/title&gt;&lt;secondary-title&gt;Annual Review of Statistics and Its Application&lt;/secondary-title&gt;&lt;/titles&gt;&lt;periodical&gt;&lt;full-title&gt;Annual Review of Statistics and Its Application&lt;/full-title&gt;&lt;/periodical&gt;&lt;pages&gt;393-419&lt;/pages&gt;&lt;volume&gt;5&lt;/volume&gt;&lt;dates&gt;&lt;year&gt;2018&lt;/year&gt;&lt;/dates&gt;&lt;isbn&gt;2326-8298&lt;/isbn&gt;&lt;urls&gt;&lt;/urls&gt;&lt;/record&gt;&lt;/Cite&gt;&lt;/EndNote&gt;</w:instrText>
      </w:r>
      <w:r w:rsidR="000F677A" w:rsidRPr="00E61B3B">
        <w:rPr>
          <w:rFonts w:cs="Times New Roman"/>
          <w:sz w:val="26"/>
          <w:szCs w:val="26"/>
        </w:rPr>
        <w:fldChar w:fldCharType="separate"/>
      </w:r>
      <w:r w:rsidR="000F677A" w:rsidRPr="00E61B3B">
        <w:rPr>
          <w:rFonts w:cs="Times New Roman"/>
          <w:noProof/>
          <w:sz w:val="26"/>
          <w:szCs w:val="26"/>
        </w:rPr>
        <w:t>Held and Ott (2018)</w:t>
      </w:r>
      <w:r w:rsidR="000F677A" w:rsidRPr="00E61B3B">
        <w:rPr>
          <w:rFonts w:cs="Times New Roman"/>
          <w:sz w:val="26"/>
          <w:szCs w:val="26"/>
        </w:rPr>
        <w:fldChar w:fldCharType="end"/>
      </w:r>
      <w:r w:rsidR="008F5F8F" w:rsidRPr="00E61B3B">
        <w:rPr>
          <w:rFonts w:cs="Times New Roman"/>
          <w:sz w:val="26"/>
          <w:szCs w:val="26"/>
        </w:rPr>
        <w:t xml:space="preserve"> within this study. The minimum BF is as follow</w:t>
      </w:r>
      <w:r w:rsidRPr="00E61B3B">
        <w:rPr>
          <w:rFonts w:cs="Times New Roman"/>
          <w:sz w:val="26"/>
          <w:szCs w:val="26"/>
        </w:rPr>
        <w:t>s</w:t>
      </w:r>
      <w:r w:rsidR="008F5F8F" w:rsidRPr="00E61B3B">
        <w:rPr>
          <w:rFonts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8"/>
      </w:tblGrid>
      <w:tr w:rsidR="00FC7CFA" w:rsidRPr="00E61B3B" w14:paraId="0FE1F8CB" w14:textId="77777777" w:rsidTr="00991AF6">
        <w:tc>
          <w:tcPr>
            <w:tcW w:w="8359" w:type="dxa"/>
            <w:vAlign w:val="center"/>
          </w:tcPr>
          <w:p w14:paraId="7FD14048" w14:textId="6691C8DC" w:rsidR="00FC7CFA" w:rsidRPr="00E61B3B" w:rsidRDefault="00000000" w:rsidP="00991AF6">
            <w:pPr>
              <w:spacing w:line="360" w:lineRule="auto"/>
              <w:jc w:val="center"/>
              <w:rPr>
                <w:rFonts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BF</m:t>
                    </m:r>
                  </m:e>
                  <m:sub>
                    <m:r>
                      <w:rPr>
                        <w:rFonts w:ascii="Cambria Math" w:hAnsi="Cambria Math" w:cs="Times New Roman"/>
                        <w:sz w:val="26"/>
                        <w:szCs w:val="26"/>
                      </w:rPr>
                      <m:t>min</m:t>
                    </m:r>
                  </m:sub>
                </m:sSub>
                <m:r>
                  <m:rPr>
                    <m:nor/>
                  </m:rPr>
                  <w:rPr>
                    <w:rFonts w:cs="Times New Roman"/>
                    <w:sz w:val="26"/>
                    <w:szCs w:val="26"/>
                  </w:rPr>
                  <m:t xml:space="preserve"> </m:t>
                </m:r>
                <m:r>
                  <m:rPr>
                    <m:nor/>
                  </m:rP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e.p.</m:t>
                    </m:r>
                    <m:r>
                      <m:rPr>
                        <m:sty m:val="p"/>
                      </m:rPr>
                      <w:rPr>
                        <w:rFonts w:ascii="Cambria Math" w:hAnsi="Cambria Math" w:cs="Times New Roman"/>
                        <w:sz w:val="26"/>
                        <w:szCs w:val="26"/>
                      </w:rPr>
                      <m:t>ln⁡</m:t>
                    </m:r>
                    <m:r>
                      <w:rPr>
                        <w:rFonts w:ascii="Cambria Math" w:hAnsi="Cambria Math" w:cs="Times New Roman"/>
                        <w:sz w:val="26"/>
                        <w:szCs w:val="26"/>
                      </w:rPr>
                      <m:t>(p)</m:t>
                    </m:r>
                  </m:den>
                </m:f>
              </m:oMath>
            </m:oMathPara>
          </w:p>
        </w:tc>
        <w:tc>
          <w:tcPr>
            <w:tcW w:w="658" w:type="dxa"/>
            <w:vAlign w:val="center"/>
          </w:tcPr>
          <w:p w14:paraId="199BFA67" w14:textId="77777777" w:rsidR="00FC7CFA" w:rsidRPr="00E61B3B" w:rsidRDefault="00FC7CFA" w:rsidP="00991AF6">
            <w:pPr>
              <w:spacing w:line="360" w:lineRule="auto"/>
              <w:jc w:val="center"/>
              <w:rPr>
                <w:rFonts w:cs="Times New Roman"/>
                <w:sz w:val="26"/>
                <w:szCs w:val="26"/>
              </w:rPr>
            </w:pPr>
            <w:r w:rsidRPr="00E61B3B">
              <w:rPr>
                <w:rFonts w:cs="Times New Roman"/>
                <w:sz w:val="26"/>
                <w:szCs w:val="26"/>
              </w:rPr>
              <w:t>(2)</w:t>
            </w:r>
          </w:p>
        </w:tc>
      </w:tr>
    </w:tbl>
    <w:p w14:paraId="412E277C" w14:textId="475B4A14" w:rsidR="008F5F8F" w:rsidRPr="00E61B3B" w:rsidRDefault="008F5F8F" w:rsidP="008F5F8F">
      <w:pPr>
        <w:spacing w:line="360" w:lineRule="auto"/>
        <w:jc w:val="both"/>
        <w:rPr>
          <w:rFonts w:cs="Times New Roman"/>
          <w:sz w:val="26"/>
          <w:szCs w:val="26"/>
        </w:rPr>
      </w:pPr>
      <w:r w:rsidRPr="00E61B3B">
        <w:rPr>
          <w:rFonts w:cs="Times New Roman"/>
          <w:sz w:val="26"/>
          <w:szCs w:val="26"/>
        </w:rPr>
        <w:t xml:space="preserve">where e, p, </w:t>
      </w:r>
      <w:r w:rsidR="00B22E7D" w:rsidRPr="00E61B3B">
        <w:rPr>
          <w:rFonts w:cs="Times New Roman"/>
          <w:sz w:val="26"/>
          <w:szCs w:val="26"/>
        </w:rPr>
        <w:t xml:space="preserve">and </w:t>
      </w:r>
      <w:r w:rsidRPr="00E61B3B">
        <w:rPr>
          <w:rFonts w:cs="Times New Roman"/>
          <w:sz w:val="26"/>
          <w:szCs w:val="26"/>
        </w:rPr>
        <w:t xml:space="preserve">ln are natural number, p-value, and natural logarithm, respectively. The </w:t>
      </w:r>
      <m:oMath>
        <m:sSub>
          <m:sSubPr>
            <m:ctrlPr>
              <w:rPr>
                <w:rFonts w:ascii="Cambria Math" w:hAnsi="Cambria Math" w:cs="Times New Roman"/>
                <w:i/>
                <w:sz w:val="26"/>
                <w:szCs w:val="26"/>
              </w:rPr>
            </m:ctrlPr>
          </m:sSubPr>
          <m:e>
            <m:r>
              <w:rPr>
                <w:rFonts w:ascii="Cambria Math" w:hAnsi="Cambria Math" w:cs="Times New Roman"/>
                <w:sz w:val="26"/>
                <w:szCs w:val="26"/>
              </w:rPr>
              <m:t>BF</m:t>
            </m:r>
          </m:e>
          <m:sub>
            <m:r>
              <w:rPr>
                <w:rFonts w:ascii="Cambria Math" w:hAnsi="Cambria Math" w:cs="Times New Roman"/>
                <w:sz w:val="26"/>
                <w:szCs w:val="26"/>
              </w:rPr>
              <m:t>min</m:t>
            </m:r>
          </m:sub>
        </m:sSub>
      </m:oMath>
      <w:r w:rsidRPr="00E61B3B">
        <w:rPr>
          <w:rFonts w:cs="Times New Roman"/>
          <w:sz w:val="26"/>
          <w:szCs w:val="26"/>
        </w:rPr>
        <w:t xml:space="preserve"> </w:t>
      </w:r>
      <w:r w:rsidR="00B22E7D" w:rsidRPr="00E61B3B">
        <w:rPr>
          <w:rFonts w:cs="Times New Roman"/>
          <w:sz w:val="26"/>
          <w:szCs w:val="26"/>
        </w:rPr>
        <w:t>is acceptable to both Bayesians and frequentists and overcomes the simplicity of the p-value</w:t>
      </w:r>
      <w:r w:rsidR="00F73F78" w:rsidRPr="00E61B3B">
        <w:rPr>
          <w:rFonts w:cs="Times New Roman"/>
          <w:sz w:val="26"/>
          <w:szCs w:val="26"/>
        </w:rPr>
        <w:t xml:space="preserve"> </w:t>
      </w:r>
      <w:r w:rsidR="00F73F78" w:rsidRPr="00E61B3B">
        <w:rPr>
          <w:rFonts w:cs="Times New Roman"/>
          <w:sz w:val="26"/>
          <w:szCs w:val="26"/>
        </w:rPr>
        <w:fldChar w:fldCharType="begin"/>
      </w:r>
      <w:r w:rsidR="00F73F78" w:rsidRPr="00E61B3B">
        <w:rPr>
          <w:rFonts w:cs="Times New Roman"/>
          <w:sz w:val="26"/>
          <w:szCs w:val="26"/>
        </w:rPr>
        <w:instrText xml:space="preserve"> ADDIN EN.CITE &lt;EndNote&gt;&lt;Cite&gt;&lt;Author&gt;Benjamin&lt;/Author&gt;&lt;Year&gt;2016&lt;/Year&gt;&lt;RecNum&gt;5&lt;/RecNum&gt;&lt;DisplayText&gt;(Benjamin &amp;amp; Berger, 2016)&lt;/DisplayText&gt;&lt;record&gt;&lt;rec-number&gt;5&lt;/rec-number&gt;&lt;foreign-keys&gt;&lt;key app="EN" db-id="t9wrfwr259e9esesxpbpfwzaswdsepfev5d2" timestamp="1701139833"&gt;5&lt;/key&gt;&lt;/foreign-keys&gt;&lt;ref-type name="Journal Article"&gt;17&lt;/ref-type&gt;&lt;contributors&gt;&lt;authors&gt;&lt;author&gt;Benjamin, Daniel J&lt;/author&gt;&lt;author&gt;Berger, James O&lt;/author&gt;&lt;/authors&gt;&lt;/contributors&gt;&lt;titles&gt;&lt;title&gt;Comment: A simple alternative to p-values&lt;/title&gt;&lt;secondary-title&gt;The American Statistician. Published Online March&lt;/secondary-title&gt;&lt;/titles&gt;&lt;periodical&gt;&lt;full-title&gt;The American Statistician. Published Online March&lt;/full-title&gt;&lt;/periodical&gt;&lt;volume&gt;7&lt;/volume&gt;&lt;dates&gt;&lt;year&gt;2016&lt;/year&gt;&lt;/dates&gt;&lt;urls&gt;&lt;/urls&gt;&lt;/record&gt;&lt;/Cite&gt;&lt;/EndNote&gt;</w:instrText>
      </w:r>
      <w:r w:rsidR="00F73F78" w:rsidRPr="00E61B3B">
        <w:rPr>
          <w:rFonts w:cs="Times New Roman"/>
          <w:sz w:val="26"/>
          <w:szCs w:val="26"/>
        </w:rPr>
        <w:fldChar w:fldCharType="separate"/>
      </w:r>
      <w:r w:rsidR="00F73F78" w:rsidRPr="00E61B3B">
        <w:rPr>
          <w:rFonts w:cs="Times New Roman"/>
          <w:noProof/>
          <w:sz w:val="26"/>
          <w:szCs w:val="26"/>
        </w:rPr>
        <w:t>(Benjamin &amp; Berger, 2016)</w:t>
      </w:r>
      <w:r w:rsidR="00F73F78" w:rsidRPr="00E61B3B">
        <w:rPr>
          <w:rFonts w:cs="Times New Roman"/>
          <w:sz w:val="26"/>
          <w:szCs w:val="26"/>
        </w:rPr>
        <w:fldChar w:fldCharType="end"/>
      </w:r>
      <w:r w:rsidRPr="00E61B3B">
        <w:rPr>
          <w:rFonts w:cs="Times New Roman"/>
          <w:sz w:val="26"/>
          <w:szCs w:val="26"/>
        </w:rPr>
        <w:t xml:space="preserve">. Furthermore, </w:t>
      </w:r>
      <m:oMath>
        <m:sSub>
          <m:sSubPr>
            <m:ctrlPr>
              <w:rPr>
                <w:rFonts w:ascii="Cambria Math" w:hAnsi="Cambria Math" w:cs="Times New Roman"/>
                <w:i/>
                <w:sz w:val="26"/>
                <w:szCs w:val="26"/>
              </w:rPr>
            </m:ctrlPr>
          </m:sSubPr>
          <m:e>
            <m:r>
              <w:rPr>
                <w:rFonts w:ascii="Cambria Math" w:hAnsi="Cambria Math" w:cs="Times New Roman"/>
                <w:sz w:val="26"/>
                <w:szCs w:val="26"/>
              </w:rPr>
              <m:t>BF</m:t>
            </m:r>
          </m:e>
          <m:sub>
            <m:r>
              <w:rPr>
                <w:rFonts w:ascii="Cambria Math" w:hAnsi="Cambria Math" w:cs="Times New Roman"/>
                <w:sz w:val="26"/>
                <w:szCs w:val="26"/>
              </w:rPr>
              <m:t>min</m:t>
            </m:r>
          </m:sub>
        </m:sSub>
      </m:oMath>
      <w:r w:rsidRPr="00E61B3B">
        <w:rPr>
          <w:rFonts w:cs="Times New Roman"/>
          <w:sz w:val="26"/>
          <w:szCs w:val="26"/>
        </w:rPr>
        <w:t xml:space="preserve"> also provides a direct interpretation of choosing a hypothesis. For instance, if we get a p-value of 0.05 for  parameter estimation, the </w:t>
      </w:r>
      <m:oMath>
        <m:sSub>
          <m:sSubPr>
            <m:ctrlPr>
              <w:rPr>
                <w:rFonts w:ascii="Cambria Math" w:hAnsi="Cambria Math" w:cs="Times New Roman"/>
                <w:i/>
                <w:sz w:val="26"/>
                <w:szCs w:val="26"/>
              </w:rPr>
            </m:ctrlPr>
          </m:sSubPr>
          <m:e>
            <m:r>
              <w:rPr>
                <w:rFonts w:ascii="Cambria Math" w:hAnsi="Cambria Math" w:cs="Times New Roman"/>
                <w:sz w:val="26"/>
                <w:szCs w:val="26"/>
              </w:rPr>
              <m:t>BF</m:t>
            </m:r>
          </m:e>
          <m:sub>
            <m:r>
              <w:rPr>
                <w:rFonts w:ascii="Cambria Math" w:hAnsi="Cambria Math" w:cs="Times New Roman"/>
                <w:sz w:val="26"/>
                <w:szCs w:val="26"/>
              </w:rPr>
              <m:t>min</m:t>
            </m:r>
          </m:sub>
        </m:sSub>
      </m:oMath>
      <w:r w:rsidRPr="00E61B3B">
        <w:rPr>
          <w:rFonts w:cs="Times New Roman"/>
          <w:sz w:val="26"/>
          <w:szCs w:val="26"/>
        </w:rPr>
        <w:t xml:space="preserve"> is equal to 2.46 from </w:t>
      </w:r>
      <w:r w:rsidR="00F73F78" w:rsidRPr="00E61B3B">
        <w:rPr>
          <w:rFonts w:cs="Times New Roman"/>
          <w:sz w:val="26"/>
          <w:szCs w:val="26"/>
        </w:rPr>
        <w:t>E</w:t>
      </w:r>
      <w:r w:rsidRPr="00E61B3B">
        <w:rPr>
          <w:rFonts w:cs="Times New Roman"/>
          <w:sz w:val="26"/>
          <w:szCs w:val="26"/>
        </w:rPr>
        <w:t>quation (</w:t>
      </w:r>
      <w:r w:rsidR="00F73F78" w:rsidRPr="00E61B3B">
        <w:rPr>
          <w:rFonts w:cs="Times New Roman"/>
          <w:sz w:val="26"/>
          <w:szCs w:val="26"/>
        </w:rPr>
        <w:t>2</w:t>
      </w:r>
      <w:r w:rsidRPr="00E61B3B">
        <w:rPr>
          <w:rFonts w:cs="Times New Roman"/>
          <w:sz w:val="26"/>
          <w:szCs w:val="26"/>
        </w:rPr>
        <w:t xml:space="preserve">), indicating that the alternative hypothesis is 2.5 times as likely as the null hypothesis. Similarly, a p-value of 0.01 implies the alternative hypothesis is at most </w:t>
      </w:r>
      <w:r w:rsidR="00B22E7D" w:rsidRPr="00E61B3B">
        <w:rPr>
          <w:rFonts w:cs="Times New Roman"/>
          <w:sz w:val="26"/>
          <w:szCs w:val="26"/>
        </w:rPr>
        <w:t>eight</w:t>
      </w:r>
      <w:r w:rsidRPr="00E61B3B">
        <w:rPr>
          <w:rFonts w:cs="Times New Roman"/>
          <w:sz w:val="26"/>
          <w:szCs w:val="26"/>
        </w:rPr>
        <w:t xml:space="preserve"> times as likely as the null hypothesis. To easily imagine the strength of evidence against the null hypothesis, we also used the</w:t>
      </w:r>
      <w:r w:rsidR="00F73F78" w:rsidRPr="00E61B3B">
        <w:rPr>
          <w:rFonts w:cs="Times New Roman"/>
          <w:sz w:val="26"/>
          <w:szCs w:val="26"/>
        </w:rPr>
        <w:t xml:space="preserve"> </w:t>
      </w:r>
      <w:r w:rsidR="00F73F78" w:rsidRPr="00E61B3B">
        <w:rPr>
          <w:rFonts w:cs="Times New Roman"/>
          <w:sz w:val="26"/>
          <w:szCs w:val="26"/>
        </w:rPr>
        <w:fldChar w:fldCharType="begin"/>
      </w:r>
      <w:r w:rsidR="00F73F78" w:rsidRPr="00E61B3B">
        <w:rPr>
          <w:rFonts w:cs="Times New Roman"/>
          <w:sz w:val="26"/>
          <w:szCs w:val="26"/>
        </w:rPr>
        <w:instrText xml:space="preserve"> ADDIN EN.CITE &lt;EndNote&gt;&lt;Cite AuthorYear="1"&gt;&lt;Author&gt;Jeffreys&lt;/Author&gt;&lt;Year&gt;1998&lt;/Year&gt;&lt;RecNum&gt;7&lt;/RecNum&gt;&lt;DisplayText&gt;Jeffreys (1998)&lt;/DisplayText&gt;&lt;record&gt;&lt;rec-number&gt;7&lt;/rec-number&gt;&lt;foreign-keys&gt;&lt;key app="EN" db-id="t9wrfwr259e9esesxpbpfwzaswdsepfev5d2" timestamp="1701140422"&gt;7&lt;/key&gt;&lt;/foreign-keys&gt;&lt;ref-type name="Book"&gt;6&lt;/ref-type&gt;&lt;contributors&gt;&lt;authors&gt;&lt;author&gt;Jeffreys, Harold&lt;/author&gt;&lt;/authors&gt;&lt;/contributors&gt;&lt;titles&gt;&lt;title&gt;The theory of probability&lt;/title&gt;&lt;/titles&gt;&lt;dates&gt;&lt;year&gt;1998&lt;/year&gt;&lt;/dates&gt;&lt;publisher&gt;OuP Oxford&lt;/publisher&gt;&lt;isbn&gt;0191589675&lt;/isbn&gt;&lt;urls&gt;&lt;/urls&gt;&lt;/record&gt;&lt;/Cite&gt;&lt;/EndNote&gt;</w:instrText>
      </w:r>
      <w:r w:rsidR="00F73F78" w:rsidRPr="00E61B3B">
        <w:rPr>
          <w:rFonts w:cs="Times New Roman"/>
          <w:sz w:val="26"/>
          <w:szCs w:val="26"/>
        </w:rPr>
        <w:fldChar w:fldCharType="separate"/>
      </w:r>
      <w:r w:rsidR="00F73F78" w:rsidRPr="00E61B3B">
        <w:rPr>
          <w:rFonts w:cs="Times New Roman"/>
          <w:noProof/>
          <w:sz w:val="26"/>
          <w:szCs w:val="26"/>
        </w:rPr>
        <w:t>Jeffreys (1998)</w:t>
      </w:r>
      <w:r w:rsidR="00F73F78" w:rsidRPr="00E61B3B">
        <w:rPr>
          <w:rFonts w:cs="Times New Roman"/>
          <w:sz w:val="26"/>
          <w:szCs w:val="26"/>
        </w:rPr>
        <w:fldChar w:fldCharType="end"/>
      </w:r>
      <w:r w:rsidRPr="00E61B3B">
        <w:rPr>
          <w:rFonts w:cs="Times New Roman"/>
          <w:sz w:val="26"/>
          <w:szCs w:val="26"/>
        </w:rPr>
        <w:t xml:space="preserve"> scale to interpret the results.</w:t>
      </w:r>
    </w:p>
    <w:p w14:paraId="5155FC5C" w14:textId="77777777" w:rsidR="002061B1" w:rsidRPr="00E61B3B" w:rsidRDefault="002061B1" w:rsidP="008F5F8F">
      <w:pPr>
        <w:spacing w:line="360" w:lineRule="auto"/>
        <w:jc w:val="both"/>
        <w:rPr>
          <w:rFonts w:cs="Times New Roman"/>
          <w:sz w:val="26"/>
          <w:szCs w:val="26"/>
        </w:rPr>
      </w:pPr>
    </w:p>
    <w:p w14:paraId="10B1C31F" w14:textId="3F9DDA34" w:rsidR="00E156BE" w:rsidRPr="00E61B3B" w:rsidRDefault="00E156BE"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lastRenderedPageBreak/>
        <w:t>Artificial Neural Networks approach</w:t>
      </w:r>
    </w:p>
    <w:p w14:paraId="7F94720F" w14:textId="128B640F" w:rsidR="00EB56D0" w:rsidRPr="00E61B3B" w:rsidRDefault="00237906" w:rsidP="006E2D1C">
      <w:pPr>
        <w:spacing w:line="360" w:lineRule="auto"/>
        <w:jc w:val="both"/>
        <w:rPr>
          <w:rFonts w:cs="Times New Roman"/>
          <w:sz w:val="26"/>
          <w:szCs w:val="26"/>
        </w:rPr>
      </w:pPr>
      <w:r w:rsidRPr="00E61B3B">
        <w:rPr>
          <w:rFonts w:cs="Times New Roman"/>
          <w:sz w:val="26"/>
          <w:szCs w:val="26"/>
        </w:rPr>
        <w:t>This paper adopts the Artificial neural network (ANN) model to analyze and forecast the exchange rates, including input layers, output layers, and one hidden layer. The ANN optimizes data when feeding it into the model to capture the non-linear characteristics of the specific time series. The model parameters will be adjusted iteratively by minimizing the forecasting errors. The computational form of the ANN model is as follows</w:t>
      </w:r>
      <w:r w:rsidR="00EB56D0" w:rsidRPr="00E61B3B">
        <w:rPr>
          <w:rFonts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8"/>
      </w:tblGrid>
      <w:tr w:rsidR="006E2D1C" w:rsidRPr="00E61B3B" w14:paraId="21CD7ECA" w14:textId="77777777" w:rsidTr="006E2D1C">
        <w:tc>
          <w:tcPr>
            <w:tcW w:w="8359" w:type="dxa"/>
            <w:vAlign w:val="center"/>
          </w:tcPr>
          <w:p w14:paraId="281CE7E4" w14:textId="4E59BC45" w:rsidR="006E2D1C" w:rsidRPr="00E61B3B" w:rsidRDefault="00000000" w:rsidP="006E2D1C">
            <w:pPr>
              <w:spacing w:line="360" w:lineRule="auto"/>
              <w:jc w:val="center"/>
              <w:rPr>
                <w:rFonts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γ</m:t>
                    </m:r>
                  </m:e>
                  <m:sub>
                    <m:r>
                      <w:rPr>
                        <w:rFonts w:ascii="Cambria Math" w:hAnsi="Cambria Math" w:cs="Times New Roman"/>
                        <w:sz w:val="26"/>
                        <w:szCs w:val="26"/>
                      </w:rPr>
                      <m:t>t</m:t>
                    </m:r>
                  </m:sub>
                </m:sSub>
                <m:r>
                  <m:rPr>
                    <m:nor/>
                  </m:rPr>
                  <w:rPr>
                    <w:rFonts w:cs="Times New Roman"/>
                    <w:sz w:val="26"/>
                    <w:szCs w:val="26"/>
                  </w:rPr>
                  <m:t xml:space="preserve"> =</m:t>
                </m:r>
                <m:sSub>
                  <m:sSubPr>
                    <m:ctrlPr>
                      <w:rPr>
                        <w:rFonts w:ascii="Cambria Math" w:hAnsi="Cambria Math" w:cs="Times New Roman"/>
                        <w:i/>
                        <w:sz w:val="26"/>
                        <w:szCs w:val="26"/>
                      </w:rPr>
                    </m:ctrlPr>
                  </m:sSubPr>
                  <m:e>
                    <m:r>
                      <m:rPr>
                        <m:nor/>
                      </m:rPr>
                      <w:rPr>
                        <w:rFonts w:cs="Times New Roman"/>
                        <w:sz w:val="26"/>
                        <w:szCs w:val="26"/>
                      </w:rPr>
                      <m:t xml:space="preserve"> β</m:t>
                    </m:r>
                  </m:e>
                  <m:sub>
                    <m:r>
                      <m:rPr>
                        <m:nor/>
                      </m:rPr>
                      <w:rPr>
                        <w:rFonts w:cs="Times New Roman"/>
                        <w:sz w:val="26"/>
                        <w:szCs w:val="26"/>
                      </w:rPr>
                      <m:t xml:space="preserve">0 </m:t>
                    </m:r>
                  </m:sub>
                </m:sSub>
                <m:r>
                  <m:rPr>
                    <m:nor/>
                  </m:rPr>
                  <w:rPr>
                    <w:rFonts w:cs="Times New Roman"/>
                    <w:sz w:val="26"/>
                    <w:szCs w:val="26"/>
                  </w:rPr>
                  <m:t xml:space="preserve">+ </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k=1</m:t>
                    </m:r>
                  </m:sub>
                  <m:sup>
                    <m:r>
                      <w:rPr>
                        <w:rFonts w:ascii="Cambria Math" w:hAnsi="Cambria Math" w:cs="Times New Roman"/>
                        <w:sz w:val="26"/>
                        <w:szCs w:val="26"/>
                      </w:rPr>
                      <m:t>p</m:t>
                    </m:r>
                  </m:sup>
                  <m:e>
                    <m:sSub>
                      <m:sSubPr>
                        <m:ctrlPr>
                          <w:rPr>
                            <w:rFonts w:ascii="Cambria Math" w:hAnsi="Cambria Math" w:cs="Times New Roman"/>
                            <w:i/>
                            <w:sz w:val="26"/>
                            <w:szCs w:val="26"/>
                          </w:rPr>
                        </m:ctrlPr>
                      </m:sSubPr>
                      <m:e>
                        <m:r>
                          <m:rPr>
                            <m:nor/>
                          </m:rPr>
                          <w:rPr>
                            <w:rFonts w:cs="Times New Roman"/>
                            <w:sz w:val="26"/>
                            <w:szCs w:val="26"/>
                          </w:rPr>
                          <m:t xml:space="preserve"> w</m:t>
                        </m:r>
                      </m:e>
                      <m:sub>
                        <m:r>
                          <m:rPr>
                            <m:nor/>
                          </m:rPr>
                          <w:rPr>
                            <w:rFonts w:cs="Times New Roman"/>
                            <w:sz w:val="26"/>
                            <w:szCs w:val="26"/>
                          </w:rPr>
                          <m:t xml:space="preserve">k </m:t>
                        </m:r>
                      </m:sub>
                    </m:sSub>
                    <m:r>
                      <w:rPr>
                        <w:rFonts w:ascii="Cambria Math" w:hAnsi="Cambria Math" w:cs="Times New Roman"/>
                        <w:sz w:val="26"/>
                        <w:szCs w:val="26"/>
                      </w:rPr>
                      <m:t>.</m:t>
                    </m:r>
                  </m:e>
                </m:nary>
                <m:r>
                  <w:rPr>
                    <w:rFonts w:ascii="Cambria Math" w:hAnsi="Cambria Math" w:cs="Times New Roman"/>
                    <w:sz w:val="26"/>
                    <w:szCs w:val="26"/>
                  </w:rPr>
                  <m:t>g</m:t>
                </m:r>
                <m:d>
                  <m:dPr>
                    <m:ctrlPr>
                      <w:rPr>
                        <w:rFonts w:ascii="Cambria Math" w:hAnsi="Cambria Math" w:cs="Times New Roman"/>
                        <w:sz w:val="26"/>
                        <w:szCs w:val="26"/>
                      </w:rPr>
                    </m:ctrlPr>
                  </m:dPr>
                  <m:e>
                    <m:sSub>
                      <m:sSubPr>
                        <m:ctrlPr>
                          <w:rPr>
                            <w:rFonts w:ascii="Cambria Math" w:hAnsi="Cambria Math" w:cs="Times New Roman"/>
                            <w:i/>
                            <w:sz w:val="26"/>
                            <w:szCs w:val="26"/>
                          </w:rPr>
                        </m:ctrlPr>
                      </m:sSubPr>
                      <m:e>
                        <m:r>
                          <m:rPr>
                            <m:nor/>
                          </m:rPr>
                          <w:rPr>
                            <w:rFonts w:cs="Times New Roman"/>
                            <w:sz w:val="26"/>
                            <w:szCs w:val="26"/>
                          </w:rPr>
                          <m:t xml:space="preserve"> β</m:t>
                        </m:r>
                      </m:e>
                      <m:sub>
                        <m:r>
                          <m:rPr>
                            <m:nor/>
                          </m:rPr>
                          <w:rPr>
                            <w:rFonts w:cs="Times New Roman"/>
                            <w:sz w:val="26"/>
                            <w:szCs w:val="26"/>
                          </w:rPr>
                          <m:t xml:space="preserve">k </m:t>
                        </m:r>
                      </m:sub>
                    </m:sSub>
                    <m:r>
                      <w:rPr>
                        <w:rFonts w:ascii="Cambria Math" w:hAnsi="Cambria Math" w:cs="Times New Roman"/>
                        <w:sz w:val="26"/>
                        <w:szCs w:val="26"/>
                      </w:rPr>
                      <m:t>+</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q</m:t>
                        </m:r>
                      </m:sup>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ik</m:t>
                            </m:r>
                          </m:sub>
                        </m:sSub>
                      </m:e>
                    </m:nary>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t-1</m:t>
                        </m:r>
                      </m:sub>
                    </m:sSub>
                  </m:e>
                </m:d>
                <m:r>
                  <m:rPr>
                    <m:nor/>
                  </m:rPr>
                  <w:rPr>
                    <w:rFonts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ϵ</m:t>
                    </m:r>
                  </m:e>
                  <m:sub>
                    <m:r>
                      <w:rPr>
                        <w:rFonts w:ascii="Cambria Math" w:hAnsi="Cambria Math" w:cs="Times New Roman"/>
                        <w:sz w:val="26"/>
                        <w:szCs w:val="26"/>
                      </w:rPr>
                      <m:t>t</m:t>
                    </m:r>
                  </m:sub>
                </m:sSub>
                <m:r>
                  <w:rPr>
                    <w:rFonts w:ascii="Cambria Math" w:hAnsi="Cambria Math" w:cs="Times New Roman"/>
                    <w:sz w:val="26"/>
                    <w:szCs w:val="26"/>
                  </w:rPr>
                  <m:t>,</m:t>
                </m:r>
              </m:oMath>
            </m:oMathPara>
          </w:p>
        </w:tc>
        <w:tc>
          <w:tcPr>
            <w:tcW w:w="658" w:type="dxa"/>
            <w:vAlign w:val="center"/>
          </w:tcPr>
          <w:p w14:paraId="77F8E09A" w14:textId="6731D1E3" w:rsidR="006E2D1C" w:rsidRPr="00E61B3B" w:rsidRDefault="006E2D1C" w:rsidP="006E2D1C">
            <w:pPr>
              <w:spacing w:line="360" w:lineRule="auto"/>
              <w:jc w:val="center"/>
              <w:rPr>
                <w:rFonts w:cs="Times New Roman"/>
                <w:sz w:val="26"/>
                <w:szCs w:val="26"/>
              </w:rPr>
            </w:pPr>
            <w:r w:rsidRPr="00E61B3B">
              <w:rPr>
                <w:rFonts w:cs="Times New Roman"/>
                <w:sz w:val="26"/>
                <w:szCs w:val="26"/>
              </w:rPr>
              <w:t>(</w:t>
            </w:r>
            <w:r w:rsidR="00FC7CFA" w:rsidRPr="00E61B3B">
              <w:rPr>
                <w:rFonts w:cs="Times New Roman"/>
                <w:sz w:val="26"/>
                <w:szCs w:val="26"/>
              </w:rPr>
              <w:t>3</w:t>
            </w:r>
            <w:r w:rsidRPr="00E61B3B">
              <w:rPr>
                <w:rFonts w:cs="Times New Roman"/>
                <w:sz w:val="26"/>
                <w:szCs w:val="26"/>
              </w:rPr>
              <w:t>)</w:t>
            </w:r>
          </w:p>
        </w:tc>
      </w:tr>
    </w:tbl>
    <w:p w14:paraId="044E4297" w14:textId="03C042E3" w:rsidR="00EB56D0" w:rsidRPr="00E61B3B" w:rsidRDefault="00EB56D0" w:rsidP="006E2D1C">
      <w:pPr>
        <w:spacing w:line="360" w:lineRule="auto"/>
        <w:jc w:val="both"/>
        <w:rPr>
          <w:rFonts w:cs="Times New Roman"/>
          <w:sz w:val="26"/>
          <w:szCs w:val="26"/>
        </w:rPr>
      </w:pPr>
      <w:r w:rsidRPr="00E61B3B">
        <w:rPr>
          <w:rFonts w:cs="Times New Roman"/>
          <w:sz w:val="26"/>
          <w:szCs w:val="26"/>
        </w:rPr>
        <w:t xml:space="preserve">Where </w:t>
      </w:r>
      <m:oMath>
        <m:sSub>
          <m:sSubPr>
            <m:ctrlPr>
              <w:rPr>
                <w:rFonts w:ascii="Cambria Math" w:hAnsi="Cambria Math" w:cs="Times New Roman"/>
                <w:i/>
                <w:sz w:val="26"/>
                <w:szCs w:val="26"/>
              </w:rPr>
            </m:ctrlPr>
          </m:sSubPr>
          <m:e>
            <m:r>
              <m:rPr>
                <m:nor/>
              </m:rPr>
              <w:rPr>
                <w:rFonts w:cs="Times New Roman"/>
                <w:sz w:val="26"/>
                <w:szCs w:val="26"/>
              </w:rPr>
              <m:t xml:space="preserve"> β</m:t>
            </m:r>
          </m:e>
          <m:sub>
            <m:r>
              <m:rPr>
                <m:nor/>
              </m:rPr>
              <w:rPr>
                <w:rFonts w:cs="Times New Roman"/>
                <w:sz w:val="26"/>
                <w:szCs w:val="26"/>
              </w:rPr>
              <m:t xml:space="preserve">k  </m:t>
            </m:r>
          </m:sub>
        </m:sSub>
        <m:d>
          <m:dPr>
            <m:ctrlPr>
              <w:rPr>
                <w:rFonts w:ascii="Cambria Math" w:hAnsi="Cambria Math" w:cs="Times New Roman"/>
                <w:i/>
                <w:sz w:val="26"/>
                <w:szCs w:val="26"/>
              </w:rPr>
            </m:ctrlPr>
          </m:dPr>
          <m:e>
            <m:r>
              <w:rPr>
                <w:rFonts w:ascii="Cambria Math" w:hAnsi="Cambria Math" w:cs="Times New Roman"/>
                <w:sz w:val="26"/>
                <w:szCs w:val="26"/>
              </w:rPr>
              <m:t>k=1, 2, …, p</m:t>
            </m:r>
          </m:e>
        </m:d>
      </m:oMath>
      <w:r w:rsidR="005A0942">
        <w:rPr>
          <w:rFonts w:cs="Times New Roman"/>
          <w:sz w:val="26"/>
          <w:szCs w:val="26"/>
          <w:vertAlign w:val="subscript"/>
        </w:rPr>
        <w:t xml:space="preserve"> </w:t>
      </w:r>
      <w:r w:rsidRPr="00E61B3B">
        <w:rPr>
          <w:rFonts w:cs="Times New Roman"/>
          <w:sz w:val="26"/>
          <w:szCs w:val="26"/>
        </w:rPr>
        <w:t>is the bias on the k</w:t>
      </w:r>
      <w:r w:rsidRPr="00E61B3B">
        <w:rPr>
          <w:rFonts w:cs="Times New Roman"/>
          <w:sz w:val="26"/>
          <w:szCs w:val="26"/>
          <w:vertAlign w:val="superscript"/>
        </w:rPr>
        <w:t>th</w:t>
      </w:r>
      <w:r w:rsidRPr="00E61B3B">
        <w:rPr>
          <w:rFonts w:cs="Times New Roman"/>
          <w:sz w:val="26"/>
          <w:szCs w:val="26"/>
        </w:rPr>
        <w:t xml:space="preserve"> unit and  </w:t>
      </w:r>
      <m:oMath>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ik</m:t>
            </m:r>
          </m:sub>
        </m:sSub>
        <m:r>
          <w:rPr>
            <w:rFonts w:ascii="Cambria Math" w:hAnsi="Cambria Math" w:cs="Times New Roman"/>
            <w:sz w:val="26"/>
            <w:szCs w:val="26"/>
          </w:rPr>
          <m:t xml:space="preserve"> </m:t>
        </m:r>
        <m:d>
          <m:dPr>
            <m:ctrlPr>
              <w:rPr>
                <w:rFonts w:ascii="Cambria Math" w:hAnsi="Cambria Math" w:cs="Times New Roman"/>
                <w:i/>
                <w:sz w:val="26"/>
                <w:szCs w:val="26"/>
              </w:rPr>
            </m:ctrlPr>
          </m:dPr>
          <m:e>
            <m:r>
              <w:rPr>
                <w:rFonts w:ascii="Cambria Math" w:hAnsi="Cambria Math" w:cs="Times New Roman"/>
                <w:sz w:val="26"/>
                <w:szCs w:val="26"/>
              </w:rPr>
              <m:t>i=1, 2, …, q;k=1, 2, …, p</m:t>
            </m:r>
          </m:e>
        </m:d>
      </m:oMath>
      <w:r w:rsidRPr="00E61B3B">
        <w:rPr>
          <w:rFonts w:cs="Times New Roman"/>
          <w:sz w:val="26"/>
          <w:szCs w:val="26"/>
        </w:rPr>
        <w:t xml:space="preserve"> is the connection weight between layers of the model, </w:t>
      </w:r>
      <w:r w:rsidRPr="00E61B3B">
        <w:rPr>
          <w:rFonts w:ascii="Cambria Math" w:hAnsi="Cambria Math" w:cs="Cambria Math"/>
          <w:sz w:val="26"/>
          <w:szCs w:val="26"/>
        </w:rPr>
        <w:t>𝑝</w:t>
      </w:r>
      <w:r w:rsidRPr="00E61B3B">
        <w:rPr>
          <w:rFonts w:cs="Times New Roman"/>
          <w:sz w:val="26"/>
          <w:szCs w:val="26"/>
        </w:rPr>
        <w:t xml:space="preserve"> is the number of input nodes, </w:t>
      </w:r>
      <w:r w:rsidRPr="00E61B3B">
        <w:rPr>
          <w:rFonts w:ascii="Cambria Math" w:hAnsi="Cambria Math" w:cs="Cambria Math"/>
          <w:sz w:val="26"/>
          <w:szCs w:val="26"/>
        </w:rPr>
        <w:t>𝑞</w:t>
      </w:r>
      <w:r w:rsidRPr="00E61B3B">
        <w:rPr>
          <w:rFonts w:cs="Times New Roman"/>
          <w:sz w:val="26"/>
          <w:szCs w:val="26"/>
        </w:rPr>
        <w:t xml:space="preserve"> is the number </w:t>
      </w:r>
      <w:r w:rsidR="00237906" w:rsidRPr="00E61B3B">
        <w:rPr>
          <w:rFonts w:cs="Times New Roman"/>
          <w:sz w:val="26"/>
          <w:szCs w:val="26"/>
        </w:rPr>
        <w:t xml:space="preserve">of </w:t>
      </w:r>
      <w:r w:rsidRPr="00E61B3B">
        <w:rPr>
          <w:rFonts w:cs="Times New Roman"/>
          <w:sz w:val="26"/>
          <w:szCs w:val="26"/>
        </w:rPr>
        <w:t>hidden nodes</w:t>
      </w:r>
      <w:r w:rsidR="00E265DD" w:rsidRPr="00E61B3B">
        <w:rPr>
          <w:rFonts w:cs="Times New Roman"/>
          <w:sz w:val="26"/>
          <w:szCs w:val="26"/>
        </w:rPr>
        <w:t>;</w:t>
      </w:r>
      <w:r w:rsidRPr="00E61B3B">
        <w:rPr>
          <w:rFonts w:cs="Times New Roman"/>
          <w:sz w:val="26"/>
          <w:szCs w:val="26"/>
        </w:rPr>
        <w:t xml:space="preserve"> </w:t>
      </w:r>
      <m:oMath>
        <m:r>
          <w:rPr>
            <w:rFonts w:ascii="Cambria Math" w:hAnsi="Cambria Math" w:cs="Times New Roman"/>
            <w:sz w:val="26"/>
            <w:szCs w:val="26"/>
          </w:rPr>
          <m:t>g(.)</m:t>
        </m:r>
      </m:oMath>
      <w:r w:rsidRPr="00E61B3B">
        <w:rPr>
          <w:rFonts w:cs="Times New Roman"/>
          <w:sz w:val="26"/>
          <w:szCs w:val="26"/>
        </w:rPr>
        <w:t xml:space="preserve"> is the </w:t>
      </w:r>
      <w:r w:rsidR="00E265DD" w:rsidRPr="00E61B3B">
        <w:rPr>
          <w:rFonts w:cs="Times New Roman"/>
          <w:sz w:val="26"/>
          <w:szCs w:val="26"/>
        </w:rPr>
        <w:t>activation</w:t>
      </w:r>
      <w:r w:rsidRPr="00E61B3B">
        <w:rPr>
          <w:rFonts w:cs="Times New Roman"/>
          <w:sz w:val="26"/>
          <w:szCs w:val="26"/>
        </w:rPr>
        <w:t xml:space="preserve"> function</w:t>
      </w:r>
      <w:r w:rsidR="003D265C" w:rsidRPr="00E61B3B">
        <w:rPr>
          <w:rFonts w:cs="Times New Roman"/>
          <w:sz w:val="26"/>
          <w:szCs w:val="26"/>
        </w:rPr>
        <w:t>.</w:t>
      </w:r>
    </w:p>
    <w:p w14:paraId="5CAAC675" w14:textId="7A5828E8" w:rsidR="00924999" w:rsidRPr="00E61B3B" w:rsidRDefault="00E265DD" w:rsidP="006E2D1C">
      <w:pPr>
        <w:spacing w:line="360" w:lineRule="auto"/>
        <w:jc w:val="both"/>
        <w:rPr>
          <w:rFonts w:cs="Times New Roman"/>
          <w:sz w:val="26"/>
          <w:szCs w:val="26"/>
        </w:rPr>
      </w:pPr>
      <w:r w:rsidRPr="00E61B3B">
        <w:rPr>
          <w:rFonts w:cs="Times New Roman"/>
          <w:sz w:val="26"/>
          <w:szCs w:val="26"/>
        </w:rPr>
        <w:t xml:space="preserve">This </w:t>
      </w:r>
      <w:r w:rsidR="003D265C" w:rsidRPr="00E61B3B">
        <w:rPr>
          <w:rFonts w:cs="Times New Roman"/>
          <w:sz w:val="26"/>
          <w:szCs w:val="26"/>
        </w:rPr>
        <w:t>article</w:t>
      </w:r>
      <w:r w:rsidRPr="00E61B3B">
        <w:rPr>
          <w:rFonts w:cs="Times New Roman"/>
          <w:sz w:val="26"/>
          <w:szCs w:val="26"/>
        </w:rPr>
        <w:t xml:space="preserve"> employed a three-layer ANN to predict daily VND/USD. The most important aspect of the ANN model development is the determination of the architecture of ANN for a particular application. </w:t>
      </w:r>
      <w:r w:rsidR="003D265C" w:rsidRPr="00E61B3B">
        <w:rPr>
          <w:rFonts w:cs="Times New Roman"/>
          <w:sz w:val="26"/>
          <w:szCs w:val="26"/>
        </w:rPr>
        <w:t>In other words</w:t>
      </w:r>
      <w:r w:rsidRPr="00E61B3B">
        <w:rPr>
          <w:rFonts w:cs="Times New Roman"/>
          <w:sz w:val="26"/>
          <w:szCs w:val="26"/>
        </w:rPr>
        <w:t>,</w:t>
      </w:r>
      <w:r w:rsidR="003D265C" w:rsidRPr="00E61B3B">
        <w:rPr>
          <w:rFonts w:cs="Times New Roman"/>
          <w:sz w:val="26"/>
          <w:szCs w:val="26"/>
        </w:rPr>
        <w:t xml:space="preserve"> t</w:t>
      </w:r>
      <w:r w:rsidRPr="00E61B3B">
        <w:rPr>
          <w:rFonts w:cs="Times New Roman"/>
          <w:sz w:val="26"/>
          <w:szCs w:val="26"/>
        </w:rPr>
        <w:t>he choice of parameters, i.e., input nodes, number of hidden nodes, activation functions, the learning rate, and termination criteria</w:t>
      </w:r>
      <w:r w:rsidR="0081539E" w:rsidRPr="00E61B3B">
        <w:rPr>
          <w:rFonts w:cs="Times New Roman"/>
          <w:sz w:val="26"/>
          <w:szCs w:val="26"/>
        </w:rPr>
        <w:t>,</w:t>
      </w:r>
      <w:r w:rsidRPr="00E61B3B">
        <w:rPr>
          <w:rFonts w:cs="Times New Roman"/>
          <w:sz w:val="26"/>
          <w:szCs w:val="26"/>
        </w:rPr>
        <w:t xml:space="preserve"> are crucial in determining the model’s performance</w:t>
      </w:r>
      <w:r w:rsidR="00770CD6" w:rsidRPr="00E61B3B">
        <w:rPr>
          <w:rFonts w:cs="Times New Roman"/>
          <w:sz w:val="26"/>
          <w:szCs w:val="26"/>
        </w:rPr>
        <w:t xml:space="preserve">. Specifically, the input nodes fed into the ANN are determined by the optimal lag model from </w:t>
      </w:r>
      <w:r w:rsidR="0081539E" w:rsidRPr="00E61B3B">
        <w:rPr>
          <w:rFonts w:cs="Times New Roman"/>
          <w:sz w:val="26"/>
          <w:szCs w:val="26"/>
        </w:rPr>
        <w:t xml:space="preserve">the </w:t>
      </w:r>
      <w:r w:rsidR="00770CD6" w:rsidRPr="00E61B3B">
        <w:rPr>
          <w:rFonts w:cs="Times New Roman"/>
          <w:sz w:val="26"/>
          <w:szCs w:val="26"/>
        </w:rPr>
        <w:t>ARIMA model</w:t>
      </w:r>
      <w:r w:rsidR="00FE3E55" w:rsidRPr="00E61B3B">
        <w:rPr>
          <w:rFonts w:cs="Times New Roman"/>
          <w:sz w:val="26"/>
          <w:szCs w:val="26"/>
        </w:rPr>
        <w:t xml:space="preserve"> to be fair enough for the comparison. For instance, if the optimal lag</w:t>
      </w:r>
      <w:r w:rsidR="00AA7B9B" w:rsidRPr="00E61B3B">
        <w:rPr>
          <w:rFonts w:cs="Times New Roman"/>
          <w:sz w:val="26"/>
          <w:szCs w:val="26"/>
        </w:rPr>
        <w:t xml:space="preserve"> of autoregressive components from </w:t>
      </w:r>
      <w:r w:rsidR="0081539E" w:rsidRPr="00E61B3B">
        <w:rPr>
          <w:rFonts w:cs="Times New Roman"/>
          <w:sz w:val="26"/>
          <w:szCs w:val="26"/>
        </w:rPr>
        <w:t xml:space="preserve">the </w:t>
      </w:r>
      <w:r w:rsidR="00AA7B9B" w:rsidRPr="00E61B3B">
        <w:rPr>
          <w:rFonts w:cs="Times New Roman"/>
          <w:sz w:val="26"/>
          <w:szCs w:val="26"/>
        </w:rPr>
        <w:t>ARIMA model equals 2</w:t>
      </w:r>
      <w:r w:rsidR="00FE3E55" w:rsidRPr="00E61B3B">
        <w:rPr>
          <w:rFonts w:cs="Times New Roman"/>
          <w:sz w:val="26"/>
          <w:szCs w:val="26"/>
        </w:rPr>
        <w:t>, the input nodes would be</w:t>
      </w:r>
      <w:r w:rsidR="00AA7B9B" w:rsidRPr="00E61B3B">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t-1</m:t>
            </m:r>
          </m:sub>
        </m:sSub>
      </m:oMath>
      <w:r w:rsidR="00FE3E55" w:rsidRPr="00E61B3B">
        <w:rPr>
          <w:rFonts w:cs="Times New Roman"/>
          <w:sz w:val="26"/>
          <w:szCs w:val="26"/>
        </w:rPr>
        <w:t xml:space="preserve"> </w:t>
      </w:r>
      <w:r w:rsidR="00AA7B9B" w:rsidRPr="00E61B3B">
        <w:rPr>
          <w:rFonts w:cs="Times New Roman"/>
          <w:sz w:val="26"/>
          <w:szCs w:val="26"/>
        </w:rPr>
        <w:t xml:space="preserve">and </w:t>
      </w:r>
      <m:oMath>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t-2</m:t>
            </m:r>
          </m:sub>
        </m:sSub>
      </m:oMath>
      <w:r w:rsidR="00AA7B9B" w:rsidRPr="00E61B3B">
        <w:rPr>
          <w:rFonts w:cs="Times New Roman"/>
          <w:sz w:val="26"/>
          <w:szCs w:val="26"/>
        </w:rPr>
        <w:t>, i.e., the current price is predicte</w:t>
      </w:r>
      <w:r w:rsidR="00400BA7" w:rsidRPr="00E61B3B">
        <w:rPr>
          <w:rFonts w:cs="Times New Roman"/>
          <w:sz w:val="26"/>
          <w:szCs w:val="26"/>
        </w:rPr>
        <w:t>d based on its two-day-ahead</w:t>
      </w:r>
      <w:r w:rsidR="00AA7B9B" w:rsidRPr="00E61B3B">
        <w:rPr>
          <w:rFonts w:cs="Times New Roman"/>
          <w:sz w:val="26"/>
          <w:szCs w:val="26"/>
        </w:rPr>
        <w:t>.</w:t>
      </w:r>
      <w:r w:rsidR="003D265C" w:rsidRPr="00E61B3B">
        <w:rPr>
          <w:rFonts w:cs="Times New Roman"/>
          <w:sz w:val="26"/>
          <w:szCs w:val="26"/>
        </w:rPr>
        <w:t xml:space="preserve"> </w:t>
      </w:r>
      <w:r w:rsidR="00AA7B9B" w:rsidRPr="00E61B3B">
        <w:rPr>
          <w:rFonts w:cs="Times New Roman"/>
          <w:sz w:val="26"/>
          <w:szCs w:val="26"/>
        </w:rPr>
        <w:t>The activation function</w:t>
      </w:r>
      <w:r w:rsidR="00916583" w:rsidRPr="00E61B3B">
        <w:rPr>
          <w:rFonts w:cs="Times New Roman"/>
          <w:sz w:val="26"/>
          <w:szCs w:val="26"/>
        </w:rPr>
        <w:t xml:space="preserve"> </w:t>
      </w:r>
      <m:oMath>
        <m:r>
          <w:rPr>
            <w:rFonts w:ascii="Cambria Math" w:hAnsi="Cambria Math" w:cs="Times New Roman"/>
            <w:sz w:val="26"/>
            <w:szCs w:val="26"/>
          </w:rPr>
          <m:t>g(.)</m:t>
        </m:r>
      </m:oMath>
      <w:r w:rsidR="00916583" w:rsidRPr="00E61B3B">
        <w:rPr>
          <w:rFonts w:eastAsiaTheme="minorEastAsia" w:cs="Times New Roman"/>
          <w:sz w:val="26"/>
          <w:szCs w:val="26"/>
        </w:rPr>
        <w:t xml:space="preserve"> </w:t>
      </w:r>
      <w:r w:rsidR="00AA7B9B" w:rsidRPr="00E61B3B">
        <w:rPr>
          <w:rFonts w:cs="Times New Roman"/>
          <w:sz w:val="26"/>
          <w:szCs w:val="26"/>
        </w:rPr>
        <w:t xml:space="preserve">would be tested </w:t>
      </w:r>
      <w:r w:rsidR="00916583" w:rsidRPr="00E61B3B">
        <w:rPr>
          <w:rFonts w:cs="Times New Roman"/>
          <w:sz w:val="26"/>
          <w:szCs w:val="26"/>
        </w:rPr>
        <w:t xml:space="preserve">with </w:t>
      </w:r>
      <w:r w:rsidR="006C2295" w:rsidRPr="00E61B3B">
        <w:rPr>
          <w:rFonts w:cs="Times New Roman"/>
          <w:sz w:val="26"/>
          <w:szCs w:val="26"/>
        </w:rPr>
        <w:t xml:space="preserve">sigmoid, tanh, and </w:t>
      </w:r>
      <w:r w:rsidR="003D265C" w:rsidRPr="00E61B3B">
        <w:rPr>
          <w:rFonts w:cs="Times New Roman"/>
          <w:sz w:val="26"/>
          <w:szCs w:val="26"/>
        </w:rPr>
        <w:t>ReLU</w:t>
      </w:r>
      <w:r w:rsidR="006C2295" w:rsidRPr="00E61B3B">
        <w:rPr>
          <w:rFonts w:cs="Times New Roman"/>
          <w:sz w:val="26"/>
          <w:szCs w:val="26"/>
        </w:rPr>
        <w:t xml:space="preserve"> functions. We find the </w:t>
      </w:r>
      <w:r w:rsidR="00B50E4E" w:rsidRPr="00E61B3B">
        <w:rPr>
          <w:rFonts w:cs="Times New Roman"/>
          <w:sz w:val="26"/>
          <w:szCs w:val="26"/>
        </w:rPr>
        <w:t xml:space="preserve">optimal number of hidden nodes by conducting several experiments. </w:t>
      </w:r>
      <w:r w:rsidR="00BB4056" w:rsidRPr="00E61B3B">
        <w:rPr>
          <w:rFonts w:cs="Times New Roman"/>
          <w:sz w:val="26"/>
          <w:szCs w:val="26"/>
        </w:rPr>
        <w:t>Specifically, we investigate the number of hidden nodes 2, 3, and 5</w:t>
      </w:r>
      <w:r w:rsidR="008530F5" w:rsidRPr="00E61B3B">
        <w:rPr>
          <w:rFonts w:cs="Times New Roman"/>
          <w:sz w:val="26"/>
          <w:szCs w:val="26"/>
        </w:rPr>
        <w:t>,</w:t>
      </w:r>
      <w:r w:rsidR="00BB4056" w:rsidRPr="00E61B3B">
        <w:rPr>
          <w:rFonts w:cs="Times New Roman"/>
          <w:sz w:val="26"/>
          <w:szCs w:val="26"/>
        </w:rPr>
        <w:t xml:space="preserve"> respectively</w:t>
      </w:r>
      <w:r w:rsidR="00AB6198" w:rsidRPr="00E61B3B">
        <w:rPr>
          <w:rFonts w:cs="Times New Roman"/>
          <w:sz w:val="26"/>
          <w:szCs w:val="26"/>
        </w:rPr>
        <w:t xml:space="preserve"> </w:t>
      </w:r>
      <w:r w:rsidR="00AB6198" w:rsidRPr="00E61B3B">
        <w:rPr>
          <w:rFonts w:cs="Times New Roman"/>
          <w:sz w:val="26"/>
          <w:szCs w:val="26"/>
        </w:rPr>
        <w:fldChar w:fldCharType="begin">
          <w:fldData xml:space="preserve">PEVuZE5vdGU+PENpdGU+PEF1dGhvcj5UdXJiYW48L0F1dGhvcj48WWVhcj4yMDExPC9ZZWFyPjxS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</w:fldData>
        </w:fldChar>
      </w:r>
      <w:r w:rsidR="001014D4" w:rsidRPr="00E61B3B">
        <w:rPr>
          <w:rFonts w:cs="Times New Roman"/>
          <w:sz w:val="26"/>
          <w:szCs w:val="26"/>
        </w:rPr>
        <w:instrText xml:space="preserve"> ADDIN EN.CITE </w:instrText>
      </w:r>
      <w:r w:rsidR="001014D4" w:rsidRPr="00E61B3B">
        <w:rPr>
          <w:rFonts w:cs="Times New Roman"/>
          <w:sz w:val="26"/>
          <w:szCs w:val="26"/>
        </w:rPr>
        <w:fldChar w:fldCharType="begin">
          <w:fldData xml:space="preserve">PEVuZE5vdGU+PENpdGU+PEF1dGhvcj5UdXJiYW48L0F1dGhvcj48WWVhcj4yMDExPC9ZZWFyPjxS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</w:fldData>
        </w:fldChar>
      </w:r>
      <w:r w:rsidR="001014D4" w:rsidRPr="00E61B3B">
        <w:rPr>
          <w:rFonts w:cs="Times New Roman"/>
          <w:sz w:val="26"/>
          <w:szCs w:val="26"/>
        </w:rPr>
        <w:instrText xml:space="preserve"> ADDIN EN.CITE.DATA </w:instrText>
      </w:r>
      <w:r w:rsidR="001014D4" w:rsidRPr="00E61B3B">
        <w:rPr>
          <w:rFonts w:cs="Times New Roman"/>
          <w:sz w:val="26"/>
          <w:szCs w:val="26"/>
        </w:rPr>
      </w:r>
      <w:r w:rsidR="001014D4" w:rsidRPr="00E61B3B">
        <w:rPr>
          <w:rFonts w:cs="Times New Roman"/>
          <w:sz w:val="26"/>
          <w:szCs w:val="26"/>
        </w:rPr>
        <w:fldChar w:fldCharType="end"/>
      </w:r>
      <w:r w:rsidR="00AB6198" w:rsidRPr="00E61B3B">
        <w:rPr>
          <w:rFonts w:cs="Times New Roman"/>
          <w:sz w:val="26"/>
          <w:szCs w:val="26"/>
        </w:rPr>
      </w:r>
      <w:r w:rsidR="00AB6198" w:rsidRPr="00E61B3B">
        <w:rPr>
          <w:rFonts w:cs="Times New Roman"/>
          <w:sz w:val="26"/>
          <w:szCs w:val="26"/>
        </w:rPr>
        <w:fldChar w:fldCharType="separate"/>
      </w:r>
      <w:r w:rsidR="001014D4" w:rsidRPr="00E61B3B">
        <w:rPr>
          <w:rFonts w:cs="Times New Roman"/>
          <w:noProof/>
          <w:sz w:val="26"/>
          <w:szCs w:val="26"/>
        </w:rPr>
        <w:t>(Hecht-Nielsen, 1987; Hunter, Yu, Pukish III, Kolbusz, &amp; Wilamowski, 2012; Turban, 2011)</w:t>
      </w:r>
      <w:r w:rsidR="00AB6198" w:rsidRPr="00E61B3B">
        <w:rPr>
          <w:rFonts w:cs="Times New Roman"/>
          <w:sz w:val="26"/>
          <w:szCs w:val="26"/>
        </w:rPr>
        <w:fldChar w:fldCharType="end"/>
      </w:r>
      <w:r w:rsidR="00C2267F" w:rsidRPr="00E61B3B">
        <w:rPr>
          <w:rFonts w:cs="Times New Roman"/>
          <w:sz w:val="26"/>
          <w:szCs w:val="26"/>
        </w:rPr>
        <w:t>. T</w:t>
      </w:r>
      <w:r w:rsidR="006C2295" w:rsidRPr="00E61B3B">
        <w:rPr>
          <w:rFonts w:cs="Times New Roman"/>
          <w:sz w:val="26"/>
          <w:szCs w:val="26"/>
        </w:rPr>
        <w:t xml:space="preserve">he learning rate would be </w:t>
      </w:r>
      <w:r w:rsidR="008B227F" w:rsidRPr="00E61B3B">
        <w:rPr>
          <w:rFonts w:cs="Times New Roman"/>
          <w:sz w:val="26"/>
          <w:szCs w:val="26"/>
        </w:rPr>
        <w:t>0.9, 0.1, and 0.01</w:t>
      </w:r>
      <w:r w:rsidR="00AB6198" w:rsidRPr="00E61B3B">
        <w:rPr>
          <w:rFonts w:cs="Times New Roman"/>
          <w:sz w:val="26"/>
          <w:szCs w:val="26"/>
        </w:rPr>
        <w:t xml:space="preserve"> </w:t>
      </w:r>
      <w:r w:rsidR="00AB6198" w:rsidRPr="00E61B3B">
        <w:rPr>
          <w:rFonts w:cs="Times New Roman"/>
          <w:sz w:val="26"/>
          <w:szCs w:val="26"/>
        </w:rPr>
        <w:fldChar w:fldCharType="begin"/>
      </w:r>
      <w:r w:rsidR="001014D4" w:rsidRPr="00E61B3B">
        <w:rPr>
          <w:rFonts w:cs="Times New Roman"/>
          <w:sz w:val="26"/>
          <w:szCs w:val="26"/>
        </w:rPr>
        <w:instrText xml:space="preserve"> ADDIN EN.CITE &lt;EndNote&gt;&lt;Cite&gt;&lt;Author&gt;Nguyen&lt;/Author&gt;&lt;Year&gt;2021&lt;/Year&gt;&lt;RecNum&gt;37&lt;/RecNum&gt;&lt;DisplayText&gt;(Nguyen, Lu, &amp;amp; Nguyen, 2021)&lt;/DisplayText&gt;&lt;record&gt;&lt;rec-number&gt;37&lt;/rec-number&gt;&lt;foreign-keys&gt;&lt;key app="EN" db-id="52p05t9aetpa2be9vrl5a5xj2erd09af59xr" timestamp="1693385717"&gt;37&lt;/key&gt;&lt;/foreign-keys&gt;&lt;ref-type name="Journal Article"&gt;17&lt;/ref-type&gt;&lt;contributors&gt;&lt;authors&gt;&lt;author&gt;Nguyen, Anh-Tu&lt;/author&gt;&lt;author&gt;Lu, Shih-Hao&lt;/author&gt;&lt;author&gt;Nguyen, Phuc Thanh Thien&lt;/author&gt;&lt;/authors&gt;&lt;/contributors&gt;&lt;titles&gt;&lt;title&gt;Validating and forecasting carbon emissions in the framework of the environmental Kuznets curve: the case of Vietnam&lt;/title&gt;&lt;secondary-title&gt;Energies&lt;/secondary-title&gt;&lt;/titles&gt;&lt;periodical&gt;&lt;full-title&gt;Energies&lt;/full-title&gt;&lt;/periodical&gt;&lt;pages&gt;3144&lt;/pages&gt;&lt;volume&gt;14&lt;/volume&gt;&lt;number&gt;11&lt;/number&gt;&lt;dates&gt;&lt;year&gt;2021&lt;/year&gt;&lt;/dates&gt;&lt;isbn&gt;1996-1073&lt;/isbn&gt;&lt;urls&gt;&lt;/urls&gt;&lt;/record&gt;&lt;/Cite&gt;&lt;/EndNote&gt;</w:instrText>
      </w:r>
      <w:r w:rsidR="00AB6198" w:rsidRPr="00E61B3B">
        <w:rPr>
          <w:rFonts w:cs="Times New Roman"/>
          <w:sz w:val="26"/>
          <w:szCs w:val="26"/>
        </w:rPr>
        <w:fldChar w:fldCharType="separate"/>
      </w:r>
      <w:r w:rsidR="001014D4" w:rsidRPr="00E61B3B">
        <w:rPr>
          <w:rFonts w:cs="Times New Roman"/>
          <w:noProof/>
          <w:sz w:val="26"/>
          <w:szCs w:val="26"/>
        </w:rPr>
        <w:t>(Nguyen, Lu, &amp; Nguyen, 2021)</w:t>
      </w:r>
      <w:r w:rsidR="00AB6198" w:rsidRPr="00E61B3B">
        <w:rPr>
          <w:rFonts w:cs="Times New Roman"/>
          <w:sz w:val="26"/>
          <w:szCs w:val="26"/>
        </w:rPr>
        <w:fldChar w:fldCharType="end"/>
      </w:r>
      <w:r w:rsidR="008B227F" w:rsidRPr="00E61B3B">
        <w:rPr>
          <w:rFonts w:cs="Times New Roman"/>
          <w:sz w:val="26"/>
          <w:szCs w:val="26"/>
        </w:rPr>
        <w:t xml:space="preserve">. </w:t>
      </w:r>
      <w:r w:rsidR="008530F5" w:rsidRPr="00E61B3B">
        <w:rPr>
          <w:rFonts w:cs="Times New Roman"/>
          <w:sz w:val="26"/>
          <w:szCs w:val="26"/>
        </w:rPr>
        <w:t>Our paper reports the best result of all trials, and the detailed experiments are presented in Appendix 1</w:t>
      </w:r>
      <w:r w:rsidR="00936DD1" w:rsidRPr="00E61B3B">
        <w:rPr>
          <w:rFonts w:cs="Times New Roman"/>
          <w:sz w:val="26"/>
          <w:szCs w:val="26"/>
        </w:rPr>
        <w:t>.</w:t>
      </w:r>
    </w:p>
    <w:p w14:paraId="71F7F2C7" w14:textId="77777777" w:rsidR="002061B1" w:rsidRPr="00E61B3B" w:rsidRDefault="002061B1" w:rsidP="006E2D1C">
      <w:pPr>
        <w:spacing w:line="360" w:lineRule="auto"/>
        <w:jc w:val="both"/>
        <w:rPr>
          <w:rFonts w:cs="Times New Roman"/>
          <w:sz w:val="26"/>
          <w:szCs w:val="26"/>
        </w:rPr>
      </w:pPr>
    </w:p>
    <w:p w14:paraId="71A94E4B" w14:textId="2277AA16" w:rsidR="00D41EF6" w:rsidRPr="00E61B3B" w:rsidRDefault="00D41EF6"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lastRenderedPageBreak/>
        <w:t>Random forest approach</w:t>
      </w:r>
    </w:p>
    <w:p w14:paraId="0F25C039" w14:textId="429AF2F7" w:rsidR="00980A3B" w:rsidRPr="00E61B3B" w:rsidRDefault="00AB6198" w:rsidP="006E2D1C">
      <w:pPr>
        <w:spacing w:line="360" w:lineRule="auto"/>
        <w:jc w:val="both"/>
        <w:rPr>
          <w:rFonts w:cs="Times New Roman"/>
          <w:sz w:val="26"/>
          <w:szCs w:val="26"/>
        </w:rPr>
      </w:pPr>
      <w:r w:rsidRPr="00E61B3B">
        <w:rPr>
          <w:rFonts w:cs="Times New Roman"/>
          <w:sz w:val="26"/>
          <w:szCs w:val="26"/>
        </w:rPr>
        <w:t xml:space="preserve">Random forest (RF) </w:t>
      </w:r>
      <w:r w:rsidR="005E75CE" w:rsidRPr="00E61B3B">
        <w:rPr>
          <w:rFonts w:cs="Times New Roman"/>
          <w:sz w:val="26"/>
          <w:szCs w:val="26"/>
        </w:rPr>
        <w:t>is an ensemble learning method</w:t>
      </w:r>
      <w:r w:rsidRPr="00E61B3B">
        <w:rPr>
          <w:rFonts w:cs="Times New Roman"/>
          <w:sz w:val="26"/>
          <w:szCs w:val="26"/>
        </w:rPr>
        <w:t xml:space="preserve"> </w:t>
      </w:r>
      <w:r w:rsidRPr="00E61B3B">
        <w:rPr>
          <w:rFonts w:cs="Times New Roman"/>
          <w:sz w:val="26"/>
          <w:szCs w:val="26"/>
        </w:rPr>
        <w:fldChar w:fldCharType="begin"/>
      </w:r>
      <w:r w:rsidR="001014D4" w:rsidRPr="00E61B3B">
        <w:rPr>
          <w:rFonts w:cs="Times New Roman"/>
          <w:sz w:val="26"/>
          <w:szCs w:val="26"/>
        </w:rPr>
        <w:instrText xml:space="preserve"> ADDIN EN.CITE &lt;EndNote&gt;&lt;Cite&gt;&lt;Author&gt;Breiman&lt;/Author&gt;&lt;Year&gt;2001&lt;/Year&gt;&lt;RecNum&gt;38&lt;/RecNum&gt;&lt;DisplayText&gt;(Breiman, 2001)&lt;/DisplayText&gt;&lt;record&gt;&lt;rec-number&gt;38&lt;/rec-number&gt;&lt;foreign-keys&gt;&lt;key app="EN" db-id="52p05t9aetpa2be9vrl5a5xj2erd09af59xr" timestamp="1693385799"&gt;38&lt;/key&gt;&lt;/foreign-keys&gt;&lt;ref-type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learning&lt;/full-title&gt;&lt;/periodical&gt;&lt;pages&gt;5-32&lt;/pages&gt;&lt;volume&gt;45&lt;/volume&gt;&lt;dates&gt;&lt;year&gt;2001&lt;/year&gt;&lt;/dates&gt;&lt;isbn&gt;0885-6125&lt;/isbn&gt;&lt;urls&gt;&lt;/urls&gt;&lt;/record&gt;&lt;/Cite&gt;&lt;/EndNote&gt;</w:instrText>
      </w:r>
      <w:r w:rsidRPr="00E61B3B">
        <w:rPr>
          <w:rFonts w:cs="Times New Roman"/>
          <w:sz w:val="26"/>
          <w:szCs w:val="26"/>
        </w:rPr>
        <w:fldChar w:fldCharType="separate"/>
      </w:r>
      <w:r w:rsidR="001014D4" w:rsidRPr="00E61B3B">
        <w:rPr>
          <w:rFonts w:cs="Times New Roman"/>
          <w:noProof/>
          <w:sz w:val="26"/>
          <w:szCs w:val="26"/>
        </w:rPr>
        <w:t>(Breiman, 2001)</w:t>
      </w:r>
      <w:r w:rsidRPr="00E61B3B">
        <w:rPr>
          <w:rFonts w:cs="Times New Roman"/>
          <w:sz w:val="26"/>
          <w:szCs w:val="26"/>
        </w:rPr>
        <w:fldChar w:fldCharType="end"/>
      </w:r>
      <w:r w:rsidR="005E75CE" w:rsidRPr="00E61B3B">
        <w:rPr>
          <w:rFonts w:cs="Times New Roman"/>
          <w:sz w:val="26"/>
          <w:szCs w:val="26"/>
        </w:rPr>
        <w:t xml:space="preserve">. </w:t>
      </w:r>
      <w:r w:rsidR="0043526E" w:rsidRPr="00E61B3B">
        <w:rPr>
          <w:rFonts w:cs="Times New Roman"/>
          <w:sz w:val="26"/>
          <w:szCs w:val="26"/>
        </w:rPr>
        <w:t>RF creates various decision trees in the training phase and output class labels with the majority vote</w:t>
      </w:r>
      <w:r w:rsidRPr="00E61B3B">
        <w:rPr>
          <w:rFonts w:cs="Times New Roman"/>
          <w:sz w:val="26"/>
          <w:szCs w:val="26"/>
        </w:rPr>
        <w:t xml:space="preserve"> </w:t>
      </w:r>
      <w:r w:rsidRPr="00E61B3B">
        <w:rPr>
          <w:rFonts w:cs="Times New Roman"/>
          <w:sz w:val="26"/>
          <w:szCs w:val="26"/>
        </w:rPr>
        <w:fldChar w:fldCharType="begin"/>
      </w:r>
      <w:r w:rsidR="001014D4" w:rsidRPr="00E61B3B">
        <w:rPr>
          <w:rFonts w:cs="Times New Roman"/>
          <w:sz w:val="26"/>
          <w:szCs w:val="26"/>
        </w:rPr>
        <w:instrText xml:space="preserve"> ADDIN EN.CITE &lt;EndNote&gt;&lt;Cite&gt;&lt;Author&gt;Liu&lt;/Author&gt;&lt;Year&gt;2012&lt;/Year&gt;&lt;RecNum&gt;39&lt;/RecNum&gt;&lt;DisplayText&gt;(Liu, Wang, &amp;amp; Zhang, 2012)&lt;/DisplayText&gt;&lt;record&gt;&lt;rec-number&gt;39&lt;/rec-number&gt;&lt;foreign-keys&gt;&lt;key app="EN" db-id="52p05t9aetpa2be9vrl5a5xj2erd09af59xr" timestamp="1693385854"&gt;39&lt;/key&gt;&lt;/foreign-keys&gt;&lt;ref-type name="Conference Proceedings"&gt;10&lt;/ref-type&gt;&lt;contributors&gt;&lt;authors&gt;&lt;author&gt;Liu, Yanli&lt;/author&gt;&lt;author&gt;Wang, Yourong&lt;/author&gt;&lt;author&gt;Zhang, Jian&lt;/author&gt;&lt;/authors&gt;&lt;/contributors&gt;&lt;titles&gt;&lt;title&gt;New machine learning algorithm: Random forest&lt;/title&gt;&lt;secondary-title&gt;Information Computing and Applications: Third International Conference, ICICA 2012, Chengde, China, September 14-16, 2012. Proceedings 3&lt;/secondary-title&gt;&lt;/titles&gt;&lt;pages&gt;246-252&lt;/pages&gt;&lt;dates&gt;&lt;year&gt;2012&lt;/year&gt;&lt;/dates&gt;&lt;publisher&gt;Springer&lt;/publisher&gt;&lt;isbn&gt;364234061X&lt;/isbn&gt;&lt;urls&gt;&lt;/urls&gt;&lt;/record&gt;&lt;/Cite&gt;&lt;/EndNote&gt;</w:instrText>
      </w:r>
      <w:r w:rsidRPr="00E61B3B">
        <w:rPr>
          <w:rFonts w:cs="Times New Roman"/>
          <w:sz w:val="26"/>
          <w:szCs w:val="26"/>
        </w:rPr>
        <w:fldChar w:fldCharType="separate"/>
      </w:r>
      <w:r w:rsidR="001014D4" w:rsidRPr="00E61B3B">
        <w:rPr>
          <w:rFonts w:cs="Times New Roman"/>
          <w:noProof/>
          <w:sz w:val="26"/>
          <w:szCs w:val="26"/>
        </w:rPr>
        <w:t>(Liu, Wang, &amp; Zhang, 2012)</w:t>
      </w:r>
      <w:r w:rsidRPr="00E61B3B">
        <w:rPr>
          <w:rFonts w:cs="Times New Roman"/>
          <w:sz w:val="26"/>
          <w:szCs w:val="26"/>
        </w:rPr>
        <w:fldChar w:fldCharType="end"/>
      </w:r>
      <w:r w:rsidR="005E75CE" w:rsidRPr="00E61B3B">
        <w:rPr>
          <w:rFonts w:cs="Times New Roman"/>
          <w:sz w:val="26"/>
          <w:szCs w:val="26"/>
        </w:rPr>
        <w:t>. Specifically, a random vector</w:t>
      </w:r>
      <w:r w:rsidRPr="00E61B3B">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δ</m:t>
            </m:r>
          </m:e>
          <m:sub>
            <m:r>
              <w:rPr>
                <w:rFonts w:ascii="Cambria Math" w:hAnsi="Cambria Math" w:cs="Times New Roman"/>
                <w:sz w:val="26"/>
                <w:szCs w:val="26"/>
              </w:rPr>
              <m:t>k</m:t>
            </m:r>
          </m:sub>
        </m:sSub>
      </m:oMath>
      <w:r w:rsidRPr="00E61B3B">
        <w:rPr>
          <w:rFonts w:cs="Times New Roman"/>
          <w:sz w:val="26"/>
          <w:szCs w:val="26"/>
        </w:rPr>
        <w:t xml:space="preserve"> </w:t>
      </w:r>
      <w:r w:rsidR="005E75CE" w:rsidRPr="00E61B3B">
        <w:rPr>
          <w:rFonts w:cs="Times New Roman"/>
          <w:sz w:val="26"/>
          <w:szCs w:val="26"/>
        </w:rPr>
        <w:t>was generated, independent of the past random vectors</w:t>
      </w:r>
      <w:r w:rsidRPr="00E61B3B">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δ</m:t>
            </m:r>
          </m:e>
          <m:sub>
            <m:r>
              <w:rPr>
                <w:rFonts w:ascii="Cambria Math" w:hAnsi="Cambria Math" w:cs="Times New Roman"/>
                <w:sz w:val="26"/>
                <w:szCs w:val="26"/>
              </w:rPr>
              <m:t>1</m:t>
            </m:r>
          </m:sub>
        </m:sSub>
      </m:oMath>
      <w:r w:rsidR="005E75CE" w:rsidRPr="00E61B3B">
        <w:rPr>
          <w:rFonts w:cs="Times New Roman"/>
          <w:sz w:val="26"/>
          <w:szCs w:val="26"/>
        </w:rPr>
        <w:t>,</w:t>
      </w:r>
      <w:r w:rsidRPr="00E61B3B">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δ</m:t>
            </m:r>
          </m:e>
          <m:sub>
            <m:r>
              <w:rPr>
                <w:rFonts w:ascii="Cambria Math" w:hAnsi="Cambria Math" w:cs="Times New Roman"/>
                <w:sz w:val="26"/>
                <w:szCs w:val="26"/>
              </w:rPr>
              <m:t>2</m:t>
            </m:r>
          </m:sub>
        </m:sSub>
      </m:oMath>
      <w:r w:rsidRPr="00E61B3B">
        <w:rPr>
          <w:rFonts w:eastAsiaTheme="minorEastAsia" w:cs="Times New Roman"/>
          <w:sz w:val="26"/>
          <w:szCs w:val="26"/>
        </w:rPr>
        <w:t>,</w:t>
      </w:r>
      <w:r w:rsidRPr="00E61B3B">
        <w:rPr>
          <w:rFonts w:cs="Times New Roman"/>
          <w:sz w:val="26"/>
          <w:szCs w:val="26"/>
        </w:rPr>
        <w:t xml:space="preserve"> ...,</w:t>
      </w:r>
      <m:oMath>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δ</m:t>
            </m:r>
          </m:e>
          <m:sub>
            <m:r>
              <w:rPr>
                <w:rFonts w:ascii="Cambria Math" w:hAnsi="Cambria Math" w:cs="Times New Roman"/>
                <w:sz w:val="26"/>
                <w:szCs w:val="26"/>
              </w:rPr>
              <m:t>k-1</m:t>
            </m:r>
          </m:sub>
        </m:sSub>
      </m:oMath>
      <w:r w:rsidR="005E75CE" w:rsidRPr="00E61B3B">
        <w:rPr>
          <w:rFonts w:cs="Times New Roman"/>
          <w:sz w:val="26"/>
          <w:szCs w:val="26"/>
        </w:rPr>
        <w:t xml:space="preserve"> and a tr</w:t>
      </w:r>
      <w:r w:rsidR="00286B04" w:rsidRPr="00E61B3B">
        <w:rPr>
          <w:rFonts w:cs="Times New Roman"/>
          <w:sz w:val="26"/>
          <w:szCs w:val="26"/>
        </w:rPr>
        <w:t xml:space="preserve">ee was grown using the training </w:t>
      </w:r>
      <w:r w:rsidR="005E75CE" w:rsidRPr="00E61B3B">
        <w:rPr>
          <w:rFonts w:cs="Times New Roman"/>
          <w:sz w:val="26"/>
          <w:szCs w:val="26"/>
        </w:rPr>
        <w:t>set and</w:t>
      </w:r>
      <w:r w:rsidRPr="00E61B3B">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δ</m:t>
            </m:r>
          </m:e>
          <m:sub>
            <m:r>
              <w:rPr>
                <w:rFonts w:ascii="Cambria Math" w:hAnsi="Cambria Math" w:cs="Times New Roman"/>
                <w:sz w:val="26"/>
                <w:szCs w:val="26"/>
              </w:rPr>
              <m:t>k</m:t>
            </m:r>
          </m:sub>
        </m:sSub>
      </m:oMath>
      <w:r w:rsidR="005E75CE" w:rsidRPr="00E61B3B">
        <w:rPr>
          <w:rFonts w:cs="Times New Roman"/>
          <w:sz w:val="26"/>
          <w:szCs w:val="26"/>
        </w:rPr>
        <w:t>, r</w:t>
      </w:r>
      <w:r w:rsidRPr="00E61B3B">
        <w:rPr>
          <w:rFonts w:cs="Times New Roman"/>
          <w:sz w:val="26"/>
          <w:szCs w:val="26"/>
        </w:rPr>
        <w:t xml:space="preserve">esulting in a classifier h(x, </w:t>
      </w:r>
      <m:oMath>
        <m:sSub>
          <m:sSubPr>
            <m:ctrlPr>
              <w:rPr>
                <w:rFonts w:ascii="Cambria Math" w:hAnsi="Cambria Math" w:cs="Times New Roman"/>
                <w:i/>
                <w:sz w:val="26"/>
                <w:szCs w:val="26"/>
              </w:rPr>
            </m:ctrlPr>
          </m:sSubPr>
          <m:e>
            <m:r>
              <w:rPr>
                <w:rFonts w:ascii="Cambria Math" w:hAnsi="Cambria Math" w:cs="Times New Roman"/>
                <w:sz w:val="26"/>
                <w:szCs w:val="26"/>
              </w:rPr>
              <m:t>δ</m:t>
            </m:r>
          </m:e>
          <m:sub>
            <m:r>
              <w:rPr>
                <w:rFonts w:ascii="Cambria Math" w:hAnsi="Cambria Math" w:cs="Times New Roman"/>
                <w:sz w:val="26"/>
                <w:szCs w:val="26"/>
              </w:rPr>
              <m:t>k</m:t>
            </m:r>
          </m:sub>
        </m:sSub>
      </m:oMath>
      <w:r w:rsidR="005E75CE" w:rsidRPr="00E61B3B">
        <w:rPr>
          <w:rFonts w:cs="Times New Roman"/>
          <w:sz w:val="26"/>
          <w:szCs w:val="26"/>
        </w:rPr>
        <w:t>) where x is an in</w:t>
      </w:r>
      <w:r w:rsidR="00286B04" w:rsidRPr="00E61B3B">
        <w:rPr>
          <w:rFonts w:cs="Times New Roman"/>
          <w:sz w:val="26"/>
          <w:szCs w:val="26"/>
        </w:rPr>
        <w:t>put vector. After k</w:t>
      </w:r>
      <w:r w:rsidRPr="00E61B3B">
        <w:rPr>
          <w:rFonts w:cs="Times New Roman"/>
          <w:sz w:val="26"/>
          <w:szCs w:val="26"/>
        </w:rPr>
        <w:t xml:space="preserve"> </w:t>
      </w:r>
      <w:r w:rsidR="00286B04" w:rsidRPr="00E61B3B">
        <w:rPr>
          <w:rFonts w:cs="Times New Roman"/>
          <w:sz w:val="26"/>
          <w:szCs w:val="26"/>
        </w:rPr>
        <w:t xml:space="preserve">times </w:t>
      </w:r>
      <w:r w:rsidR="00980A3B" w:rsidRPr="00E61B3B">
        <w:rPr>
          <w:rFonts w:cs="Times New Roman"/>
          <w:sz w:val="26"/>
          <w:szCs w:val="26"/>
        </w:rPr>
        <w:t>iteration</w:t>
      </w:r>
      <w:r w:rsidR="00286B04" w:rsidRPr="00E61B3B">
        <w:rPr>
          <w:rFonts w:cs="Times New Roman"/>
          <w:sz w:val="26"/>
          <w:szCs w:val="26"/>
        </w:rPr>
        <w:t xml:space="preserve">, RF produces classifiers sequence </w:t>
      </w:r>
      <m:oMath>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1</m:t>
                </m:r>
              </m:sub>
            </m:sSub>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2</m:t>
                </m:r>
              </m:sub>
            </m:sSub>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k</m:t>
                </m:r>
              </m:sub>
            </m:sSub>
            <m:d>
              <m:dPr>
                <m:ctrlPr>
                  <w:rPr>
                    <w:rFonts w:ascii="Cambria Math" w:hAnsi="Cambria Math" w:cs="Times New Roman"/>
                    <w:i/>
                    <w:sz w:val="26"/>
                    <w:szCs w:val="26"/>
                  </w:rPr>
                </m:ctrlPr>
              </m:dPr>
              <m:e>
                <m:r>
                  <w:rPr>
                    <w:rFonts w:ascii="Cambria Math" w:hAnsi="Cambria Math" w:cs="Times New Roman"/>
                    <w:sz w:val="26"/>
                    <w:szCs w:val="26"/>
                  </w:rPr>
                  <m:t>x</m:t>
                </m:r>
              </m:e>
            </m:d>
          </m:e>
        </m:d>
      </m:oMath>
      <w:r w:rsidR="0043526E" w:rsidRPr="00E61B3B">
        <w:rPr>
          <w:rFonts w:cs="Times New Roman"/>
          <w:sz w:val="26"/>
          <w:szCs w:val="26"/>
        </w:rPr>
        <w:t xml:space="preserve"> </w:t>
      </w:r>
      <w:r w:rsidR="00286B04" w:rsidRPr="00E61B3B">
        <w:rPr>
          <w:rFonts w:cs="Times New Roman"/>
          <w:sz w:val="26"/>
          <w:szCs w:val="26"/>
        </w:rPr>
        <w:t>and uses these to constitute more than one classification model system</w:t>
      </w:r>
      <w:r w:rsidR="00980A3B" w:rsidRPr="00E61B3B">
        <w:rPr>
          <w:rFonts w:cs="Times New Roman"/>
          <w:sz w:val="26"/>
          <w:szCs w:val="26"/>
        </w:rPr>
        <w:t>. T</w:t>
      </w:r>
      <w:r w:rsidR="00286B04" w:rsidRPr="00E61B3B">
        <w:rPr>
          <w:rFonts w:cs="Times New Roman"/>
          <w:sz w:val="26"/>
          <w:szCs w:val="26"/>
        </w:rPr>
        <w:t>he final result is voted for the most popular class</w:t>
      </w:r>
      <w:r w:rsidR="0043526E" w:rsidRPr="00E61B3B">
        <w:rPr>
          <w:rFonts w:cs="Times New Roman"/>
          <w:sz w:val="26"/>
          <w:szCs w:val="26"/>
        </w:rPr>
        <w:t xml:space="preserve">, </w:t>
      </w:r>
      <w:r w:rsidR="00980A3B" w:rsidRPr="00E61B3B">
        <w:rPr>
          <w:rFonts w:cs="Times New Roman"/>
          <w:sz w:val="26"/>
          <w:szCs w:val="26"/>
        </w:rPr>
        <w:t>fo</w:t>
      </w:r>
      <w:r w:rsidRPr="00E61B3B">
        <w:rPr>
          <w:rFonts w:cs="Times New Roman"/>
          <w:sz w:val="26"/>
          <w:szCs w:val="26"/>
        </w:rPr>
        <w:t>llowed by the decision functio</w:t>
      </w:r>
      <w:r w:rsidR="0043526E" w:rsidRPr="00E61B3B">
        <w:rPr>
          <w:rFonts w:cs="Times New Roman"/>
          <w:sz w:val="26"/>
          <w:szCs w:val="26"/>
        </w:rPr>
        <w:t>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8"/>
      </w:tblGrid>
      <w:tr w:rsidR="00AB6198" w:rsidRPr="00E61B3B" w14:paraId="20AB4595" w14:textId="77777777" w:rsidTr="001014D4">
        <w:tc>
          <w:tcPr>
            <w:tcW w:w="8359" w:type="dxa"/>
            <w:vAlign w:val="center"/>
          </w:tcPr>
          <w:p w14:paraId="6A515ACC" w14:textId="74435990" w:rsidR="00AB6198" w:rsidRPr="00E61B3B" w:rsidRDefault="00AB6198" w:rsidP="001014D4">
            <w:pPr>
              <w:spacing w:line="360" w:lineRule="auto"/>
              <w:jc w:val="center"/>
              <w:rPr>
                <w:rFonts w:cs="Times New Roman"/>
                <w:sz w:val="26"/>
                <w:szCs w:val="26"/>
              </w:rPr>
            </w:pPr>
            <m:oMathPara>
              <m:oMath>
                <m:r>
                  <w:rPr>
                    <w:rFonts w:ascii="Cambria Math" w:hAnsi="Cambria Math" w:cs="Times New Roman"/>
                    <w:sz w:val="26"/>
                    <w:szCs w:val="26"/>
                  </w:rPr>
                  <m:t>D</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m:t>
                </m:r>
                <m:func>
                  <m:funcPr>
                    <m:ctrlPr>
                      <w:rPr>
                        <w:rFonts w:ascii="Cambria Math" w:hAnsi="Cambria Math" w:cs="Times New Roman"/>
                        <w:i/>
                        <w:sz w:val="26"/>
                        <w:szCs w:val="26"/>
                      </w:rPr>
                    </m:ctrlPr>
                  </m:funcPr>
                  <m:fName>
                    <m:r>
                      <m:rPr>
                        <m:sty m:val="p"/>
                      </m:rPr>
                      <w:rPr>
                        <w:rFonts w:ascii="Cambria Math" w:hAnsi="Cambria Math" w:cs="Times New Roman"/>
                        <w:sz w:val="26"/>
                        <w:szCs w:val="26"/>
                      </w:rPr>
                      <m:t>arg</m:t>
                    </m:r>
                  </m:fName>
                  <m:e>
                    <m:r>
                      <m:rPr>
                        <m:sty m:val="p"/>
                      </m:rPr>
                      <w:rPr>
                        <w:rFonts w:ascii="Cambria Math" w:hAnsi="Cambria Math" w:cs="Times New Roman"/>
                        <w:sz w:val="26"/>
                        <w:szCs w:val="26"/>
                      </w:rPr>
                      <m:t>max⁡</m:t>
                    </m:r>
                    <m:r>
                      <w:rPr>
                        <w:rFonts w:ascii="Cambria Math" w:hAnsi="Cambria Math" w:cs="Times New Roman"/>
                        <w:sz w:val="26"/>
                        <w:szCs w:val="26"/>
                      </w:rPr>
                      <m:t>(Y)</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k</m:t>
                        </m:r>
                      </m:sup>
                      <m:e>
                        <m:r>
                          <w:rPr>
                            <w:rFonts w:ascii="Cambria Math" w:hAnsi="Cambria Math" w:cs="Times New Roman"/>
                            <w:sz w:val="26"/>
                            <w:szCs w:val="26"/>
                          </w:rPr>
                          <m:t>I(</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=Y)</m:t>
                        </m:r>
                      </m:e>
                    </m:nary>
                  </m:e>
                </m:func>
              </m:oMath>
            </m:oMathPara>
          </w:p>
        </w:tc>
        <w:tc>
          <w:tcPr>
            <w:tcW w:w="658" w:type="dxa"/>
            <w:vAlign w:val="center"/>
          </w:tcPr>
          <w:p w14:paraId="4E1542AA" w14:textId="1EC2FA23" w:rsidR="00AB6198" w:rsidRPr="00E61B3B" w:rsidRDefault="00AB6198" w:rsidP="001014D4">
            <w:pPr>
              <w:spacing w:line="360" w:lineRule="auto"/>
              <w:jc w:val="center"/>
              <w:rPr>
                <w:rFonts w:cs="Times New Roman"/>
                <w:sz w:val="26"/>
                <w:szCs w:val="26"/>
              </w:rPr>
            </w:pPr>
            <w:r w:rsidRPr="00E61B3B">
              <w:rPr>
                <w:rFonts w:cs="Times New Roman"/>
                <w:sz w:val="26"/>
                <w:szCs w:val="26"/>
              </w:rPr>
              <w:t>(</w:t>
            </w:r>
            <w:r w:rsidR="00FC7CFA" w:rsidRPr="00E61B3B">
              <w:rPr>
                <w:rFonts w:cs="Times New Roman"/>
                <w:sz w:val="26"/>
                <w:szCs w:val="26"/>
              </w:rPr>
              <w:t>4</w:t>
            </w:r>
            <w:r w:rsidRPr="00E61B3B">
              <w:rPr>
                <w:rFonts w:cs="Times New Roman"/>
                <w:sz w:val="26"/>
                <w:szCs w:val="26"/>
              </w:rPr>
              <w:t>)</w:t>
            </w:r>
          </w:p>
        </w:tc>
      </w:tr>
    </w:tbl>
    <w:p w14:paraId="53FCAD0E" w14:textId="10A0098B" w:rsidR="00195B96" w:rsidRPr="00E61B3B" w:rsidRDefault="0043526E" w:rsidP="006E2D1C">
      <w:pPr>
        <w:spacing w:line="360" w:lineRule="auto"/>
        <w:jc w:val="both"/>
        <w:rPr>
          <w:rFonts w:cs="Times New Roman"/>
          <w:sz w:val="26"/>
          <w:szCs w:val="26"/>
        </w:rPr>
      </w:pPr>
      <w:r w:rsidRPr="00E61B3B">
        <w:rPr>
          <w:rFonts w:cs="Times New Roman"/>
          <w:sz w:val="26"/>
          <w:szCs w:val="26"/>
        </w:rPr>
        <w:t>Where D(x) is the decision function, based on the combination of classification model</w:t>
      </w:r>
      <w:r w:rsidR="00195B96" w:rsidRPr="00E61B3B">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 xml:space="preserve"> </m:t>
        </m:r>
      </m:oMath>
      <w:r w:rsidR="00195B96" w:rsidRPr="00E61B3B">
        <w:rPr>
          <w:rFonts w:eastAsiaTheme="minorEastAsia" w:cs="Times New Roman"/>
          <w:sz w:val="26"/>
          <w:szCs w:val="26"/>
        </w:rPr>
        <w:t xml:space="preserve"> </w:t>
      </w:r>
      <w:r w:rsidRPr="00E61B3B">
        <w:rPr>
          <w:rFonts w:eastAsiaTheme="minorEastAsia" w:cs="Times New Roman"/>
          <w:sz w:val="26"/>
          <w:szCs w:val="26"/>
        </w:rPr>
        <w:t>is a single decision tree, and it is expected to be equal to the output Y,</w:t>
      </w:r>
      <w:r w:rsidR="00195B96" w:rsidRPr="00E61B3B">
        <w:rPr>
          <w:rFonts w:eastAsiaTheme="minorEastAsia" w:cs="Times New Roman"/>
          <w:sz w:val="26"/>
          <w:szCs w:val="26"/>
        </w:rPr>
        <w:t xml:space="preserve"> and </w:t>
      </w:r>
      <m:oMath>
        <m:r>
          <w:rPr>
            <w:rFonts w:ascii="Cambria Math" w:hAnsi="Cambria Math" w:cs="Times New Roman"/>
            <w:sz w:val="26"/>
            <w:szCs w:val="26"/>
          </w:rPr>
          <m:t>I(.)</m:t>
        </m:r>
      </m:oMath>
      <w:r w:rsidR="00195B96" w:rsidRPr="00E61B3B">
        <w:rPr>
          <w:rFonts w:eastAsiaTheme="minorEastAsia" w:cs="Times New Roman"/>
          <w:sz w:val="26"/>
          <w:szCs w:val="26"/>
        </w:rPr>
        <w:t xml:space="preserve"> is </w:t>
      </w:r>
      <w:r w:rsidRPr="00E61B3B">
        <w:rPr>
          <w:rFonts w:eastAsiaTheme="minorEastAsia" w:cs="Times New Roman"/>
          <w:sz w:val="26"/>
          <w:szCs w:val="26"/>
        </w:rPr>
        <w:t xml:space="preserve">the </w:t>
      </w:r>
      <w:r w:rsidR="00195B96" w:rsidRPr="00E61B3B">
        <w:rPr>
          <w:rFonts w:eastAsiaTheme="minorEastAsia" w:cs="Times New Roman"/>
          <w:sz w:val="26"/>
          <w:szCs w:val="26"/>
        </w:rPr>
        <w:t>indicator function.</w:t>
      </w:r>
    </w:p>
    <w:p w14:paraId="4212998D" w14:textId="7F531A25" w:rsidR="00195B96" w:rsidRPr="00E61B3B" w:rsidRDefault="00AB6198" w:rsidP="006E2D1C">
      <w:pPr>
        <w:spacing w:line="360" w:lineRule="auto"/>
        <w:jc w:val="both"/>
        <w:rPr>
          <w:rFonts w:eastAsiaTheme="minorEastAsia" w:cs="Times New Roman"/>
          <w:sz w:val="26"/>
          <w:szCs w:val="26"/>
        </w:rPr>
      </w:pPr>
      <w:r w:rsidRPr="00E61B3B">
        <w:rPr>
          <w:rFonts w:eastAsiaTheme="minorEastAsia" w:cs="Times New Roman"/>
          <w:sz w:val="26"/>
          <w:szCs w:val="26"/>
        </w:rPr>
        <w:t>In essence, the</w:t>
      </w:r>
      <w:r w:rsidR="00195B96" w:rsidRPr="00E61B3B">
        <w:rPr>
          <w:rFonts w:eastAsiaTheme="minorEastAsia" w:cs="Times New Roman"/>
          <w:sz w:val="26"/>
          <w:szCs w:val="26"/>
        </w:rPr>
        <w:t xml:space="preserve"> method aims to improve the overall predictive accuracy and robustness of the binary classification process by leveraging the collective decision-making power of multiple trees trained on different subs</w:t>
      </w:r>
      <w:r w:rsidR="009D4D41" w:rsidRPr="00E61B3B">
        <w:rPr>
          <w:rFonts w:eastAsiaTheme="minorEastAsia" w:cs="Times New Roman"/>
          <w:sz w:val="26"/>
          <w:szCs w:val="26"/>
        </w:rPr>
        <w:t>ets of the data and predictors.</w:t>
      </w:r>
      <w:r w:rsidR="009D4D41" w:rsidRPr="00E61B3B">
        <w:rPr>
          <w:rFonts w:eastAsiaTheme="minorEastAsia" w:cs="Times New Roman"/>
          <w:sz w:val="26"/>
          <w:szCs w:val="26"/>
          <w:lang w:val="vi-VN"/>
        </w:rPr>
        <w:t xml:space="preserve"> </w:t>
      </w:r>
      <w:r w:rsidRPr="00E61B3B">
        <w:rPr>
          <w:rFonts w:cs="Times New Roman"/>
          <w:sz w:val="26"/>
          <w:szCs w:val="26"/>
        </w:rPr>
        <w:t>In this article</w:t>
      </w:r>
      <w:r w:rsidR="00195B96" w:rsidRPr="00E61B3B">
        <w:rPr>
          <w:rFonts w:cs="Times New Roman"/>
          <w:sz w:val="26"/>
          <w:szCs w:val="26"/>
        </w:rPr>
        <w:t>, the p</w:t>
      </w:r>
      <w:r w:rsidRPr="00E61B3B">
        <w:rPr>
          <w:rFonts w:cs="Times New Roman"/>
          <w:sz w:val="26"/>
          <w:szCs w:val="26"/>
        </w:rPr>
        <w:t>arameters are tunned</w:t>
      </w:r>
      <w:r w:rsidR="00195B96" w:rsidRPr="00E61B3B">
        <w:rPr>
          <w:rFonts w:cs="Times New Roman"/>
          <w:sz w:val="26"/>
          <w:szCs w:val="26"/>
        </w:rPr>
        <w:t xml:space="preserve"> </w:t>
      </w:r>
      <w:r w:rsidRPr="00E61B3B">
        <w:rPr>
          <w:rFonts w:cs="Times New Roman"/>
          <w:sz w:val="26"/>
          <w:szCs w:val="26"/>
        </w:rPr>
        <w:t>with max_depth and</w:t>
      </w:r>
      <w:r w:rsidR="00212B11" w:rsidRPr="00E61B3B">
        <w:rPr>
          <w:rFonts w:cs="Times New Roman"/>
          <w:sz w:val="26"/>
          <w:szCs w:val="26"/>
          <w:lang w:val="vi-VN"/>
        </w:rPr>
        <w:t xml:space="preserve"> max_features, in which the former </w:t>
      </w:r>
      <w:r w:rsidR="009D4D41" w:rsidRPr="00E61B3B">
        <w:rPr>
          <w:rFonts w:cs="Times New Roman"/>
          <w:sz w:val="26"/>
          <w:szCs w:val="26"/>
          <w:lang w:val="vi-VN"/>
        </w:rPr>
        <w:t>examines</w:t>
      </w:r>
      <w:r w:rsidR="00212B11" w:rsidRPr="00E61B3B">
        <w:rPr>
          <w:rFonts w:cs="Times New Roman"/>
          <w:sz w:val="26"/>
          <w:szCs w:val="26"/>
          <w:lang w:val="vi-VN"/>
        </w:rPr>
        <w:t xml:space="preserve"> </w:t>
      </w:r>
      <w:r w:rsidR="0043526E" w:rsidRPr="00E61B3B">
        <w:rPr>
          <w:rFonts w:cs="Times New Roman"/>
          <w:sz w:val="26"/>
          <w:szCs w:val="26"/>
        </w:rPr>
        <w:t xml:space="preserve">the </w:t>
      </w:r>
      <w:r w:rsidR="00212B11" w:rsidRPr="00E61B3B">
        <w:rPr>
          <w:rFonts w:cs="Times New Roman"/>
          <w:sz w:val="26"/>
          <w:szCs w:val="26"/>
          <w:lang w:val="vi-VN"/>
        </w:rPr>
        <w:t>overfitting issue and the latter</w:t>
      </w:r>
      <w:r w:rsidR="009D4D41" w:rsidRPr="00E61B3B">
        <w:rPr>
          <w:rFonts w:cs="Times New Roman"/>
          <w:sz w:val="26"/>
          <w:szCs w:val="26"/>
          <w:lang w:val="vi-VN"/>
        </w:rPr>
        <w:t xml:space="preserve"> looks for the best split to improve outcomes.</w:t>
      </w:r>
      <w:r w:rsidR="00195B96" w:rsidRPr="00E61B3B">
        <w:rPr>
          <w:rFonts w:cs="Times New Roman"/>
          <w:sz w:val="26"/>
          <w:szCs w:val="26"/>
        </w:rPr>
        <w:t xml:space="preserve"> </w:t>
      </w:r>
      <w:r w:rsidR="00004044" w:rsidRPr="00E61B3B">
        <w:rPr>
          <w:rFonts w:cs="Times New Roman"/>
          <w:sz w:val="26"/>
          <w:szCs w:val="26"/>
        </w:rPr>
        <w:t>The detailed results are presented in Appendix 2</w:t>
      </w:r>
    </w:p>
    <w:p w14:paraId="1D70B2F6" w14:textId="320C4DCC" w:rsidR="002071B5" w:rsidRPr="00E61B3B" w:rsidRDefault="000D4A72"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t xml:space="preserve">Hybrid </w:t>
      </w:r>
      <w:r w:rsidR="00ED0357" w:rsidRPr="00E61B3B">
        <w:rPr>
          <w:rFonts w:cs="Times New Roman"/>
          <w:i/>
          <w:sz w:val="26"/>
          <w:szCs w:val="26"/>
        </w:rPr>
        <w:t xml:space="preserve">ARIMA-ML </w:t>
      </w:r>
      <w:r w:rsidRPr="00E61B3B">
        <w:rPr>
          <w:rFonts w:cs="Times New Roman"/>
          <w:i/>
          <w:sz w:val="26"/>
          <w:szCs w:val="26"/>
        </w:rPr>
        <w:t>approach</w:t>
      </w:r>
      <w:r w:rsidR="00ED0357" w:rsidRPr="00E61B3B">
        <w:rPr>
          <w:rFonts w:cs="Times New Roman"/>
          <w:i/>
          <w:sz w:val="26"/>
          <w:szCs w:val="26"/>
        </w:rPr>
        <w:t xml:space="preserve"> </w:t>
      </w:r>
    </w:p>
    <w:p w14:paraId="724D2FB6" w14:textId="589F753B" w:rsidR="000D4A72" w:rsidRPr="00E61B3B" w:rsidRDefault="008E60E1" w:rsidP="000D4A72">
      <w:pPr>
        <w:spacing w:line="360" w:lineRule="auto"/>
        <w:jc w:val="both"/>
        <w:rPr>
          <w:rFonts w:cs="Times New Roman"/>
          <w:sz w:val="26"/>
          <w:szCs w:val="26"/>
        </w:rPr>
      </w:pPr>
      <w:r w:rsidRPr="00E61B3B">
        <w:rPr>
          <w:rFonts w:cs="Times New Roman"/>
          <w:sz w:val="26"/>
          <w:szCs w:val="26"/>
        </w:rPr>
        <w:t xml:space="preserve"> </w:t>
      </w:r>
      <w:r w:rsidR="00C359D5" w:rsidRPr="00E61B3B">
        <w:rPr>
          <w:rFonts w:cs="Times New Roman"/>
          <w:sz w:val="26"/>
          <w:szCs w:val="26"/>
        </w:rPr>
        <w:t>A hybrid approach</w:t>
      </w:r>
      <w:r w:rsidR="0043526E" w:rsidRPr="00E61B3B">
        <w:rPr>
          <w:rFonts w:cs="Times New Roman"/>
          <w:sz w:val="26"/>
          <w:szCs w:val="26"/>
        </w:rPr>
        <w:t>,</w:t>
      </w:r>
      <w:r w:rsidR="00C359D5" w:rsidRPr="00E61B3B">
        <w:rPr>
          <w:rFonts w:cs="Times New Roman"/>
          <w:sz w:val="26"/>
          <w:szCs w:val="26"/>
        </w:rPr>
        <w:t xml:space="preserve"> as proposed by</w:t>
      </w:r>
      <w:r w:rsidR="009D4D41" w:rsidRPr="00E61B3B">
        <w:rPr>
          <w:rFonts w:cs="Times New Roman"/>
          <w:sz w:val="26"/>
          <w:szCs w:val="26"/>
          <w:lang w:val="vi-VN"/>
        </w:rPr>
        <w:t xml:space="preserve"> </w:t>
      </w:r>
      <w:r w:rsidR="009D4D41" w:rsidRPr="00E61B3B">
        <w:rPr>
          <w:rFonts w:cs="Times New Roman"/>
          <w:sz w:val="26"/>
          <w:szCs w:val="26"/>
          <w:lang w:val="vi-VN"/>
        </w:rPr>
        <w:fldChar w:fldCharType="begin"/>
      </w:r>
      <w:r w:rsidR="009D4D41" w:rsidRPr="00E61B3B">
        <w:rPr>
          <w:rFonts w:cs="Times New Roman"/>
          <w:sz w:val="26"/>
          <w:szCs w:val="26"/>
          <w:lang w:val="vi-VN"/>
        </w:rPr>
        <w:instrText xml:space="preserve"> ADDIN EN.CITE &lt;EndNote&gt;&lt;Cite AuthorYear="1"&gt;&lt;Author&gt;Zhang&lt;/Author&gt;&lt;Year&gt;2003&lt;/Year&gt;&lt;RecNum&gt;16&lt;/RecNum&gt;&lt;DisplayText&gt;Zhang (2003)&lt;/DisplayText&gt;&lt;record&gt;&lt;rec-number&gt;16&lt;/rec-number&gt;&lt;foreign-keys&gt;&lt;key app="EN" db-id="52p05t9aetpa2be9vrl5a5xj2erd09af59xr" timestamp="1693367118"&gt;16&lt;/key&gt;&lt;/foreign-keys&gt;&lt;ref-type name="Journal Article"&gt;17&lt;/ref-type&gt;&lt;contributors&gt;&lt;authors&gt;&lt;author&gt;Zhang, G Peter&lt;/author&gt;&lt;/authors&gt;&lt;/contributors&gt;&lt;titles&gt;&lt;title&gt;Time series forecasting using a hybrid ARIMA and neural network model&lt;/title&gt;&lt;secondary-title&gt;Neurocomputing&lt;/secondary-title&gt;&lt;/titles&gt;&lt;periodical&gt;&lt;full-title&gt;Neurocomputing&lt;/full-title&gt;&lt;/periodical&gt;&lt;pages&gt;159-175&lt;/pages&gt;&lt;volume&gt;50&lt;/volume&gt;&lt;dates&gt;&lt;year&gt;2003&lt;/year&gt;&lt;/dates&gt;&lt;isbn&gt;0925-2312&lt;/isbn&gt;&lt;urls&gt;&lt;/urls&gt;&lt;/record&gt;&lt;/Cite&gt;&lt;/EndNote&gt;</w:instrText>
      </w:r>
      <w:r w:rsidR="009D4D41" w:rsidRPr="00E61B3B">
        <w:rPr>
          <w:rFonts w:cs="Times New Roman"/>
          <w:sz w:val="26"/>
          <w:szCs w:val="26"/>
          <w:lang w:val="vi-VN"/>
        </w:rPr>
        <w:fldChar w:fldCharType="separate"/>
      </w:r>
      <w:r w:rsidR="009D4D41" w:rsidRPr="00E61B3B">
        <w:rPr>
          <w:rFonts w:cs="Times New Roman"/>
          <w:noProof/>
          <w:sz w:val="26"/>
          <w:szCs w:val="26"/>
          <w:lang w:val="vi-VN"/>
        </w:rPr>
        <w:t>Zhang (2003)</w:t>
      </w:r>
      <w:r w:rsidR="009D4D41" w:rsidRPr="00E61B3B">
        <w:rPr>
          <w:rFonts w:cs="Times New Roman"/>
          <w:sz w:val="26"/>
          <w:szCs w:val="26"/>
          <w:lang w:val="vi-VN"/>
        </w:rPr>
        <w:fldChar w:fldCharType="end"/>
      </w:r>
      <w:r w:rsidR="0043526E" w:rsidRPr="00E61B3B">
        <w:rPr>
          <w:rFonts w:cs="Times New Roman"/>
          <w:sz w:val="26"/>
          <w:szCs w:val="26"/>
        </w:rPr>
        <w:t>,</w:t>
      </w:r>
      <w:r w:rsidR="00C359D5" w:rsidRPr="00E61B3B">
        <w:rPr>
          <w:rFonts w:cs="Times New Roman"/>
          <w:sz w:val="26"/>
          <w:szCs w:val="26"/>
        </w:rPr>
        <w:t xml:space="preserve"> decomposite</w:t>
      </w:r>
      <w:r w:rsidR="009D4D41" w:rsidRPr="00E61B3B">
        <w:rPr>
          <w:rFonts w:cs="Times New Roman"/>
          <w:sz w:val="26"/>
          <w:szCs w:val="26"/>
          <w:lang w:val="vi-VN"/>
        </w:rPr>
        <w:t>s</w:t>
      </w:r>
      <w:r w:rsidR="00C359D5" w:rsidRPr="00E61B3B">
        <w:rPr>
          <w:rFonts w:cs="Times New Roman"/>
          <w:sz w:val="26"/>
          <w:szCs w:val="26"/>
        </w:rPr>
        <w:t xml:space="preserve"> a time series into linear and non-linear components as follow</w:t>
      </w:r>
      <w:r w:rsidR="0043526E" w:rsidRPr="00E61B3B">
        <w:rPr>
          <w:rFonts w:cs="Times New Roman"/>
          <w:sz w:val="26"/>
          <w:szCs w:val="26"/>
        </w:rPr>
        <w: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8"/>
      </w:tblGrid>
      <w:tr w:rsidR="009D4D41" w:rsidRPr="00E61B3B" w14:paraId="25FB4CFE" w14:textId="77777777" w:rsidTr="0094677E">
        <w:trPr>
          <w:jc w:val="center"/>
        </w:trPr>
        <w:tc>
          <w:tcPr>
            <w:tcW w:w="8359" w:type="dxa"/>
            <w:vAlign w:val="center"/>
          </w:tcPr>
          <w:p w14:paraId="5131A688" w14:textId="11031BC3" w:rsidR="009D4D41" w:rsidRPr="00E61B3B" w:rsidRDefault="00000000" w:rsidP="0094677E">
            <w:pPr>
              <w:spacing w:line="360" w:lineRule="auto"/>
              <w:jc w:val="center"/>
              <w:rPr>
                <w:rFonts w:eastAsiaTheme="minorEastAsia"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oMath>
            <w:r w:rsidR="009D4D41" w:rsidRPr="00E61B3B">
              <w:rPr>
                <w:rFonts w:eastAsiaTheme="minorEastAsia" w:cs="Times New Roman"/>
                <w:sz w:val="26"/>
                <w:szCs w:val="26"/>
              </w:rPr>
              <w:t xml:space="preserve"> = </w:t>
            </w:r>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t</m:t>
                  </m:r>
                </m:sub>
              </m:sSub>
            </m:oMath>
            <w:r w:rsidR="009D4D41" w:rsidRPr="00E61B3B">
              <w:rPr>
                <w:rFonts w:eastAsiaTheme="minorEastAsia" w:cs="Times New Roman"/>
                <w:sz w:val="26"/>
                <w:szCs w:val="26"/>
              </w:rPr>
              <w:t xml:space="preserve"> +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t</m:t>
                  </m:r>
                </m:sub>
              </m:sSub>
            </m:oMath>
          </w:p>
        </w:tc>
        <w:tc>
          <w:tcPr>
            <w:tcW w:w="658" w:type="dxa"/>
            <w:vAlign w:val="center"/>
          </w:tcPr>
          <w:p w14:paraId="78CE8618" w14:textId="2A9BDF4F" w:rsidR="009D4D41" w:rsidRPr="00E61B3B" w:rsidRDefault="0094677E" w:rsidP="0094677E">
            <w:pPr>
              <w:spacing w:line="360" w:lineRule="auto"/>
              <w:jc w:val="center"/>
              <w:rPr>
                <w:rFonts w:cs="Times New Roman"/>
                <w:sz w:val="26"/>
                <w:szCs w:val="26"/>
              </w:rPr>
            </w:pPr>
            <w:r w:rsidRPr="00E61B3B">
              <w:rPr>
                <w:rFonts w:cs="Times New Roman"/>
                <w:sz w:val="26"/>
                <w:szCs w:val="26"/>
              </w:rPr>
              <w:t>(</w:t>
            </w:r>
            <w:r w:rsidR="00FC7CFA" w:rsidRPr="00E61B3B">
              <w:rPr>
                <w:rFonts w:cs="Times New Roman"/>
                <w:sz w:val="26"/>
                <w:szCs w:val="26"/>
              </w:rPr>
              <w:t>5</w:t>
            </w:r>
            <w:r w:rsidR="009D4D41" w:rsidRPr="00E61B3B">
              <w:rPr>
                <w:rFonts w:cs="Times New Roman"/>
                <w:sz w:val="26"/>
                <w:szCs w:val="26"/>
              </w:rPr>
              <w:t>)</w:t>
            </w:r>
          </w:p>
        </w:tc>
      </w:tr>
    </w:tbl>
    <w:p w14:paraId="03D1D7C5" w14:textId="4CBC17BF" w:rsidR="00B30A04" w:rsidRPr="00E61B3B" w:rsidRDefault="00B30A04" w:rsidP="000D4A72">
      <w:pPr>
        <w:spacing w:line="360" w:lineRule="auto"/>
        <w:jc w:val="both"/>
        <w:rPr>
          <w:rFonts w:eastAsiaTheme="minorEastAsia" w:cs="Times New Roman"/>
          <w:sz w:val="26"/>
          <w:szCs w:val="26"/>
        </w:rPr>
      </w:pPr>
      <w:r w:rsidRPr="00E61B3B">
        <w:rPr>
          <w:rFonts w:eastAsiaTheme="minorEastAsia" w:cs="Times New Roman"/>
          <w:sz w:val="26"/>
          <w:szCs w:val="26"/>
        </w:rPr>
        <w:t xml:space="preserve">Where </w:t>
      </w:r>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t</m:t>
            </m:r>
          </m:sub>
        </m:sSub>
      </m:oMath>
      <w:r w:rsidRPr="00E61B3B">
        <w:rPr>
          <w:rFonts w:eastAsiaTheme="minorEastAsia" w:cs="Times New Roman"/>
          <w:sz w:val="26"/>
          <w:szCs w:val="26"/>
        </w:rPr>
        <w:t xml:space="preserve"> denote</w:t>
      </w:r>
      <w:r w:rsidR="0043526E" w:rsidRPr="00E61B3B">
        <w:rPr>
          <w:rFonts w:eastAsiaTheme="minorEastAsia" w:cs="Times New Roman"/>
          <w:sz w:val="26"/>
          <w:szCs w:val="26"/>
        </w:rPr>
        <w:t>s</w:t>
      </w:r>
      <w:r w:rsidRPr="00E61B3B">
        <w:rPr>
          <w:rFonts w:eastAsiaTheme="minorEastAsia" w:cs="Times New Roman"/>
          <w:sz w:val="26"/>
          <w:szCs w:val="26"/>
        </w:rPr>
        <w:t xml:space="preserve"> the linear component and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t</m:t>
            </m:r>
          </m:sub>
        </m:sSub>
      </m:oMath>
      <w:r w:rsidRPr="00E61B3B">
        <w:rPr>
          <w:rFonts w:eastAsiaTheme="minorEastAsia" w:cs="Times New Roman"/>
          <w:sz w:val="26"/>
          <w:szCs w:val="26"/>
        </w:rPr>
        <w:t xml:space="preserve"> denotes the non-linear component. Since the ARIMA captures the linear component</w:t>
      </w:r>
      <w:r w:rsidR="00D95D03" w:rsidRPr="00E61B3B">
        <w:rPr>
          <w:rFonts w:eastAsiaTheme="minorEastAsia"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t</m:t>
            </m:r>
          </m:sub>
        </m:sSub>
      </m:oMath>
      <w:r w:rsidR="00D95D03" w:rsidRPr="00E61B3B">
        <w:rPr>
          <w:rFonts w:eastAsiaTheme="minorEastAsia" w:cs="Times New Roman"/>
          <w:sz w:val="26"/>
          <w:szCs w:val="26"/>
        </w:rPr>
        <w:t>)</w:t>
      </w:r>
      <w:r w:rsidRPr="00E61B3B">
        <w:rPr>
          <w:rFonts w:eastAsiaTheme="minorEastAsia" w:cs="Times New Roman"/>
          <w:sz w:val="26"/>
          <w:szCs w:val="26"/>
        </w:rPr>
        <w:t xml:space="preserve">, it cannot capture </w:t>
      </w:r>
      <w:r w:rsidR="00DA61D2" w:rsidRPr="00E61B3B">
        <w:rPr>
          <w:rFonts w:eastAsiaTheme="minorEastAsia" w:cs="Times New Roman"/>
          <w:sz w:val="26"/>
          <w:szCs w:val="26"/>
        </w:rPr>
        <w:t>non-linear trend in residuals</w:t>
      </w:r>
      <w:r w:rsidR="00D95D03" w:rsidRPr="00E61B3B">
        <w:rPr>
          <w:rFonts w:eastAsiaTheme="minorEastAsia"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t</m:t>
            </m:r>
          </m:sub>
        </m:sSub>
      </m:oMath>
      <w:r w:rsidR="00D95D03" w:rsidRPr="00E61B3B">
        <w:rPr>
          <w:rFonts w:eastAsiaTheme="minorEastAsia" w:cs="Times New Roman"/>
          <w:sz w:val="26"/>
          <w:szCs w:val="26"/>
        </w:rPr>
        <w:t>)</w:t>
      </w:r>
      <w:r w:rsidR="00DA61D2" w:rsidRPr="00E61B3B">
        <w:rPr>
          <w:rFonts w:eastAsiaTheme="minorEastAsia" w:cs="Times New Roman"/>
          <w:sz w:val="26"/>
          <w:szCs w:val="26"/>
        </w:rPr>
        <w:t xml:space="preserve">. </w:t>
      </w:r>
      <w:r w:rsidR="00FC26C7" w:rsidRPr="00E61B3B">
        <w:rPr>
          <w:rFonts w:eastAsiaTheme="minorEastAsia" w:cs="Times New Roman"/>
          <w:sz w:val="26"/>
          <w:szCs w:val="26"/>
        </w:rPr>
        <w:t xml:space="preserve">The machine learning approaches, i.e., ANN and RF, would then be </w:t>
      </w:r>
      <w:r w:rsidR="00FC26C7" w:rsidRPr="00E61B3B">
        <w:rPr>
          <w:rFonts w:eastAsiaTheme="minorEastAsia" w:cs="Times New Roman"/>
          <w:sz w:val="26"/>
          <w:szCs w:val="26"/>
        </w:rPr>
        <w:lastRenderedPageBreak/>
        <w:t>adopted to predict the errors extracted from the optimal ARIMA model, expecting to minimize the errors</w:t>
      </w:r>
      <w:r w:rsidR="003E5126" w:rsidRPr="00E61B3B">
        <w:rPr>
          <w:rFonts w:eastAsiaTheme="minorEastAsia" w:cs="Times New Roman"/>
          <w:sz w:val="26"/>
          <w:szCs w:val="26"/>
        </w:rPr>
        <w:t xml:space="preserve">. </w:t>
      </w:r>
      <w:r w:rsidR="0041099A" w:rsidRPr="00E61B3B">
        <w:rPr>
          <w:rFonts w:eastAsiaTheme="minorEastAsia" w:cs="Times New Roman"/>
          <w:sz w:val="26"/>
          <w:szCs w:val="26"/>
        </w:rPr>
        <w:t>The ANN</w:t>
      </w:r>
      <w:r w:rsidR="00ED0357" w:rsidRPr="00E61B3B">
        <w:rPr>
          <w:rFonts w:eastAsiaTheme="minorEastAsia" w:cs="Times New Roman"/>
          <w:sz w:val="26"/>
          <w:szCs w:val="26"/>
        </w:rPr>
        <w:t>/RF</w:t>
      </w:r>
      <w:r w:rsidR="0041099A" w:rsidRPr="00E61B3B">
        <w:rPr>
          <w:rFonts w:eastAsiaTheme="minorEastAsia" w:cs="Times New Roman"/>
          <w:sz w:val="26"/>
          <w:szCs w:val="26"/>
        </w:rPr>
        <w:t xml:space="preserve"> model for the error terms</w:t>
      </w:r>
      <w:r w:rsidR="00ED0357" w:rsidRPr="00E61B3B">
        <w:rPr>
          <w:rFonts w:eastAsiaTheme="minorEastAsia" w:cs="Times New Roman"/>
          <w:sz w:val="26"/>
          <w:szCs w:val="26"/>
        </w:rPr>
        <w:t xml:space="preserve"> forecasting</w:t>
      </w:r>
      <w:r w:rsidR="0041099A" w:rsidRPr="00E61B3B">
        <w:rPr>
          <w:rFonts w:eastAsiaTheme="minorEastAsia" w:cs="Times New Roman"/>
          <w:sz w:val="26"/>
          <w:szCs w:val="26"/>
        </w:rPr>
        <w:t xml:space="preserve"> </w:t>
      </w:r>
      <w:r w:rsidR="00FC26C7" w:rsidRPr="00E61B3B">
        <w:rPr>
          <w:rFonts w:eastAsiaTheme="minorEastAsia" w:cs="Times New Roman"/>
          <w:sz w:val="26"/>
          <w:szCs w:val="26"/>
        </w:rPr>
        <w:t xml:space="preserve">is </w:t>
      </w:r>
      <w:r w:rsidR="0041099A" w:rsidRPr="00E61B3B">
        <w:rPr>
          <w:rFonts w:eastAsiaTheme="minorEastAsia" w:cs="Times New Roman"/>
          <w:sz w:val="26"/>
          <w:szCs w:val="26"/>
        </w:rPr>
        <w:t>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8"/>
      </w:tblGrid>
      <w:tr w:rsidR="0094677E" w:rsidRPr="00E61B3B" w14:paraId="30FD349E" w14:textId="77777777" w:rsidTr="0094677E">
        <w:trPr>
          <w:jc w:val="center"/>
        </w:trPr>
        <w:tc>
          <w:tcPr>
            <w:tcW w:w="8359" w:type="dxa"/>
            <w:vAlign w:val="center"/>
          </w:tcPr>
          <w:p w14:paraId="51B4DD66" w14:textId="73B1BB3E" w:rsidR="0094677E" w:rsidRPr="00E61B3B" w:rsidRDefault="00000000" w:rsidP="0094677E">
            <w:pPr>
              <w:spacing w:line="360" w:lineRule="auto"/>
              <w:jc w:val="center"/>
              <w:rPr>
                <w:rFonts w:eastAsiaTheme="minorEastAsia"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m:t>
                  </m:r>
                </m:sub>
              </m:sSub>
            </m:oMath>
            <w:r w:rsidR="0094677E" w:rsidRPr="00E61B3B">
              <w:rPr>
                <w:rFonts w:eastAsiaTheme="minorEastAsia" w:cs="Times New Roman"/>
                <w:sz w:val="26"/>
                <w:szCs w:val="26"/>
              </w:rPr>
              <w:t xml:space="preserve"> = </w:t>
            </w:r>
            <m:oMath>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e</m:t>
                  </m:r>
                </m:sub>
              </m:sSub>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t-2</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t-n</m:t>
                      </m:r>
                    </m:sub>
                  </m:sSub>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ϵ</m:t>
                  </m:r>
                </m:e>
                <m:sub>
                  <m:r>
                    <w:rPr>
                      <w:rFonts w:ascii="Cambria Math" w:hAnsi="Cambria Math" w:cs="Times New Roman"/>
                      <w:sz w:val="26"/>
                      <w:szCs w:val="26"/>
                    </w:rPr>
                    <m:t>t</m:t>
                  </m:r>
                </m:sub>
              </m:sSub>
            </m:oMath>
          </w:p>
        </w:tc>
        <w:tc>
          <w:tcPr>
            <w:tcW w:w="658" w:type="dxa"/>
            <w:vAlign w:val="center"/>
          </w:tcPr>
          <w:p w14:paraId="229E6108" w14:textId="6687256E" w:rsidR="0094677E" w:rsidRPr="00E61B3B" w:rsidRDefault="0094677E" w:rsidP="0094677E">
            <w:pPr>
              <w:spacing w:line="360" w:lineRule="auto"/>
              <w:jc w:val="center"/>
              <w:rPr>
                <w:rFonts w:cs="Times New Roman"/>
                <w:sz w:val="26"/>
                <w:szCs w:val="26"/>
              </w:rPr>
            </w:pPr>
            <w:r w:rsidRPr="00E61B3B">
              <w:rPr>
                <w:rFonts w:cs="Times New Roman"/>
                <w:sz w:val="26"/>
                <w:szCs w:val="26"/>
              </w:rPr>
              <w:t>(</w:t>
            </w:r>
            <w:r w:rsidR="00FC7CFA" w:rsidRPr="00E61B3B">
              <w:rPr>
                <w:rFonts w:cs="Times New Roman"/>
                <w:sz w:val="26"/>
                <w:szCs w:val="26"/>
              </w:rPr>
              <w:t>6</w:t>
            </w:r>
            <w:r w:rsidRPr="00E61B3B">
              <w:rPr>
                <w:rFonts w:cs="Times New Roman"/>
                <w:sz w:val="26"/>
                <w:szCs w:val="26"/>
              </w:rPr>
              <w:t>)</w:t>
            </w:r>
          </w:p>
        </w:tc>
      </w:tr>
    </w:tbl>
    <w:p w14:paraId="745D59EB" w14:textId="682BE6D5" w:rsidR="0041099A" w:rsidRPr="00E61B3B" w:rsidRDefault="0041099A" w:rsidP="000D4A72">
      <w:pPr>
        <w:spacing w:line="360" w:lineRule="auto"/>
        <w:jc w:val="both"/>
        <w:rPr>
          <w:rFonts w:eastAsiaTheme="minorEastAsia" w:cs="Times New Roman"/>
          <w:sz w:val="26"/>
          <w:szCs w:val="26"/>
        </w:rPr>
      </w:pPr>
      <w:r w:rsidRPr="00E61B3B">
        <w:rPr>
          <w:rFonts w:cs="Times New Roman"/>
          <w:sz w:val="26"/>
          <w:szCs w:val="26"/>
        </w:rPr>
        <w:t xml:space="preserve">Where </w:t>
      </w:r>
      <m:oMath>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e</m:t>
            </m:r>
          </m:sub>
        </m:sSub>
      </m:oMath>
      <w:r w:rsidRPr="00E61B3B">
        <w:rPr>
          <w:rFonts w:eastAsiaTheme="minorEastAsia" w:cs="Times New Roman"/>
          <w:sz w:val="26"/>
          <w:szCs w:val="26"/>
        </w:rPr>
        <w:t xml:space="preserve"> is </w:t>
      </w:r>
      <w:r w:rsidR="00FC26C7" w:rsidRPr="00E61B3B">
        <w:rPr>
          <w:rFonts w:eastAsiaTheme="minorEastAsia" w:cs="Times New Roman"/>
          <w:sz w:val="26"/>
          <w:szCs w:val="26"/>
        </w:rPr>
        <w:t xml:space="preserve">the </w:t>
      </w:r>
      <w:r w:rsidR="00C8309E" w:rsidRPr="00E61B3B">
        <w:rPr>
          <w:rFonts w:eastAsiaTheme="minorEastAsia" w:cs="Times New Roman"/>
          <w:sz w:val="26"/>
          <w:szCs w:val="26"/>
        </w:rPr>
        <w:t>ANN</w:t>
      </w:r>
      <w:r w:rsidR="00ED0357" w:rsidRPr="00E61B3B">
        <w:rPr>
          <w:rFonts w:eastAsiaTheme="minorEastAsia" w:cs="Times New Roman"/>
          <w:sz w:val="26"/>
          <w:szCs w:val="26"/>
        </w:rPr>
        <w:t xml:space="preserve"> or RF</w:t>
      </w:r>
      <w:r w:rsidRPr="00E61B3B">
        <w:rPr>
          <w:rFonts w:eastAsiaTheme="minorEastAsia" w:cs="Times New Roman"/>
          <w:sz w:val="26"/>
          <w:szCs w:val="26"/>
        </w:rPr>
        <w:t xml:space="preserve"> </w:t>
      </w:r>
      <w:r w:rsidR="00ED0357" w:rsidRPr="00E61B3B">
        <w:rPr>
          <w:rFonts w:eastAsiaTheme="minorEastAsia" w:cs="Times New Roman"/>
          <w:sz w:val="26"/>
          <w:szCs w:val="26"/>
        </w:rPr>
        <w:t>approach</w:t>
      </w:r>
      <w:r w:rsidR="00C8309E" w:rsidRPr="00E61B3B">
        <w:rPr>
          <w:rFonts w:eastAsiaTheme="minorEastAsia" w:cs="Times New Roman"/>
          <w:sz w:val="26"/>
          <w:szCs w:val="26"/>
        </w:rPr>
        <w:t xml:space="preserve"> to capture the non-linear of the error terms</w:t>
      </w:r>
      <w:r w:rsidR="00DB16C3" w:rsidRPr="00E61B3B">
        <w:rPr>
          <w:rFonts w:eastAsiaTheme="minorEastAsia" w:cs="Times New Roman"/>
          <w:sz w:val="26"/>
          <w:szCs w:val="26"/>
        </w:rPr>
        <w:t xml:space="preserve"> and </w:t>
      </w:r>
      <m:oMath>
        <m:sSub>
          <m:sSubPr>
            <m:ctrlPr>
              <w:rPr>
                <w:rFonts w:ascii="Cambria Math" w:hAnsi="Cambria Math" w:cs="Times New Roman"/>
                <w:i/>
                <w:sz w:val="26"/>
                <w:szCs w:val="26"/>
              </w:rPr>
            </m:ctrlPr>
          </m:sSubPr>
          <m:e>
            <m:r>
              <w:rPr>
                <w:rFonts w:ascii="Cambria Math" w:hAnsi="Cambria Math" w:cs="Times New Roman"/>
                <w:sz w:val="26"/>
                <w:szCs w:val="26"/>
              </w:rPr>
              <m:t>ϵ</m:t>
            </m:r>
          </m:e>
          <m:sub>
            <m:r>
              <w:rPr>
                <w:rFonts w:ascii="Cambria Math" w:hAnsi="Cambria Math" w:cs="Times New Roman"/>
                <w:sz w:val="26"/>
                <w:szCs w:val="26"/>
              </w:rPr>
              <m:t>t</m:t>
            </m:r>
          </m:sub>
        </m:sSub>
      </m:oMath>
      <w:r w:rsidR="00DB16C3" w:rsidRPr="00E61B3B">
        <w:rPr>
          <w:rFonts w:eastAsiaTheme="minorEastAsia" w:cs="Times New Roman"/>
          <w:sz w:val="26"/>
          <w:szCs w:val="26"/>
        </w:rPr>
        <w:t xml:space="preserve"> is the random walk. Note that the lags of error terms fed into </w:t>
      </w:r>
      <m:oMath>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e</m:t>
            </m:r>
          </m:sub>
        </m:sSub>
      </m:oMath>
      <w:r w:rsidR="00DB16C3" w:rsidRPr="00E61B3B">
        <w:rPr>
          <w:rFonts w:eastAsiaTheme="minorEastAsia" w:cs="Times New Roman"/>
          <w:sz w:val="26"/>
          <w:szCs w:val="26"/>
        </w:rPr>
        <w:t xml:space="preserve"> are determined by the moving average components in </w:t>
      </w:r>
      <w:r w:rsidR="00FC26C7" w:rsidRPr="00E61B3B">
        <w:rPr>
          <w:rFonts w:eastAsiaTheme="minorEastAsia" w:cs="Times New Roman"/>
          <w:sz w:val="26"/>
          <w:szCs w:val="26"/>
        </w:rPr>
        <w:t xml:space="preserve">the </w:t>
      </w:r>
      <w:r w:rsidR="00DB16C3" w:rsidRPr="00E61B3B">
        <w:rPr>
          <w:rFonts w:eastAsiaTheme="minorEastAsia" w:cs="Times New Roman"/>
          <w:sz w:val="26"/>
          <w:szCs w:val="26"/>
        </w:rPr>
        <w:t xml:space="preserve">ARIMA model to be fair enough in comparison. </w:t>
      </w:r>
      <w:r w:rsidR="00DB16C3" w:rsidRPr="00E61B3B">
        <w:rPr>
          <w:rFonts w:cs="Times New Roman"/>
          <w:sz w:val="26"/>
          <w:szCs w:val="26"/>
        </w:rPr>
        <w:t xml:space="preserve">For instance, if the optimal lag of </w:t>
      </w:r>
      <w:r w:rsidR="0044791B" w:rsidRPr="00E61B3B">
        <w:rPr>
          <w:rFonts w:cs="Times New Roman"/>
          <w:sz w:val="26"/>
          <w:szCs w:val="26"/>
        </w:rPr>
        <w:t>moving average</w:t>
      </w:r>
      <w:r w:rsidR="00DB16C3" w:rsidRPr="00E61B3B">
        <w:rPr>
          <w:rFonts w:cs="Times New Roman"/>
          <w:sz w:val="26"/>
          <w:szCs w:val="26"/>
        </w:rPr>
        <w:t xml:space="preserve"> components from </w:t>
      </w:r>
      <w:r w:rsidR="00FC26C7" w:rsidRPr="00E61B3B">
        <w:rPr>
          <w:rFonts w:cs="Times New Roman"/>
          <w:sz w:val="26"/>
          <w:szCs w:val="26"/>
        </w:rPr>
        <w:t xml:space="preserve">the </w:t>
      </w:r>
      <w:r w:rsidR="00DB16C3" w:rsidRPr="00E61B3B">
        <w:rPr>
          <w:rFonts w:cs="Times New Roman"/>
          <w:sz w:val="26"/>
          <w:szCs w:val="26"/>
        </w:rPr>
        <w:t xml:space="preserve">ARIMA model equals 2, the input nodes would be </w:t>
      </w:r>
      <m:oMath>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t-1</m:t>
            </m:r>
          </m:sub>
        </m:sSub>
      </m:oMath>
      <w:r w:rsidR="00DB16C3" w:rsidRPr="00E61B3B">
        <w:rPr>
          <w:rFonts w:cs="Times New Roman"/>
          <w:sz w:val="26"/>
          <w:szCs w:val="26"/>
        </w:rPr>
        <w:t xml:space="preserve"> and </w:t>
      </w:r>
      <m:oMath>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t-2</m:t>
            </m:r>
          </m:sub>
        </m:sSub>
      </m:oMath>
      <w:r w:rsidR="00DB16C3" w:rsidRPr="00E61B3B">
        <w:rPr>
          <w:rFonts w:cs="Times New Roman"/>
          <w:sz w:val="26"/>
          <w:szCs w:val="26"/>
        </w:rPr>
        <w:t xml:space="preserve">, i.e., the current </w:t>
      </w:r>
      <w:r w:rsidR="0044791B" w:rsidRPr="00E61B3B">
        <w:rPr>
          <w:rFonts w:cs="Times New Roman"/>
          <w:sz w:val="26"/>
          <w:szCs w:val="26"/>
        </w:rPr>
        <w:t>error</w:t>
      </w:r>
      <w:r w:rsidR="00DB16C3" w:rsidRPr="00E61B3B">
        <w:rPr>
          <w:rFonts w:cs="Times New Roman"/>
          <w:sz w:val="26"/>
          <w:szCs w:val="26"/>
        </w:rPr>
        <w:t xml:space="preserve"> is predicted based on its one- and two-day </w:t>
      </w:r>
      <w:r w:rsidR="00FC26C7" w:rsidRPr="00E61B3B">
        <w:rPr>
          <w:rFonts w:cs="Times New Roman"/>
          <w:sz w:val="26"/>
          <w:szCs w:val="26"/>
        </w:rPr>
        <w:t>ahead</w:t>
      </w:r>
      <w:r w:rsidR="0044791B" w:rsidRPr="00E61B3B">
        <w:rPr>
          <w:rFonts w:cs="Times New Roman"/>
          <w:sz w:val="26"/>
          <w:szCs w:val="26"/>
        </w:rPr>
        <w:t>.</w:t>
      </w:r>
    </w:p>
    <w:p w14:paraId="40A3E0FB" w14:textId="1EF4BB08" w:rsidR="00DB16C3" w:rsidRPr="00E61B3B" w:rsidRDefault="00DB16C3" w:rsidP="000D4A72">
      <w:pPr>
        <w:spacing w:line="360" w:lineRule="auto"/>
        <w:jc w:val="both"/>
        <w:rPr>
          <w:rFonts w:eastAsiaTheme="minorEastAsia" w:cs="Times New Roman"/>
          <w:sz w:val="26"/>
          <w:szCs w:val="26"/>
        </w:rPr>
      </w:pPr>
      <w:r w:rsidRPr="00E61B3B">
        <w:rPr>
          <w:rFonts w:eastAsiaTheme="minorEastAsia" w:cs="Times New Roman"/>
          <w:sz w:val="26"/>
          <w:szCs w:val="26"/>
        </w:rPr>
        <w:t>The hybrid approach</w:t>
      </w:r>
      <w:r w:rsidR="0044791B" w:rsidRPr="00E61B3B">
        <w:rPr>
          <w:rFonts w:eastAsiaTheme="minorEastAsia" w:cs="Times New Roman"/>
          <w:sz w:val="26"/>
          <w:szCs w:val="26"/>
        </w:rPr>
        <w:t xml:space="preserve"> ARIMA-</w:t>
      </w:r>
      <w:r w:rsidR="00ED0357" w:rsidRPr="00E61B3B">
        <w:rPr>
          <w:rFonts w:eastAsiaTheme="minorEastAsia" w:cs="Times New Roman"/>
          <w:sz w:val="26"/>
          <w:szCs w:val="26"/>
        </w:rPr>
        <w:t>ML</w:t>
      </w:r>
      <w:r w:rsidRPr="00E61B3B">
        <w:rPr>
          <w:rFonts w:eastAsiaTheme="minorEastAsia" w:cs="Times New Roman"/>
          <w:sz w:val="26"/>
          <w:szCs w:val="26"/>
        </w:rPr>
        <w:t xml:space="preserve"> will be: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8"/>
      </w:tblGrid>
      <w:tr w:rsidR="00E709DC" w:rsidRPr="00E61B3B" w14:paraId="136AE151" w14:textId="77777777" w:rsidTr="00E709DC">
        <w:trPr>
          <w:jc w:val="center"/>
        </w:trPr>
        <w:tc>
          <w:tcPr>
            <w:tcW w:w="8359" w:type="dxa"/>
            <w:vAlign w:val="center"/>
          </w:tcPr>
          <w:p w14:paraId="4F8C21A5" w14:textId="0ABC9C69" w:rsidR="00E709DC" w:rsidRPr="00E61B3B" w:rsidRDefault="00000000" w:rsidP="00E709DC">
            <w:pPr>
              <w:spacing w:line="360" w:lineRule="auto"/>
              <w:jc w:val="center"/>
              <w:rPr>
                <w:rFonts w:eastAsiaTheme="minorEastAsia" w:cs="Times New Roman"/>
                <w:sz w:val="26"/>
                <w:szCs w:val="26"/>
              </w:rPr>
            </w:pPr>
            <m:oMath>
              <m:sSub>
                <m:sSubPr>
                  <m:ctrlPr>
                    <w:rPr>
                      <w:rFonts w:ascii="Cambria Math" w:hAnsi="Cambria Math" w:cs="Times New Roman"/>
                      <w:i/>
                      <w:sz w:val="26"/>
                      <w:szCs w:val="26"/>
                    </w:rPr>
                  </m:ctrlPr>
                </m:sSubPr>
                <m:e>
                  <m:acc>
                    <m:accPr>
                      <m:ctrlPr>
                        <w:rPr>
                          <w:rFonts w:ascii="Cambria Math" w:hAnsi="Cambria Math" w:cs="Times New Roman"/>
                          <w:i/>
                          <w:sz w:val="26"/>
                          <w:szCs w:val="26"/>
                        </w:rPr>
                      </m:ctrlPr>
                    </m:accPr>
                    <m:e>
                      <m:r>
                        <w:rPr>
                          <w:rFonts w:ascii="Cambria Math" w:hAnsi="Cambria Math" w:cs="Times New Roman"/>
                          <w:sz w:val="26"/>
                          <w:szCs w:val="26"/>
                        </w:rPr>
                        <m:t>Y</m:t>
                      </m:r>
                    </m:e>
                  </m:acc>
                </m:e>
                <m:sub>
                  <m:r>
                    <w:rPr>
                      <w:rFonts w:ascii="Cambria Math" w:hAnsi="Cambria Math" w:cs="Times New Roman"/>
                      <w:sz w:val="26"/>
                      <w:szCs w:val="26"/>
                    </w:rPr>
                    <m:t>t</m:t>
                  </m:r>
                </m:sub>
              </m:sSub>
            </m:oMath>
            <w:r w:rsidR="00E709DC" w:rsidRPr="00E61B3B">
              <w:rPr>
                <w:rFonts w:eastAsiaTheme="minorEastAsia" w:cs="Times New Roman"/>
                <w:sz w:val="26"/>
                <w:szCs w:val="26"/>
              </w:rPr>
              <w:t xml:space="preserve"> = </w:t>
            </w:r>
            <m:oMath>
              <m:sSub>
                <m:sSubPr>
                  <m:ctrlPr>
                    <w:rPr>
                      <w:rFonts w:ascii="Cambria Math" w:hAnsi="Cambria Math" w:cs="Times New Roman"/>
                      <w:i/>
                      <w:sz w:val="26"/>
                      <w:szCs w:val="26"/>
                    </w:rPr>
                  </m:ctrlPr>
                </m:sSubPr>
                <m:e>
                  <m:acc>
                    <m:accPr>
                      <m:ctrlPr>
                        <w:rPr>
                          <w:rFonts w:ascii="Cambria Math" w:hAnsi="Cambria Math" w:cs="Times New Roman"/>
                          <w:i/>
                          <w:sz w:val="26"/>
                          <w:szCs w:val="26"/>
                        </w:rPr>
                      </m:ctrlPr>
                    </m:accPr>
                    <m:e>
                      <m:r>
                        <w:rPr>
                          <w:rFonts w:ascii="Cambria Math" w:hAnsi="Cambria Math" w:cs="Times New Roman"/>
                          <w:sz w:val="26"/>
                          <w:szCs w:val="26"/>
                        </w:rPr>
                        <m:t>L</m:t>
                      </m:r>
                    </m:e>
                  </m:acc>
                </m:e>
                <m:sub>
                  <m:r>
                    <w:rPr>
                      <w:rFonts w:ascii="Cambria Math" w:hAnsi="Cambria Math" w:cs="Times New Roman"/>
                      <w:sz w:val="26"/>
                      <w:szCs w:val="26"/>
                    </w:rPr>
                    <m:t>t</m:t>
                  </m:r>
                </m:sub>
              </m:sSub>
            </m:oMath>
            <w:r w:rsidR="00E709DC" w:rsidRPr="00E61B3B">
              <w:rPr>
                <w:rFonts w:eastAsiaTheme="minorEastAsia"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m:t>
                  </m:r>
                </m:sub>
              </m:sSub>
            </m:oMath>
          </w:p>
        </w:tc>
        <w:tc>
          <w:tcPr>
            <w:tcW w:w="658" w:type="dxa"/>
            <w:vAlign w:val="center"/>
          </w:tcPr>
          <w:p w14:paraId="4DF38CBC" w14:textId="1C4703D1" w:rsidR="00E709DC" w:rsidRPr="00E61B3B" w:rsidRDefault="00E709DC" w:rsidP="009E5EC5">
            <w:pPr>
              <w:spacing w:line="360" w:lineRule="auto"/>
              <w:jc w:val="center"/>
              <w:rPr>
                <w:rFonts w:cs="Times New Roman"/>
                <w:sz w:val="26"/>
                <w:szCs w:val="26"/>
              </w:rPr>
            </w:pPr>
            <w:r w:rsidRPr="00E61B3B">
              <w:rPr>
                <w:rFonts w:cs="Times New Roman"/>
                <w:sz w:val="26"/>
                <w:szCs w:val="26"/>
              </w:rPr>
              <w:t>(</w:t>
            </w:r>
            <w:r w:rsidR="00FC7CFA" w:rsidRPr="00E61B3B">
              <w:rPr>
                <w:rFonts w:cs="Times New Roman"/>
                <w:sz w:val="26"/>
                <w:szCs w:val="26"/>
              </w:rPr>
              <w:t>7</w:t>
            </w:r>
            <w:r w:rsidRPr="00E61B3B">
              <w:rPr>
                <w:rFonts w:cs="Times New Roman"/>
                <w:sz w:val="26"/>
                <w:szCs w:val="26"/>
              </w:rPr>
              <w:t>)</w:t>
            </w:r>
          </w:p>
        </w:tc>
      </w:tr>
    </w:tbl>
    <w:p w14:paraId="1FAD0A3D" w14:textId="5FE645B6" w:rsidR="0044791B" w:rsidRPr="00E61B3B" w:rsidRDefault="0044791B" w:rsidP="00AA3E65">
      <w:pPr>
        <w:spacing w:line="360" w:lineRule="auto"/>
        <w:jc w:val="both"/>
        <w:rPr>
          <w:rFonts w:eastAsiaTheme="minorEastAsia" w:cs="Times New Roman"/>
          <w:sz w:val="26"/>
          <w:szCs w:val="26"/>
        </w:rPr>
      </w:pPr>
      <w:r w:rsidRPr="00E61B3B">
        <w:rPr>
          <w:rFonts w:eastAsiaTheme="minorEastAsia" w:cs="Times New Roman"/>
          <w:sz w:val="26"/>
          <w:szCs w:val="26"/>
        </w:rPr>
        <w:t xml:space="preserve">Where </w:t>
      </w:r>
      <m:oMath>
        <m:sSub>
          <m:sSubPr>
            <m:ctrlPr>
              <w:rPr>
                <w:rFonts w:ascii="Cambria Math" w:hAnsi="Cambria Math" w:cs="Times New Roman"/>
                <w:i/>
                <w:sz w:val="26"/>
                <w:szCs w:val="26"/>
              </w:rPr>
            </m:ctrlPr>
          </m:sSubPr>
          <m:e>
            <m:acc>
              <m:accPr>
                <m:ctrlPr>
                  <w:rPr>
                    <w:rFonts w:ascii="Cambria Math" w:hAnsi="Cambria Math" w:cs="Times New Roman"/>
                    <w:i/>
                    <w:sz w:val="26"/>
                    <w:szCs w:val="26"/>
                  </w:rPr>
                </m:ctrlPr>
              </m:accPr>
              <m:e>
                <m:r>
                  <w:rPr>
                    <w:rFonts w:ascii="Cambria Math" w:hAnsi="Cambria Math" w:cs="Times New Roman"/>
                    <w:sz w:val="26"/>
                    <w:szCs w:val="26"/>
                  </w:rPr>
                  <m:t>L</m:t>
                </m:r>
              </m:e>
            </m:acc>
          </m:e>
          <m:sub>
            <m:r>
              <w:rPr>
                <w:rFonts w:ascii="Cambria Math" w:hAnsi="Cambria Math" w:cs="Times New Roman"/>
                <w:sz w:val="26"/>
                <w:szCs w:val="26"/>
              </w:rPr>
              <m:t>t</m:t>
            </m:r>
          </m:sub>
        </m:sSub>
      </m:oMath>
      <w:r w:rsidRPr="00E61B3B">
        <w:rPr>
          <w:rFonts w:eastAsiaTheme="minorEastAsia" w:cs="Times New Roman"/>
          <w:sz w:val="26"/>
          <w:szCs w:val="26"/>
        </w:rPr>
        <w:t xml:space="preserve"> is the predicted value extract</w:t>
      </w:r>
      <w:r w:rsidR="00FC26C7" w:rsidRPr="00E61B3B">
        <w:rPr>
          <w:rFonts w:eastAsiaTheme="minorEastAsia" w:cs="Times New Roman"/>
          <w:sz w:val="26"/>
          <w:szCs w:val="26"/>
        </w:rPr>
        <w:t>ed</w:t>
      </w:r>
      <w:r w:rsidRPr="00E61B3B">
        <w:rPr>
          <w:rFonts w:eastAsiaTheme="minorEastAsia" w:cs="Times New Roman"/>
          <w:sz w:val="26"/>
          <w:szCs w:val="26"/>
        </w:rPr>
        <w:t xml:space="preserve"> from </w:t>
      </w:r>
      <w:r w:rsidR="00FC26C7" w:rsidRPr="00E61B3B">
        <w:rPr>
          <w:rFonts w:eastAsiaTheme="minorEastAsia" w:cs="Times New Roman"/>
          <w:sz w:val="26"/>
          <w:szCs w:val="26"/>
        </w:rPr>
        <w:t xml:space="preserve">the </w:t>
      </w:r>
      <w:r w:rsidRPr="00E61B3B">
        <w:rPr>
          <w:rFonts w:eastAsiaTheme="minorEastAsia" w:cs="Times New Roman"/>
          <w:sz w:val="26"/>
          <w:szCs w:val="26"/>
        </w:rPr>
        <w:t xml:space="preserve">ARIMA model, </w:t>
      </w:r>
      <m:oMath>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m:t>
            </m:r>
          </m:sub>
        </m:sSub>
      </m:oMath>
      <w:r w:rsidRPr="00E61B3B">
        <w:rPr>
          <w:rFonts w:eastAsiaTheme="minorEastAsia" w:cs="Times New Roman"/>
          <w:sz w:val="26"/>
          <w:szCs w:val="26"/>
        </w:rPr>
        <w:t xml:space="preserve"> </w:t>
      </w:r>
      <w:r w:rsidR="007B6D02" w:rsidRPr="00E61B3B">
        <w:rPr>
          <w:rFonts w:eastAsiaTheme="minorEastAsia" w:cs="Times New Roman"/>
          <w:sz w:val="26"/>
          <w:szCs w:val="26"/>
        </w:rPr>
        <w:t xml:space="preserve">is the predicted error terms </w:t>
      </w:r>
      <w:r w:rsidR="009D7740" w:rsidRPr="00E61B3B">
        <w:rPr>
          <w:rFonts w:eastAsiaTheme="minorEastAsia" w:cs="Times New Roman"/>
          <w:sz w:val="26"/>
          <w:szCs w:val="26"/>
        </w:rPr>
        <w:t>extract</w:t>
      </w:r>
      <w:r w:rsidR="00FC26C7" w:rsidRPr="00E61B3B">
        <w:rPr>
          <w:rFonts w:eastAsiaTheme="minorEastAsia" w:cs="Times New Roman"/>
          <w:sz w:val="26"/>
          <w:szCs w:val="26"/>
        </w:rPr>
        <w:t>ed</w:t>
      </w:r>
      <w:r w:rsidR="009D7740" w:rsidRPr="00E61B3B">
        <w:rPr>
          <w:rFonts w:eastAsiaTheme="minorEastAsia" w:cs="Times New Roman"/>
          <w:sz w:val="26"/>
          <w:szCs w:val="26"/>
        </w:rPr>
        <w:t xml:space="preserve"> from </w:t>
      </w:r>
      <w:r w:rsidR="00E709DC" w:rsidRPr="00E61B3B">
        <w:rPr>
          <w:rFonts w:eastAsiaTheme="minorEastAsia" w:cs="Times New Roman"/>
          <w:sz w:val="26"/>
          <w:szCs w:val="26"/>
        </w:rPr>
        <w:t>Equ</w:t>
      </w:r>
      <w:r w:rsidR="00FC26C7" w:rsidRPr="00E61B3B">
        <w:rPr>
          <w:rFonts w:eastAsiaTheme="minorEastAsia" w:cs="Times New Roman"/>
          <w:sz w:val="26"/>
          <w:szCs w:val="26"/>
        </w:rPr>
        <w:t xml:space="preserve">ation </w:t>
      </w:r>
      <w:r w:rsidR="00E709DC" w:rsidRPr="00E61B3B">
        <w:rPr>
          <w:rFonts w:eastAsiaTheme="minorEastAsia" w:cs="Times New Roman"/>
          <w:sz w:val="26"/>
          <w:szCs w:val="26"/>
        </w:rPr>
        <w:t>(</w:t>
      </w:r>
      <w:r w:rsidR="00FC7CFA" w:rsidRPr="00E61B3B">
        <w:rPr>
          <w:rFonts w:eastAsiaTheme="minorEastAsia" w:cs="Times New Roman"/>
          <w:sz w:val="26"/>
          <w:szCs w:val="26"/>
        </w:rPr>
        <w:t>6</w:t>
      </w:r>
      <w:r w:rsidR="003E5126" w:rsidRPr="00E61B3B">
        <w:rPr>
          <w:rFonts w:eastAsiaTheme="minorEastAsia" w:cs="Times New Roman"/>
          <w:sz w:val="26"/>
          <w:szCs w:val="26"/>
        </w:rPr>
        <w:t>)</w:t>
      </w:r>
      <w:r w:rsidR="00AA3E65" w:rsidRPr="00E61B3B">
        <w:rPr>
          <w:rFonts w:eastAsiaTheme="minorEastAsia" w:cs="Times New Roman"/>
          <w:sz w:val="26"/>
          <w:szCs w:val="26"/>
        </w:rPr>
        <w:t xml:space="preserve">. </w:t>
      </w:r>
      <w:r w:rsidR="00FC26C7" w:rsidRPr="00E61B3B">
        <w:rPr>
          <w:rFonts w:eastAsiaTheme="minorEastAsia" w:cs="Times New Roman"/>
          <w:sz w:val="26"/>
          <w:szCs w:val="26"/>
        </w:rPr>
        <w:t>The ARIMA-ML, therefore, exploits the strength of ARIMA in linear and ML models in non-linear predicting tasks</w:t>
      </w:r>
      <w:r w:rsidR="00AA3E65" w:rsidRPr="00E61B3B">
        <w:rPr>
          <w:rFonts w:eastAsiaTheme="minorEastAsia" w:cs="Times New Roman"/>
          <w:sz w:val="26"/>
          <w:szCs w:val="26"/>
        </w:rPr>
        <w:t>.</w:t>
      </w:r>
    </w:p>
    <w:p w14:paraId="2F346C19" w14:textId="36D02C3A" w:rsidR="004964E1" w:rsidRPr="00E61B3B" w:rsidRDefault="004964E1" w:rsidP="00F73F78">
      <w:pPr>
        <w:pStyle w:val="ListParagraph"/>
        <w:numPr>
          <w:ilvl w:val="1"/>
          <w:numId w:val="1"/>
        </w:numPr>
        <w:spacing w:line="360" w:lineRule="auto"/>
        <w:jc w:val="both"/>
        <w:rPr>
          <w:rFonts w:eastAsiaTheme="minorEastAsia" w:cs="Times New Roman"/>
          <w:i/>
          <w:sz w:val="26"/>
          <w:szCs w:val="26"/>
        </w:rPr>
      </w:pPr>
      <w:r w:rsidRPr="00E61B3B">
        <w:rPr>
          <w:rFonts w:eastAsiaTheme="minorEastAsia" w:cs="Times New Roman"/>
          <w:i/>
          <w:sz w:val="26"/>
          <w:szCs w:val="26"/>
        </w:rPr>
        <w:t>Predicting accuracy indicators</w:t>
      </w:r>
    </w:p>
    <w:p w14:paraId="3750132A" w14:textId="7D9792BA" w:rsidR="005D3B93" w:rsidRPr="00E61B3B" w:rsidRDefault="008F0884" w:rsidP="005D3B93">
      <w:pPr>
        <w:spacing w:line="360" w:lineRule="auto"/>
        <w:jc w:val="both"/>
        <w:rPr>
          <w:rFonts w:eastAsiaTheme="minorEastAsia" w:cs="Times New Roman"/>
          <w:sz w:val="26"/>
          <w:szCs w:val="26"/>
        </w:rPr>
      </w:pPr>
      <w:r w:rsidRPr="00E61B3B">
        <w:rPr>
          <w:rFonts w:eastAsiaTheme="minorEastAsia" w:cs="Times New Roman"/>
          <w:sz w:val="26"/>
          <w:szCs w:val="26"/>
        </w:rPr>
        <w:t>To e</w:t>
      </w:r>
      <w:r w:rsidR="009848E1" w:rsidRPr="00E61B3B">
        <w:rPr>
          <w:rFonts w:eastAsiaTheme="minorEastAsia" w:cs="Times New Roman"/>
          <w:sz w:val="26"/>
          <w:szCs w:val="26"/>
        </w:rPr>
        <w:t>valuate the accuracy for comparis</w:t>
      </w:r>
      <w:r w:rsidRPr="00E61B3B">
        <w:rPr>
          <w:rFonts w:eastAsiaTheme="minorEastAsia" w:cs="Times New Roman"/>
          <w:sz w:val="26"/>
          <w:szCs w:val="26"/>
        </w:rPr>
        <w:t>on purpose</w:t>
      </w:r>
      <w:r w:rsidR="009848E1" w:rsidRPr="00E61B3B">
        <w:rPr>
          <w:rFonts w:eastAsiaTheme="minorEastAsia" w:cs="Times New Roman"/>
          <w:sz w:val="26"/>
          <w:szCs w:val="26"/>
        </w:rPr>
        <w:t>s</w:t>
      </w:r>
      <w:r w:rsidRPr="00E61B3B">
        <w:rPr>
          <w:rFonts w:eastAsiaTheme="minorEastAsia" w:cs="Times New Roman"/>
          <w:sz w:val="26"/>
          <w:szCs w:val="26"/>
        </w:rPr>
        <w:t xml:space="preserve">, we used comparative indicators such as </w:t>
      </w:r>
      <w:r w:rsidR="006F4EAB" w:rsidRPr="00E61B3B">
        <w:rPr>
          <w:rFonts w:eastAsiaTheme="minorEastAsia" w:cs="Times New Roman"/>
          <w:sz w:val="26"/>
          <w:szCs w:val="26"/>
        </w:rPr>
        <w:t>MSE</w:t>
      </w:r>
      <w:r w:rsidRPr="00E61B3B">
        <w:rPr>
          <w:rFonts w:eastAsiaTheme="minorEastAsia" w:cs="Times New Roman"/>
          <w:sz w:val="26"/>
          <w:szCs w:val="26"/>
        </w:rPr>
        <w:t xml:space="preserve"> and</w:t>
      </w:r>
      <w:r w:rsidR="00A501F1" w:rsidRPr="00E61B3B">
        <w:rPr>
          <w:rFonts w:eastAsiaTheme="minorEastAsia" w:cs="Times New Roman"/>
          <w:sz w:val="26"/>
          <w:szCs w:val="26"/>
        </w:rPr>
        <w:t xml:space="preserve"> MAE as the following formulas: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8"/>
      </w:tblGrid>
      <w:tr w:rsidR="00E709DC" w:rsidRPr="00E61B3B" w14:paraId="3215F669" w14:textId="77777777" w:rsidTr="00E709DC">
        <w:trPr>
          <w:jc w:val="center"/>
        </w:trPr>
        <w:tc>
          <w:tcPr>
            <w:tcW w:w="8359" w:type="dxa"/>
            <w:vAlign w:val="center"/>
          </w:tcPr>
          <w:p w14:paraId="6F027DA0" w14:textId="303582CB" w:rsidR="00E709DC" w:rsidRPr="00E61B3B" w:rsidRDefault="00E709DC" w:rsidP="00E709DC">
            <w:pPr>
              <w:spacing w:line="360" w:lineRule="auto"/>
              <w:jc w:val="center"/>
              <w:rPr>
                <w:rFonts w:eastAsiaTheme="minorEastAsia" w:cs="Times New Roman"/>
                <w:sz w:val="26"/>
                <w:szCs w:val="26"/>
              </w:rPr>
            </w:pPr>
            <m:oMathPara>
              <m:oMath>
                <m:r>
                  <w:rPr>
                    <w:rFonts w:ascii="Cambria Math" w:eastAsiaTheme="minorEastAsia" w:hAnsi="Cambria Math" w:cs="Times New Roman"/>
                    <w:sz w:val="26"/>
                    <w:szCs w:val="26"/>
                  </w:rPr>
                  <m:t xml:space="preserve">MSE= </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n</m:t>
                    </m:r>
                  </m:den>
                </m:f>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t=1</m:t>
                    </m:r>
                  </m:sub>
                  <m:sup>
                    <m:r>
                      <w:rPr>
                        <w:rFonts w:ascii="Cambria Math" w:eastAsiaTheme="minorEastAsia" w:hAnsi="Cambria Math" w:cs="Times New Roman"/>
                        <w:sz w:val="26"/>
                        <w:szCs w:val="26"/>
                      </w:rPr>
                      <m:t>n</m:t>
                    </m:r>
                  </m:sup>
                  <m:e>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e>
                      <m:sup>
                        <m:r>
                          <w:rPr>
                            <w:rFonts w:ascii="Cambria Math" w:eastAsiaTheme="minorEastAsia" w:hAnsi="Cambria Math" w:cs="Times New Roman"/>
                            <w:sz w:val="26"/>
                            <w:szCs w:val="26"/>
                          </w:rPr>
                          <m:t>2</m:t>
                        </m:r>
                      </m:sup>
                    </m:sSup>
                  </m:e>
                </m:nary>
              </m:oMath>
            </m:oMathPara>
          </w:p>
        </w:tc>
        <w:tc>
          <w:tcPr>
            <w:tcW w:w="658" w:type="dxa"/>
            <w:vAlign w:val="center"/>
          </w:tcPr>
          <w:p w14:paraId="4D9A4355" w14:textId="0C94B811" w:rsidR="00E709DC" w:rsidRPr="00E61B3B" w:rsidRDefault="00E709DC" w:rsidP="00E709DC">
            <w:pPr>
              <w:spacing w:line="360" w:lineRule="auto"/>
              <w:jc w:val="center"/>
              <w:rPr>
                <w:rFonts w:cs="Times New Roman"/>
                <w:sz w:val="26"/>
                <w:szCs w:val="26"/>
              </w:rPr>
            </w:pPr>
            <w:r w:rsidRPr="00E61B3B">
              <w:rPr>
                <w:rFonts w:cs="Times New Roman"/>
                <w:sz w:val="26"/>
                <w:szCs w:val="26"/>
              </w:rPr>
              <w:t>(</w:t>
            </w:r>
            <w:r w:rsidR="00FC7CFA" w:rsidRPr="00E61B3B">
              <w:rPr>
                <w:rFonts w:cs="Times New Roman"/>
                <w:sz w:val="26"/>
                <w:szCs w:val="26"/>
              </w:rPr>
              <w:t>8</w:t>
            </w:r>
            <w:r w:rsidRPr="00E61B3B">
              <w:rPr>
                <w:rFonts w:cs="Times New Roman"/>
                <w:sz w:val="26"/>
                <w:szCs w:val="26"/>
              </w:rPr>
              <w:t>)</w:t>
            </w:r>
          </w:p>
        </w:tc>
      </w:tr>
      <w:tr w:rsidR="00E709DC" w:rsidRPr="00E61B3B" w14:paraId="4B9A9F08" w14:textId="77777777" w:rsidTr="00E709DC">
        <w:tblPrEx>
          <w:jc w:val="left"/>
        </w:tblPrEx>
        <w:tc>
          <w:tcPr>
            <w:tcW w:w="8359" w:type="dxa"/>
            <w:vAlign w:val="center"/>
          </w:tcPr>
          <w:p w14:paraId="0A3206F8" w14:textId="329F1298" w:rsidR="00E709DC" w:rsidRPr="00E61B3B" w:rsidRDefault="00E709DC" w:rsidP="00E709DC">
            <w:pPr>
              <w:spacing w:line="360" w:lineRule="auto"/>
              <w:jc w:val="center"/>
              <w:rPr>
                <w:rFonts w:eastAsiaTheme="minorEastAsia" w:cs="Times New Roman"/>
                <w:sz w:val="26"/>
                <w:szCs w:val="26"/>
              </w:rPr>
            </w:pPr>
            <m:oMathPara>
              <m:oMath>
                <m:r>
                  <w:rPr>
                    <w:rFonts w:ascii="Cambria Math" w:eastAsiaTheme="minorEastAsia" w:hAnsi="Cambria Math" w:cs="Times New Roman"/>
                    <w:sz w:val="26"/>
                    <w:szCs w:val="26"/>
                  </w:rPr>
                  <m:t xml:space="preserve">MAE= </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n</m:t>
                    </m:r>
                  </m:den>
                </m:f>
                <m:nary>
                  <m:naryPr>
                    <m:chr m:val="∑"/>
                    <m:limLoc m:val="undOvr"/>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t=1</m:t>
                    </m:r>
                  </m:sub>
                  <m:sup>
                    <m:r>
                      <w:rPr>
                        <w:rFonts w:ascii="Cambria Math" w:eastAsiaTheme="minorEastAsia" w:hAnsi="Cambria Math" w:cs="Times New Roman"/>
                        <w:sz w:val="26"/>
                        <w:szCs w:val="26"/>
                      </w:rPr>
                      <m:t>n</m:t>
                    </m:r>
                  </m:sup>
                  <m:e>
                    <m:d>
                      <m:dPr>
                        <m:begChr m:val="|"/>
                        <m:endChr m:val="|"/>
                        <m:ctrlPr>
                          <w:rPr>
                            <w:rFonts w:ascii="Cambria Math" w:eastAsiaTheme="minorEastAsia" w:hAnsi="Cambria Math" w:cs="Times New Roman"/>
                            <w:i/>
                            <w:sz w:val="26"/>
                            <w:szCs w:val="26"/>
                          </w:rPr>
                        </m:ctrlPr>
                      </m:dPr>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t</m:t>
                            </m:r>
                          </m:sub>
                        </m:sSub>
                      </m:e>
                    </m:d>
                  </m:e>
                </m:nary>
              </m:oMath>
            </m:oMathPara>
          </w:p>
        </w:tc>
        <w:tc>
          <w:tcPr>
            <w:tcW w:w="658" w:type="dxa"/>
            <w:vAlign w:val="center"/>
          </w:tcPr>
          <w:p w14:paraId="3C4203DA" w14:textId="3A6C6A81" w:rsidR="00E709DC" w:rsidRPr="00E61B3B" w:rsidRDefault="00E709DC" w:rsidP="00E709DC">
            <w:pPr>
              <w:spacing w:line="360" w:lineRule="auto"/>
              <w:jc w:val="center"/>
              <w:rPr>
                <w:rFonts w:cs="Times New Roman"/>
                <w:sz w:val="26"/>
                <w:szCs w:val="26"/>
              </w:rPr>
            </w:pPr>
            <w:r w:rsidRPr="00E61B3B">
              <w:rPr>
                <w:rFonts w:cs="Times New Roman"/>
                <w:sz w:val="26"/>
                <w:szCs w:val="26"/>
              </w:rPr>
              <w:t>(</w:t>
            </w:r>
            <w:r w:rsidR="00FC7CFA" w:rsidRPr="00E61B3B">
              <w:rPr>
                <w:rFonts w:cs="Times New Roman"/>
                <w:sz w:val="26"/>
                <w:szCs w:val="26"/>
              </w:rPr>
              <w:t>9</w:t>
            </w:r>
            <w:r w:rsidRPr="00E61B3B">
              <w:rPr>
                <w:rFonts w:cs="Times New Roman"/>
                <w:sz w:val="26"/>
                <w:szCs w:val="26"/>
              </w:rPr>
              <w:t>)</w:t>
            </w:r>
          </w:p>
        </w:tc>
      </w:tr>
    </w:tbl>
    <w:p w14:paraId="01073128" w14:textId="1126926E" w:rsidR="005D3B93" w:rsidRPr="00E61B3B" w:rsidRDefault="008F0884" w:rsidP="008F0884">
      <w:pPr>
        <w:spacing w:line="360" w:lineRule="auto"/>
        <w:jc w:val="both"/>
        <w:rPr>
          <w:rFonts w:eastAsiaTheme="minorEastAsia" w:cs="Times New Roman"/>
          <w:sz w:val="26"/>
          <w:szCs w:val="26"/>
        </w:rPr>
      </w:pPr>
      <w:r w:rsidRPr="00E61B3B">
        <w:rPr>
          <w:rFonts w:eastAsiaTheme="minorEastAsia" w:cs="Times New Roman"/>
          <w:sz w:val="26"/>
          <w:szCs w:val="26"/>
        </w:rPr>
        <w:t>where n is the</w:t>
      </w:r>
      <w:r w:rsidR="005D3B93" w:rsidRPr="00E61B3B">
        <w:rPr>
          <w:rFonts w:eastAsiaTheme="minorEastAsia" w:cs="Times New Roman"/>
          <w:sz w:val="26"/>
          <w:szCs w:val="26"/>
        </w:rPr>
        <w:t xml:space="preserve"> number of input data;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t</m:t>
            </m:r>
          </m:sub>
        </m:sSub>
      </m:oMath>
      <w:r w:rsidR="005D3B93" w:rsidRPr="00E61B3B">
        <w:rPr>
          <w:rFonts w:eastAsiaTheme="minorEastAsia" w:cs="Times New Roman"/>
          <w:sz w:val="26"/>
          <w:szCs w:val="26"/>
        </w:rPr>
        <w:t xml:space="preserve"> and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t</m:t>
            </m:r>
          </m:sub>
        </m:sSub>
      </m:oMath>
      <w:r w:rsidRPr="00E61B3B">
        <w:rPr>
          <w:rFonts w:eastAsiaTheme="minorEastAsia" w:cs="Times New Roman"/>
          <w:sz w:val="26"/>
          <w:szCs w:val="26"/>
        </w:rPr>
        <w:t xml:space="preserve"> are actual and forecasted </w:t>
      </w:r>
      <w:r w:rsidR="005D3B93" w:rsidRPr="00E61B3B">
        <w:rPr>
          <w:rFonts w:eastAsiaTheme="minorEastAsia" w:cs="Times New Roman"/>
          <w:sz w:val="26"/>
          <w:szCs w:val="26"/>
        </w:rPr>
        <w:t>VND/USD exchange</w:t>
      </w:r>
      <w:r w:rsidR="00AE4BBE" w:rsidRPr="00E61B3B">
        <w:rPr>
          <w:rFonts w:eastAsiaTheme="minorEastAsia" w:cs="Times New Roman"/>
          <w:sz w:val="26"/>
          <w:szCs w:val="26"/>
        </w:rPr>
        <w:t xml:space="preserve"> rates</w:t>
      </w:r>
      <w:r w:rsidR="005D3B93" w:rsidRPr="00E61B3B">
        <w:rPr>
          <w:rFonts w:eastAsiaTheme="minorEastAsia" w:cs="Times New Roman"/>
          <w:sz w:val="26"/>
          <w:szCs w:val="26"/>
        </w:rPr>
        <w:t xml:space="preserve">. The smaller the values </w:t>
      </w:r>
      <w:r w:rsidRPr="00E61B3B">
        <w:rPr>
          <w:rFonts w:eastAsiaTheme="minorEastAsia" w:cs="Times New Roman"/>
          <w:sz w:val="26"/>
          <w:szCs w:val="26"/>
        </w:rPr>
        <w:t>are, the better the forecasting is</w:t>
      </w:r>
      <w:r w:rsidR="005E4C4B" w:rsidRPr="00E61B3B">
        <w:rPr>
          <w:rFonts w:eastAsiaTheme="minorEastAsia" w:cs="Times New Roman"/>
          <w:sz w:val="26"/>
          <w:szCs w:val="26"/>
        </w:rPr>
        <w:t>. Additionally, the MAE reduce</w:t>
      </w:r>
      <w:r w:rsidR="00AE4BBE" w:rsidRPr="00E61B3B">
        <w:rPr>
          <w:rFonts w:eastAsiaTheme="minorEastAsia" w:cs="Times New Roman"/>
          <w:sz w:val="26"/>
          <w:szCs w:val="26"/>
        </w:rPr>
        <w:t>s</w:t>
      </w:r>
      <w:r w:rsidR="005E4C4B" w:rsidRPr="00E61B3B">
        <w:rPr>
          <w:rFonts w:eastAsiaTheme="minorEastAsia" w:cs="Times New Roman"/>
          <w:sz w:val="26"/>
          <w:szCs w:val="26"/>
        </w:rPr>
        <w:t xml:space="preserve"> the effect of heavily weighted outliers</w:t>
      </w:r>
      <w:r w:rsidR="001014D4" w:rsidRPr="00E61B3B">
        <w:rPr>
          <w:rFonts w:eastAsiaTheme="minorEastAsia" w:cs="Times New Roman"/>
          <w:sz w:val="26"/>
          <w:szCs w:val="26"/>
        </w:rPr>
        <w:t xml:space="preserve"> </w:t>
      </w:r>
      <w:r w:rsidR="001014D4" w:rsidRPr="00E61B3B">
        <w:rPr>
          <w:rFonts w:eastAsiaTheme="minorEastAsia" w:cs="Times New Roman"/>
          <w:sz w:val="26"/>
          <w:szCs w:val="26"/>
        </w:rPr>
        <w:fldChar w:fldCharType="begin"/>
      </w:r>
      <w:r w:rsidR="001014D4" w:rsidRPr="00E61B3B">
        <w:rPr>
          <w:rFonts w:eastAsiaTheme="minorEastAsia" w:cs="Times New Roman"/>
          <w:sz w:val="26"/>
          <w:szCs w:val="26"/>
        </w:rPr>
        <w:instrText xml:space="preserve"> ADDIN EN.CITE &lt;EndNote&gt;&lt;Cite&gt;&lt;Author&gt;Bermejo&lt;/Author&gt;&lt;Year&gt;2001&lt;/Year&gt;&lt;RecNum&gt;40&lt;/RecNum&gt;&lt;DisplayText&gt;(Bermejo &amp;amp; Cabestany, 2001)&lt;/DisplayText&gt;&lt;record&gt;&lt;rec-number&gt;40&lt;/rec-number&gt;&lt;foreign-keys&gt;&lt;key app="EN" db-id="52p05t9aetpa2be9vrl5a5xj2erd09af59xr" timestamp="1693488218"&gt;40&lt;/key&gt;&lt;/foreign-keys&gt;&lt;ref-type name="Journal Article"&gt;17&lt;/ref-type&gt;&lt;contributors&gt;&lt;authors&gt;&lt;author&gt;Bermejo, Sergio&lt;/author&gt;&lt;author&gt;Cabestany, Joan&lt;/author&gt;&lt;/authors&gt;&lt;/contributors&gt;&lt;titles&gt;&lt;title&gt;Oriented principal component analysis for large margin classifiers&lt;/title&gt;&lt;secondary-title&gt;Neural Networks&lt;/secondary-title&gt;&lt;/titles&gt;&lt;periodical&gt;&lt;full-title&gt;Neural Networks&lt;/full-title&gt;&lt;/periodical&gt;&lt;pages&gt;1447-1461&lt;/pages&gt;&lt;volume&gt;14&lt;/volume&gt;&lt;number&gt;10&lt;/number&gt;&lt;dates&gt;&lt;year&gt;2001&lt;/year&gt;&lt;/dates&gt;&lt;isbn&gt;0893-6080&lt;/isbn&gt;&lt;urls&gt;&lt;/urls&gt;&lt;/record&gt;&lt;/Cite&gt;&lt;/EndNote&gt;</w:instrText>
      </w:r>
      <w:r w:rsidR="001014D4" w:rsidRPr="00E61B3B">
        <w:rPr>
          <w:rFonts w:eastAsiaTheme="minorEastAsia" w:cs="Times New Roman"/>
          <w:sz w:val="26"/>
          <w:szCs w:val="26"/>
        </w:rPr>
        <w:fldChar w:fldCharType="separate"/>
      </w:r>
      <w:r w:rsidR="001014D4" w:rsidRPr="00E61B3B">
        <w:rPr>
          <w:rFonts w:eastAsiaTheme="minorEastAsia" w:cs="Times New Roman"/>
          <w:noProof/>
          <w:sz w:val="26"/>
          <w:szCs w:val="26"/>
        </w:rPr>
        <w:t>(Bermejo &amp; Cabestany, 2001)</w:t>
      </w:r>
      <w:r w:rsidR="001014D4" w:rsidRPr="00E61B3B">
        <w:rPr>
          <w:rFonts w:eastAsiaTheme="minorEastAsia" w:cs="Times New Roman"/>
          <w:sz w:val="26"/>
          <w:szCs w:val="26"/>
        </w:rPr>
        <w:fldChar w:fldCharType="end"/>
      </w:r>
      <w:r w:rsidR="00AE4BBE" w:rsidRPr="00E61B3B">
        <w:rPr>
          <w:rFonts w:eastAsiaTheme="minorEastAsia" w:cs="Times New Roman"/>
          <w:sz w:val="26"/>
          <w:szCs w:val="26"/>
        </w:rPr>
        <w:t>.</w:t>
      </w:r>
    </w:p>
    <w:p w14:paraId="2B322296" w14:textId="34BEF95A" w:rsidR="00380A06" w:rsidRPr="00E61B3B" w:rsidRDefault="00380A06" w:rsidP="00F73F78">
      <w:pPr>
        <w:pStyle w:val="ListParagraph"/>
        <w:numPr>
          <w:ilvl w:val="0"/>
          <w:numId w:val="1"/>
        </w:numPr>
        <w:spacing w:line="360" w:lineRule="auto"/>
        <w:jc w:val="both"/>
        <w:rPr>
          <w:rFonts w:cs="Times New Roman"/>
          <w:b/>
          <w:sz w:val="26"/>
          <w:szCs w:val="26"/>
        </w:rPr>
      </w:pPr>
      <w:r w:rsidRPr="00E61B3B">
        <w:rPr>
          <w:rFonts w:cs="Times New Roman"/>
          <w:b/>
          <w:sz w:val="26"/>
          <w:szCs w:val="26"/>
        </w:rPr>
        <w:t>Empirical results</w:t>
      </w:r>
    </w:p>
    <w:p w14:paraId="0AD06759" w14:textId="67524A3B" w:rsidR="00380A06" w:rsidRPr="00E61B3B" w:rsidRDefault="005A369A"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t>ARIMA model</w:t>
      </w:r>
    </w:p>
    <w:p w14:paraId="6723F248" w14:textId="6FD92877" w:rsidR="00DE09C7" w:rsidRPr="00E61B3B" w:rsidRDefault="00AE4BBE" w:rsidP="00E36AE7">
      <w:pPr>
        <w:spacing w:line="360" w:lineRule="auto"/>
        <w:jc w:val="both"/>
        <w:rPr>
          <w:rFonts w:cs="Times New Roman"/>
          <w:sz w:val="26"/>
          <w:szCs w:val="26"/>
        </w:rPr>
      </w:pPr>
      <w:r w:rsidRPr="00E61B3B">
        <w:rPr>
          <w:rFonts w:cs="Times New Roman"/>
          <w:sz w:val="26"/>
          <w:szCs w:val="26"/>
        </w:rPr>
        <w:lastRenderedPageBreak/>
        <w:t>The PP and the ADF unit root tests illustrated in Table 1 indicate that the first difference in exchange rates (EXR) is stationary</w:t>
      </w:r>
      <w:r w:rsidR="002B06B9" w:rsidRPr="00E61B3B">
        <w:rPr>
          <w:rFonts w:cs="Times New Roman"/>
          <w:sz w:val="26"/>
          <w:szCs w:val="26"/>
        </w:rPr>
        <w:t xml:space="preserve"> since BF</w:t>
      </w:r>
      <w:r w:rsidR="002B06B9" w:rsidRPr="00E61B3B">
        <w:rPr>
          <w:rFonts w:cs="Times New Roman"/>
          <w:sz w:val="26"/>
          <w:szCs w:val="26"/>
          <w:vertAlign w:val="subscript"/>
        </w:rPr>
        <w:t xml:space="preserve">min </w:t>
      </w:r>
      <w:r w:rsidR="002B06B9" w:rsidRPr="00E61B3B">
        <w:rPr>
          <w:rFonts w:cs="Times New Roman"/>
          <w:sz w:val="26"/>
          <w:szCs w:val="26"/>
        </w:rPr>
        <w:t>less than 7.98</w:t>
      </w:r>
      <w:r w:rsidRPr="00E61B3B">
        <w:rPr>
          <w:rFonts w:cs="Times New Roman"/>
          <w:sz w:val="26"/>
          <w:szCs w:val="26"/>
        </w:rPr>
        <w:t>. Notably, both the constant and trend terms successfully passed the test. Therefore, the D(EXR) is suitable for the ARIMA analysis at the next step</w:t>
      </w:r>
      <w:r w:rsidR="00B658DF" w:rsidRPr="00E61B3B">
        <w:rPr>
          <w:rFonts w:cs="Times New Roman"/>
          <w:sz w:val="26"/>
          <w:szCs w:val="26"/>
        </w:rPr>
        <w:t>.</w:t>
      </w:r>
    </w:p>
    <w:p w14:paraId="1E97899E" w14:textId="01695257" w:rsidR="005F1A77" w:rsidRPr="00E61B3B" w:rsidRDefault="005F1A77" w:rsidP="00F040CB">
      <w:pPr>
        <w:spacing w:line="360" w:lineRule="auto"/>
        <w:jc w:val="both"/>
        <w:rPr>
          <w:rFonts w:cs="Times New Roman"/>
          <w:sz w:val="26"/>
          <w:szCs w:val="26"/>
        </w:rPr>
      </w:pPr>
      <w:r w:rsidRPr="00E61B3B">
        <w:rPr>
          <w:rFonts w:cs="Times New Roman"/>
          <w:sz w:val="26"/>
          <w:szCs w:val="26"/>
        </w:rPr>
        <w:t>Table 1. Unit root tests</w:t>
      </w:r>
    </w:p>
    <w:tbl>
      <w:tblPr>
        <w:tblW w:w="7798" w:type="dxa"/>
        <w:jc w:val="center"/>
        <w:tblBorders>
          <w:top w:val="single" w:sz="4" w:space="0" w:color="auto"/>
          <w:bottom w:val="single" w:sz="4" w:space="0" w:color="auto"/>
        </w:tblBorders>
        <w:tblLook w:val="04A0" w:firstRow="1" w:lastRow="0" w:firstColumn="1" w:lastColumn="0" w:noHBand="0" w:noVBand="1"/>
      </w:tblPr>
      <w:tblGrid>
        <w:gridCol w:w="1299"/>
        <w:gridCol w:w="998"/>
        <w:gridCol w:w="2330"/>
        <w:gridCol w:w="998"/>
        <w:gridCol w:w="2173"/>
      </w:tblGrid>
      <w:tr w:rsidR="00B658DF" w:rsidRPr="00E61B3B" w14:paraId="4924E711" w14:textId="77777777" w:rsidTr="005D0ECB">
        <w:trPr>
          <w:trHeight w:val="600"/>
          <w:jc w:val="center"/>
        </w:trPr>
        <w:tc>
          <w:tcPr>
            <w:tcW w:w="1389" w:type="dxa"/>
            <w:tcBorders>
              <w:top w:val="single" w:sz="4" w:space="0" w:color="auto"/>
              <w:bottom w:val="single" w:sz="4" w:space="0" w:color="auto"/>
            </w:tcBorders>
            <w:shd w:val="clear" w:color="auto" w:fill="auto"/>
            <w:vAlign w:val="center"/>
            <w:hideMark/>
          </w:tcPr>
          <w:p w14:paraId="5D724E63"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 </w:t>
            </w:r>
          </w:p>
        </w:tc>
        <w:tc>
          <w:tcPr>
            <w:tcW w:w="3685" w:type="dxa"/>
            <w:gridSpan w:val="2"/>
            <w:tcBorders>
              <w:top w:val="single" w:sz="4" w:space="0" w:color="auto"/>
              <w:bottom w:val="single" w:sz="4" w:space="0" w:color="auto"/>
            </w:tcBorders>
            <w:shd w:val="clear" w:color="auto" w:fill="auto"/>
            <w:vAlign w:val="center"/>
            <w:hideMark/>
          </w:tcPr>
          <w:p w14:paraId="05361D7C"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Phillips - Perron</w:t>
            </w:r>
          </w:p>
        </w:tc>
        <w:tc>
          <w:tcPr>
            <w:tcW w:w="2723" w:type="dxa"/>
            <w:gridSpan w:val="2"/>
            <w:tcBorders>
              <w:top w:val="single" w:sz="4" w:space="0" w:color="auto"/>
              <w:bottom w:val="single" w:sz="4" w:space="0" w:color="auto"/>
            </w:tcBorders>
            <w:shd w:val="clear" w:color="auto" w:fill="auto"/>
            <w:vAlign w:val="center"/>
            <w:hideMark/>
          </w:tcPr>
          <w:p w14:paraId="0815D8A5"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Augmented Dickey-Fuller</w:t>
            </w:r>
          </w:p>
        </w:tc>
      </w:tr>
      <w:tr w:rsidR="005D0ECB" w:rsidRPr="00E61B3B" w14:paraId="5336C2F6" w14:textId="77777777" w:rsidTr="005D0ECB">
        <w:trPr>
          <w:trHeight w:val="615"/>
          <w:jc w:val="center"/>
        </w:trPr>
        <w:tc>
          <w:tcPr>
            <w:tcW w:w="1389" w:type="dxa"/>
            <w:tcBorders>
              <w:top w:val="single" w:sz="4" w:space="0" w:color="auto"/>
              <w:bottom w:val="single" w:sz="4" w:space="0" w:color="auto"/>
            </w:tcBorders>
            <w:shd w:val="clear" w:color="auto" w:fill="auto"/>
            <w:vAlign w:val="center"/>
            <w:hideMark/>
          </w:tcPr>
          <w:p w14:paraId="27C148B3" w14:textId="77777777" w:rsidR="005D0ECB" w:rsidRPr="00E61B3B" w:rsidRDefault="005D0ECB" w:rsidP="005D0ECB">
            <w:pPr>
              <w:spacing w:after="0" w:line="240" w:lineRule="auto"/>
              <w:rPr>
                <w:rFonts w:eastAsia="Times New Roman" w:cs="Times New Roman"/>
                <w:color w:val="000000"/>
                <w:sz w:val="22"/>
              </w:rPr>
            </w:pPr>
            <w:r w:rsidRPr="00E61B3B">
              <w:rPr>
                <w:rFonts w:eastAsia="Times New Roman" w:cs="Times New Roman"/>
                <w:color w:val="000000"/>
                <w:sz w:val="22"/>
              </w:rPr>
              <w:t> </w:t>
            </w:r>
          </w:p>
        </w:tc>
        <w:tc>
          <w:tcPr>
            <w:tcW w:w="998" w:type="dxa"/>
            <w:tcBorders>
              <w:top w:val="single" w:sz="4" w:space="0" w:color="auto"/>
              <w:bottom w:val="single" w:sz="4" w:space="0" w:color="auto"/>
            </w:tcBorders>
            <w:shd w:val="clear" w:color="auto" w:fill="auto"/>
            <w:vAlign w:val="center"/>
            <w:hideMark/>
          </w:tcPr>
          <w:p w14:paraId="3D0EC67B"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Intercept</w:t>
            </w:r>
          </w:p>
        </w:tc>
        <w:tc>
          <w:tcPr>
            <w:tcW w:w="2687" w:type="dxa"/>
            <w:tcBorders>
              <w:top w:val="single" w:sz="4" w:space="0" w:color="auto"/>
              <w:bottom w:val="single" w:sz="4" w:space="0" w:color="auto"/>
            </w:tcBorders>
            <w:shd w:val="clear" w:color="auto" w:fill="auto"/>
            <w:vAlign w:val="center"/>
            <w:hideMark/>
          </w:tcPr>
          <w:p w14:paraId="7AE13326"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Intercept &amp; trend</w:t>
            </w:r>
          </w:p>
        </w:tc>
        <w:tc>
          <w:tcPr>
            <w:tcW w:w="236" w:type="dxa"/>
            <w:tcBorders>
              <w:top w:val="single" w:sz="4" w:space="0" w:color="auto"/>
              <w:bottom w:val="single" w:sz="4" w:space="0" w:color="auto"/>
            </w:tcBorders>
            <w:shd w:val="clear" w:color="auto" w:fill="auto"/>
            <w:vAlign w:val="center"/>
            <w:hideMark/>
          </w:tcPr>
          <w:p w14:paraId="2C742A2C"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Intercept</w:t>
            </w:r>
          </w:p>
        </w:tc>
        <w:tc>
          <w:tcPr>
            <w:tcW w:w="2488" w:type="dxa"/>
            <w:tcBorders>
              <w:top w:val="single" w:sz="4" w:space="0" w:color="auto"/>
              <w:bottom w:val="single" w:sz="4" w:space="0" w:color="auto"/>
            </w:tcBorders>
            <w:shd w:val="clear" w:color="auto" w:fill="auto"/>
            <w:vAlign w:val="center"/>
            <w:hideMark/>
          </w:tcPr>
          <w:p w14:paraId="7F82AD14"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Intercept &amp; trend</w:t>
            </w:r>
          </w:p>
        </w:tc>
      </w:tr>
      <w:tr w:rsidR="005D0ECB" w:rsidRPr="00E61B3B" w14:paraId="7CBCE00A" w14:textId="77777777" w:rsidTr="005D0ECB">
        <w:trPr>
          <w:trHeight w:val="600"/>
          <w:jc w:val="center"/>
        </w:trPr>
        <w:tc>
          <w:tcPr>
            <w:tcW w:w="1389" w:type="dxa"/>
            <w:tcBorders>
              <w:top w:val="single" w:sz="4" w:space="0" w:color="auto"/>
            </w:tcBorders>
            <w:shd w:val="clear" w:color="auto" w:fill="auto"/>
            <w:vAlign w:val="center"/>
            <w:hideMark/>
          </w:tcPr>
          <w:p w14:paraId="76E24A61" w14:textId="47F6ADA9" w:rsidR="005D0ECB" w:rsidRPr="00E61B3B" w:rsidRDefault="005D0ECB" w:rsidP="00B658DF">
            <w:pPr>
              <w:spacing w:after="0" w:line="240" w:lineRule="auto"/>
              <w:rPr>
                <w:rFonts w:eastAsia="Times New Roman" w:cs="Times New Roman"/>
                <w:color w:val="000000"/>
                <w:sz w:val="22"/>
              </w:rPr>
            </w:pPr>
            <w:r w:rsidRPr="00E61B3B">
              <w:rPr>
                <w:rFonts w:eastAsia="Times New Roman" w:cs="Times New Roman"/>
                <w:color w:val="000000"/>
                <w:sz w:val="22"/>
              </w:rPr>
              <w:t>E</w:t>
            </w:r>
            <w:r w:rsidR="00B658DF" w:rsidRPr="00E61B3B">
              <w:rPr>
                <w:rFonts w:eastAsia="Times New Roman" w:cs="Times New Roman"/>
                <w:color w:val="000000"/>
                <w:sz w:val="22"/>
              </w:rPr>
              <w:t>XR</w:t>
            </w:r>
          </w:p>
        </w:tc>
        <w:tc>
          <w:tcPr>
            <w:tcW w:w="998" w:type="dxa"/>
            <w:tcBorders>
              <w:top w:val="single" w:sz="4" w:space="0" w:color="auto"/>
            </w:tcBorders>
            <w:shd w:val="clear" w:color="auto" w:fill="auto"/>
            <w:vAlign w:val="center"/>
            <w:hideMark/>
          </w:tcPr>
          <w:p w14:paraId="624C6478"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-0.938</w:t>
            </w:r>
          </w:p>
        </w:tc>
        <w:tc>
          <w:tcPr>
            <w:tcW w:w="2687" w:type="dxa"/>
            <w:tcBorders>
              <w:top w:val="single" w:sz="4" w:space="0" w:color="auto"/>
            </w:tcBorders>
            <w:shd w:val="clear" w:color="auto" w:fill="auto"/>
            <w:vAlign w:val="center"/>
            <w:hideMark/>
          </w:tcPr>
          <w:p w14:paraId="27B74BE7"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-1.444</w:t>
            </w:r>
          </w:p>
        </w:tc>
        <w:tc>
          <w:tcPr>
            <w:tcW w:w="236" w:type="dxa"/>
            <w:tcBorders>
              <w:top w:val="single" w:sz="4" w:space="0" w:color="auto"/>
            </w:tcBorders>
            <w:shd w:val="clear" w:color="auto" w:fill="auto"/>
            <w:vAlign w:val="center"/>
            <w:hideMark/>
          </w:tcPr>
          <w:p w14:paraId="3DE79D82"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-0.944</w:t>
            </w:r>
          </w:p>
        </w:tc>
        <w:tc>
          <w:tcPr>
            <w:tcW w:w="2488" w:type="dxa"/>
            <w:tcBorders>
              <w:top w:val="single" w:sz="4" w:space="0" w:color="auto"/>
            </w:tcBorders>
            <w:shd w:val="clear" w:color="auto" w:fill="auto"/>
            <w:vAlign w:val="center"/>
            <w:hideMark/>
          </w:tcPr>
          <w:p w14:paraId="79924DBA" w14:textId="77777777" w:rsidR="005D0ECB" w:rsidRPr="00E61B3B" w:rsidRDefault="005D0ECB" w:rsidP="005D0ECB">
            <w:pPr>
              <w:spacing w:after="0" w:line="240" w:lineRule="auto"/>
              <w:jc w:val="center"/>
              <w:rPr>
                <w:rFonts w:eastAsia="Times New Roman" w:cs="Times New Roman"/>
                <w:color w:val="000000"/>
                <w:sz w:val="22"/>
              </w:rPr>
            </w:pPr>
            <w:r w:rsidRPr="00E61B3B">
              <w:rPr>
                <w:rFonts w:eastAsia="Times New Roman" w:cs="Times New Roman"/>
                <w:color w:val="000000"/>
                <w:sz w:val="22"/>
              </w:rPr>
              <w:t>-1.377</w:t>
            </w:r>
          </w:p>
        </w:tc>
      </w:tr>
      <w:tr w:rsidR="00B658DF" w:rsidRPr="00E61B3B" w14:paraId="5E0D2123" w14:textId="77777777" w:rsidTr="005D0ECB">
        <w:trPr>
          <w:trHeight w:val="615"/>
          <w:jc w:val="center"/>
        </w:trPr>
        <w:tc>
          <w:tcPr>
            <w:tcW w:w="1389" w:type="dxa"/>
            <w:shd w:val="clear" w:color="auto" w:fill="auto"/>
            <w:vAlign w:val="center"/>
            <w:hideMark/>
          </w:tcPr>
          <w:p w14:paraId="74EBC90E" w14:textId="51260A4F" w:rsidR="005D0ECB" w:rsidRPr="00E61B3B" w:rsidRDefault="005D0ECB" w:rsidP="00B658DF">
            <w:pPr>
              <w:spacing w:after="0" w:line="240" w:lineRule="auto"/>
              <w:rPr>
                <w:rFonts w:eastAsia="Times New Roman" w:cs="Times New Roman"/>
                <w:color w:val="000000"/>
                <w:sz w:val="22"/>
              </w:rPr>
            </w:pPr>
            <w:r w:rsidRPr="00E61B3B">
              <w:rPr>
                <w:rFonts w:eastAsia="Times New Roman" w:cs="Times New Roman"/>
                <w:color w:val="000000"/>
                <w:sz w:val="22"/>
              </w:rPr>
              <w:t>D(</w:t>
            </w:r>
            <w:r w:rsidR="00B658DF" w:rsidRPr="00E61B3B">
              <w:rPr>
                <w:rFonts w:eastAsia="Times New Roman" w:cs="Times New Roman"/>
                <w:color w:val="000000"/>
                <w:sz w:val="22"/>
              </w:rPr>
              <w:t>EXR</w:t>
            </w:r>
            <w:r w:rsidRPr="00E61B3B">
              <w:rPr>
                <w:rFonts w:eastAsia="Times New Roman" w:cs="Times New Roman"/>
                <w:color w:val="000000"/>
                <w:sz w:val="22"/>
              </w:rPr>
              <w:t>)</w:t>
            </w:r>
          </w:p>
        </w:tc>
        <w:tc>
          <w:tcPr>
            <w:tcW w:w="998" w:type="dxa"/>
            <w:shd w:val="clear" w:color="auto" w:fill="auto"/>
            <w:vAlign w:val="center"/>
            <w:hideMark/>
          </w:tcPr>
          <w:p w14:paraId="148D0DCF" w14:textId="1D3973DD" w:rsidR="005D0ECB" w:rsidRPr="00E61B3B" w:rsidRDefault="005D0ECB" w:rsidP="005D0ECB">
            <w:pPr>
              <w:spacing w:after="0" w:line="240" w:lineRule="auto"/>
              <w:jc w:val="center"/>
              <w:rPr>
                <w:rFonts w:eastAsia="Times New Roman" w:cs="Times New Roman"/>
                <w:color w:val="000000"/>
                <w:sz w:val="22"/>
                <w:vertAlign w:val="superscript"/>
              </w:rPr>
            </w:pPr>
            <w:r w:rsidRPr="00E61B3B">
              <w:rPr>
                <w:rFonts w:eastAsia="Times New Roman" w:cs="Times New Roman"/>
                <w:color w:val="000000"/>
                <w:sz w:val="22"/>
              </w:rPr>
              <w:t>-34.29</w:t>
            </w:r>
            <w:r w:rsidRPr="00E61B3B">
              <w:rPr>
                <w:rFonts w:eastAsia="Times New Roman" w:cs="Times New Roman"/>
                <w:color w:val="000000"/>
                <w:sz w:val="22"/>
                <w:vertAlign w:val="superscript"/>
              </w:rPr>
              <w:t>a</w:t>
            </w:r>
          </w:p>
        </w:tc>
        <w:tc>
          <w:tcPr>
            <w:tcW w:w="2687" w:type="dxa"/>
            <w:shd w:val="clear" w:color="auto" w:fill="auto"/>
            <w:vAlign w:val="center"/>
            <w:hideMark/>
          </w:tcPr>
          <w:p w14:paraId="02576B16" w14:textId="62027E8E" w:rsidR="005D0ECB" w:rsidRPr="00E61B3B" w:rsidRDefault="005D0ECB" w:rsidP="005D0ECB">
            <w:pPr>
              <w:spacing w:after="0" w:line="240" w:lineRule="auto"/>
              <w:jc w:val="center"/>
              <w:rPr>
                <w:rFonts w:eastAsia="Times New Roman" w:cs="Times New Roman"/>
                <w:color w:val="000000"/>
                <w:sz w:val="22"/>
                <w:vertAlign w:val="superscript"/>
              </w:rPr>
            </w:pPr>
            <w:r w:rsidRPr="00E61B3B">
              <w:rPr>
                <w:rFonts w:eastAsia="Times New Roman" w:cs="Times New Roman"/>
                <w:color w:val="000000"/>
                <w:sz w:val="22"/>
              </w:rPr>
              <w:t>-34.29</w:t>
            </w:r>
            <w:r w:rsidRPr="00E61B3B">
              <w:rPr>
                <w:rFonts w:eastAsia="Times New Roman" w:cs="Times New Roman"/>
                <w:color w:val="000000"/>
                <w:sz w:val="22"/>
                <w:vertAlign w:val="superscript"/>
              </w:rPr>
              <w:t>a</w:t>
            </w:r>
          </w:p>
        </w:tc>
        <w:tc>
          <w:tcPr>
            <w:tcW w:w="236" w:type="dxa"/>
            <w:shd w:val="clear" w:color="auto" w:fill="auto"/>
            <w:vAlign w:val="center"/>
            <w:hideMark/>
          </w:tcPr>
          <w:p w14:paraId="6EB3D6E6" w14:textId="1F42B341" w:rsidR="005D0ECB" w:rsidRPr="00E61B3B" w:rsidRDefault="005D0ECB" w:rsidP="005D0ECB">
            <w:pPr>
              <w:spacing w:after="0" w:line="240" w:lineRule="auto"/>
              <w:jc w:val="center"/>
              <w:rPr>
                <w:rFonts w:eastAsia="Times New Roman" w:cs="Times New Roman"/>
                <w:color w:val="000000"/>
                <w:sz w:val="22"/>
                <w:vertAlign w:val="superscript"/>
              </w:rPr>
            </w:pPr>
            <w:r w:rsidRPr="00E61B3B">
              <w:rPr>
                <w:rFonts w:eastAsia="Times New Roman" w:cs="Times New Roman"/>
                <w:color w:val="000000"/>
                <w:sz w:val="22"/>
              </w:rPr>
              <w:t>-86.30</w:t>
            </w:r>
            <w:r w:rsidRPr="00E61B3B">
              <w:rPr>
                <w:rFonts w:eastAsia="Times New Roman" w:cs="Times New Roman"/>
                <w:color w:val="000000"/>
                <w:sz w:val="22"/>
                <w:vertAlign w:val="superscript"/>
              </w:rPr>
              <w:t>a</w:t>
            </w:r>
          </w:p>
        </w:tc>
        <w:tc>
          <w:tcPr>
            <w:tcW w:w="2488" w:type="dxa"/>
            <w:shd w:val="clear" w:color="auto" w:fill="auto"/>
            <w:vAlign w:val="center"/>
            <w:hideMark/>
          </w:tcPr>
          <w:p w14:paraId="04482055" w14:textId="7AFF14C0" w:rsidR="005D0ECB" w:rsidRPr="00E61B3B" w:rsidRDefault="005D0ECB" w:rsidP="005D0ECB">
            <w:pPr>
              <w:spacing w:after="0" w:line="240" w:lineRule="auto"/>
              <w:jc w:val="center"/>
              <w:rPr>
                <w:rFonts w:eastAsia="Times New Roman" w:cs="Times New Roman"/>
                <w:color w:val="000000"/>
                <w:sz w:val="22"/>
                <w:vertAlign w:val="superscript"/>
              </w:rPr>
            </w:pPr>
            <w:r w:rsidRPr="00E61B3B">
              <w:rPr>
                <w:rFonts w:eastAsia="Times New Roman" w:cs="Times New Roman"/>
                <w:color w:val="000000"/>
                <w:sz w:val="22"/>
              </w:rPr>
              <w:t>-86.30</w:t>
            </w:r>
            <w:r w:rsidRPr="00E61B3B">
              <w:rPr>
                <w:rFonts w:eastAsia="Times New Roman" w:cs="Times New Roman"/>
                <w:color w:val="000000"/>
                <w:sz w:val="22"/>
                <w:vertAlign w:val="superscript"/>
              </w:rPr>
              <w:t>a</w:t>
            </w:r>
          </w:p>
        </w:tc>
      </w:tr>
    </w:tbl>
    <w:p w14:paraId="13B37015" w14:textId="57CEFB2E" w:rsidR="005F1A77" w:rsidRPr="00E61B3B" w:rsidRDefault="005D0ECB" w:rsidP="00E265DD">
      <w:pPr>
        <w:spacing w:line="360" w:lineRule="auto"/>
        <w:ind w:left="360"/>
        <w:jc w:val="both"/>
        <w:rPr>
          <w:rFonts w:cs="Times New Roman"/>
          <w:sz w:val="26"/>
          <w:szCs w:val="26"/>
        </w:rPr>
      </w:pPr>
      <w:r w:rsidRPr="00E61B3B">
        <w:rPr>
          <w:rFonts w:cs="Times New Roman"/>
          <w:sz w:val="26"/>
          <w:szCs w:val="26"/>
          <w:vertAlign w:val="superscript"/>
        </w:rPr>
        <w:t>a</w:t>
      </w:r>
      <w:r w:rsidRPr="00E61B3B">
        <w:rPr>
          <w:rFonts w:cs="Times New Roman"/>
          <w:sz w:val="26"/>
          <w:szCs w:val="26"/>
        </w:rPr>
        <w:t xml:space="preserve"> </w:t>
      </w:r>
      <w:r w:rsidR="00B36680" w:rsidRPr="00E61B3B">
        <w:rPr>
          <w:rFonts w:cs="Times New Roman"/>
          <w:sz w:val="26"/>
          <w:szCs w:val="26"/>
        </w:rPr>
        <w:t>BF</w:t>
      </w:r>
      <w:r w:rsidR="00B36680" w:rsidRPr="00E61B3B">
        <w:rPr>
          <w:rFonts w:cs="Times New Roman"/>
          <w:sz w:val="26"/>
          <w:szCs w:val="26"/>
          <w:vertAlign w:val="subscript"/>
        </w:rPr>
        <w:t>min</w:t>
      </w:r>
      <w:r w:rsidRPr="00E61B3B">
        <w:rPr>
          <w:rFonts w:cs="Times New Roman"/>
          <w:sz w:val="26"/>
          <w:szCs w:val="26"/>
        </w:rPr>
        <w:t xml:space="preserve"> &lt; </w:t>
      </w:r>
      <w:r w:rsidR="00B36680" w:rsidRPr="00E61B3B">
        <w:rPr>
          <w:rFonts w:eastAsia="Times New Roman" w:cs="Times New Roman"/>
          <w:color w:val="000000"/>
        </w:rPr>
        <w:t>7.98</w:t>
      </w:r>
    </w:p>
    <w:p w14:paraId="482C91C7" w14:textId="77777777" w:rsidR="008E3717" w:rsidRPr="00E61B3B" w:rsidRDefault="006273A1" w:rsidP="008E3717">
      <w:pPr>
        <w:spacing w:line="360" w:lineRule="auto"/>
        <w:ind w:left="360"/>
        <w:jc w:val="both"/>
        <w:rPr>
          <w:rFonts w:cs="Times New Roman"/>
          <w:sz w:val="26"/>
          <w:szCs w:val="26"/>
        </w:rPr>
      </w:pPr>
      <w:r w:rsidRPr="00E61B3B">
        <w:rPr>
          <w:rFonts w:cs="Times New Roman"/>
          <w:sz w:val="26"/>
          <w:szCs w:val="26"/>
        </w:rPr>
        <w:t xml:space="preserve">After confirming that the EXR is the stationary sequence at the first-order difference (d=1), we intuitively examine the D(EXR) correlogram to investigate the p and q. According to the correlation </w:t>
      </w:r>
      <w:r w:rsidR="008E3717" w:rsidRPr="00E61B3B">
        <w:rPr>
          <w:rFonts w:cs="Times New Roman"/>
          <w:sz w:val="26"/>
          <w:szCs w:val="26"/>
        </w:rPr>
        <w:t>results</w:t>
      </w:r>
      <w:r w:rsidRPr="00E61B3B">
        <w:rPr>
          <w:rFonts w:cs="Times New Roman"/>
          <w:sz w:val="26"/>
          <w:szCs w:val="26"/>
        </w:rPr>
        <w:t xml:space="preserve"> with ACFs and PACFs, which </w:t>
      </w:r>
      <w:r w:rsidR="008E3717" w:rsidRPr="00E61B3B">
        <w:rPr>
          <w:rFonts w:cs="Times New Roman"/>
          <w:sz w:val="26"/>
          <w:szCs w:val="26"/>
        </w:rPr>
        <w:t>have BF</w:t>
      </w:r>
      <w:r w:rsidR="008E3717" w:rsidRPr="00E61B3B">
        <w:rPr>
          <w:rFonts w:cs="Times New Roman"/>
          <w:sz w:val="26"/>
          <w:szCs w:val="26"/>
          <w:vertAlign w:val="subscript"/>
        </w:rPr>
        <w:t>min</w:t>
      </w:r>
      <w:r w:rsidR="008E3717" w:rsidRPr="00E61B3B">
        <w:rPr>
          <w:rFonts w:cs="Times New Roman"/>
          <w:sz w:val="26"/>
          <w:szCs w:val="26"/>
        </w:rPr>
        <w:t xml:space="preserve"> &lt; 7.98,</w:t>
      </w:r>
      <w:r w:rsidRPr="00E61B3B">
        <w:rPr>
          <w:rFonts w:cs="Times New Roman"/>
          <w:sz w:val="26"/>
          <w:szCs w:val="26"/>
        </w:rPr>
        <w:t xml:space="preserve"> it can be roughly determined that p</w:t>
      </w:r>
      <w:r w:rsidR="008E3717" w:rsidRPr="00E61B3B">
        <w:rPr>
          <w:rFonts w:cs="Times New Roman"/>
          <w:sz w:val="26"/>
          <w:szCs w:val="26"/>
        </w:rPr>
        <w:t xml:space="preserve"> and q are</w:t>
      </w:r>
      <w:r w:rsidRPr="00E61B3B">
        <w:rPr>
          <w:rFonts w:cs="Times New Roman"/>
          <w:sz w:val="26"/>
          <w:szCs w:val="26"/>
        </w:rPr>
        <w:t xml:space="preserve"> between 1 and 3</w:t>
      </w:r>
      <w:r w:rsidR="008E3717" w:rsidRPr="00E61B3B">
        <w:rPr>
          <w:rFonts w:cs="Times New Roman"/>
          <w:sz w:val="26"/>
          <w:szCs w:val="26"/>
        </w:rPr>
        <w:t>.</w:t>
      </w:r>
    </w:p>
    <w:p w14:paraId="2515992E" w14:textId="2A92FB91" w:rsidR="005B10DD" w:rsidRPr="00E61B3B" w:rsidRDefault="005B10DD" w:rsidP="008E3717">
      <w:pPr>
        <w:spacing w:line="360" w:lineRule="auto"/>
        <w:ind w:left="360"/>
        <w:jc w:val="both"/>
        <w:rPr>
          <w:rFonts w:cs="Times New Roman"/>
          <w:sz w:val="26"/>
          <w:szCs w:val="26"/>
        </w:rPr>
      </w:pPr>
      <w:r w:rsidRPr="00E61B3B">
        <w:rPr>
          <w:rFonts w:cs="Times New Roman"/>
          <w:sz w:val="26"/>
          <w:szCs w:val="26"/>
        </w:rPr>
        <w:t xml:space="preserve">A </w:t>
      </w:r>
      <w:r w:rsidR="00C0211E" w:rsidRPr="00E61B3B">
        <w:rPr>
          <w:rFonts w:cs="Times New Roman"/>
          <w:sz w:val="26"/>
          <w:szCs w:val="26"/>
        </w:rPr>
        <w:t>deeper</w:t>
      </w:r>
      <w:r w:rsidRPr="00E61B3B">
        <w:rPr>
          <w:rFonts w:cs="Times New Roman"/>
          <w:sz w:val="26"/>
          <w:szCs w:val="26"/>
        </w:rPr>
        <w:t xml:space="preserve"> analysis us</w:t>
      </w:r>
      <w:r w:rsidR="00C0211E" w:rsidRPr="00E61B3B">
        <w:rPr>
          <w:rFonts w:cs="Times New Roman"/>
          <w:sz w:val="26"/>
          <w:szCs w:val="26"/>
        </w:rPr>
        <w:t>ing</w:t>
      </w:r>
      <w:r w:rsidRPr="00E61B3B">
        <w:rPr>
          <w:rFonts w:cs="Times New Roman"/>
          <w:sz w:val="26"/>
          <w:szCs w:val="26"/>
        </w:rPr>
        <w:t xml:space="preserve"> the minimum criteria of Akaike Information, Schwarz, and Hannan-Quinn</w:t>
      </w:r>
      <w:r w:rsidR="00C0211E" w:rsidRPr="00E61B3B">
        <w:rPr>
          <w:rFonts w:cs="Times New Roman"/>
          <w:sz w:val="26"/>
          <w:szCs w:val="26"/>
        </w:rPr>
        <w:t xml:space="preserve"> was deployed to determine the optimal ARIMA model</w:t>
      </w:r>
      <w:r w:rsidR="00D10BD9" w:rsidRPr="00E61B3B">
        <w:rPr>
          <w:rFonts w:cs="Times New Roman"/>
          <w:sz w:val="26"/>
          <w:szCs w:val="26"/>
        </w:rPr>
        <w:t xml:space="preserve">. As illustrated in Table 2, The ARIMA (2,1,1) configuration emerged as the most suitable for predicting fluctuations in the VND/USD exchange rate series due to its minimum comparative criteria.  </w:t>
      </w:r>
    </w:p>
    <w:p w14:paraId="2C0A4D3F" w14:textId="4AE1C4B5" w:rsidR="00140AED" w:rsidRPr="00E61B3B" w:rsidRDefault="00140AED" w:rsidP="00C0211E">
      <w:pPr>
        <w:ind w:firstLine="360"/>
        <w:rPr>
          <w:rFonts w:cs="Times New Roman"/>
          <w:sz w:val="26"/>
          <w:szCs w:val="26"/>
        </w:rPr>
      </w:pPr>
      <w:r w:rsidRPr="00E61B3B">
        <w:rPr>
          <w:rFonts w:cs="Times New Roman"/>
          <w:sz w:val="26"/>
          <w:szCs w:val="26"/>
        </w:rPr>
        <w:t>Table 2. Optimal ARIMA selection based on model AIC, SC, and HQC</w:t>
      </w:r>
    </w:p>
    <w:tbl>
      <w:tblPr>
        <w:tblW w:w="8788" w:type="dxa"/>
        <w:tblInd w:w="421" w:type="dxa"/>
        <w:tblBorders>
          <w:top w:val="single" w:sz="4" w:space="0" w:color="auto"/>
          <w:bottom w:val="single" w:sz="4" w:space="0" w:color="auto"/>
        </w:tblBorders>
        <w:tblLayout w:type="fixed"/>
        <w:tblLook w:val="0400" w:firstRow="0" w:lastRow="0" w:firstColumn="0" w:lastColumn="0" w:noHBand="0" w:noVBand="1"/>
      </w:tblPr>
      <w:tblGrid>
        <w:gridCol w:w="1334"/>
        <w:gridCol w:w="1755"/>
        <w:gridCol w:w="1756"/>
        <w:gridCol w:w="1756"/>
        <w:gridCol w:w="2187"/>
      </w:tblGrid>
      <w:tr w:rsidR="005D49B1" w:rsidRPr="00E61B3B" w14:paraId="10778EB1" w14:textId="77777777" w:rsidTr="00A655E5">
        <w:tc>
          <w:tcPr>
            <w:tcW w:w="1334" w:type="dxa"/>
            <w:tcBorders>
              <w:top w:val="single" w:sz="4" w:space="0" w:color="auto"/>
              <w:bottom w:val="single" w:sz="4" w:space="0" w:color="auto"/>
            </w:tcBorders>
            <w:shd w:val="clear" w:color="auto" w:fill="auto"/>
          </w:tcPr>
          <w:p w14:paraId="32724A18" w14:textId="77777777" w:rsidR="005D49B1" w:rsidRPr="00E61B3B" w:rsidRDefault="005D49B1" w:rsidP="005D36D0">
            <w:pPr>
              <w:jc w:val="center"/>
              <w:rPr>
                <w:b/>
                <w:sz w:val="26"/>
                <w:szCs w:val="26"/>
              </w:rPr>
            </w:pPr>
            <w:r w:rsidRPr="00E61B3B">
              <w:rPr>
                <w:b/>
                <w:sz w:val="26"/>
                <w:szCs w:val="26"/>
              </w:rPr>
              <w:t>Model</w:t>
            </w:r>
          </w:p>
        </w:tc>
        <w:tc>
          <w:tcPr>
            <w:tcW w:w="1755" w:type="dxa"/>
            <w:tcBorders>
              <w:top w:val="single" w:sz="4" w:space="0" w:color="auto"/>
              <w:bottom w:val="single" w:sz="4" w:space="0" w:color="auto"/>
            </w:tcBorders>
            <w:shd w:val="clear" w:color="auto" w:fill="auto"/>
          </w:tcPr>
          <w:p w14:paraId="65914B44" w14:textId="0365E116" w:rsidR="005D49B1" w:rsidRPr="00E61B3B" w:rsidRDefault="00072843" w:rsidP="005D36D0">
            <w:pPr>
              <w:jc w:val="center"/>
              <w:rPr>
                <w:b/>
                <w:sz w:val="26"/>
                <w:szCs w:val="26"/>
              </w:rPr>
            </w:pPr>
            <w:r w:rsidRPr="00E61B3B">
              <w:rPr>
                <w:b/>
                <w:sz w:val="26"/>
                <w:szCs w:val="26"/>
              </w:rPr>
              <w:t>Akaike information</w:t>
            </w:r>
          </w:p>
        </w:tc>
        <w:tc>
          <w:tcPr>
            <w:tcW w:w="1756" w:type="dxa"/>
            <w:tcBorders>
              <w:top w:val="single" w:sz="4" w:space="0" w:color="auto"/>
              <w:bottom w:val="single" w:sz="4" w:space="0" w:color="auto"/>
            </w:tcBorders>
            <w:shd w:val="clear" w:color="auto" w:fill="auto"/>
          </w:tcPr>
          <w:p w14:paraId="120153A9" w14:textId="7678C096" w:rsidR="005D49B1" w:rsidRPr="00E61B3B" w:rsidRDefault="00072843" w:rsidP="005D36D0">
            <w:pPr>
              <w:jc w:val="center"/>
              <w:rPr>
                <w:b/>
                <w:sz w:val="26"/>
                <w:szCs w:val="26"/>
              </w:rPr>
            </w:pPr>
            <w:r w:rsidRPr="00E61B3B">
              <w:rPr>
                <w:b/>
                <w:sz w:val="26"/>
                <w:szCs w:val="26"/>
              </w:rPr>
              <w:t>Schwarz</w:t>
            </w:r>
          </w:p>
        </w:tc>
        <w:tc>
          <w:tcPr>
            <w:tcW w:w="1756" w:type="dxa"/>
            <w:tcBorders>
              <w:top w:val="single" w:sz="4" w:space="0" w:color="auto"/>
              <w:bottom w:val="single" w:sz="4" w:space="0" w:color="auto"/>
            </w:tcBorders>
            <w:shd w:val="clear" w:color="auto" w:fill="auto"/>
          </w:tcPr>
          <w:p w14:paraId="57F339B5" w14:textId="11813228" w:rsidR="005D49B1" w:rsidRPr="00E61B3B" w:rsidRDefault="00072843" w:rsidP="005D36D0">
            <w:pPr>
              <w:jc w:val="center"/>
              <w:rPr>
                <w:b/>
                <w:sz w:val="26"/>
                <w:szCs w:val="26"/>
              </w:rPr>
            </w:pPr>
            <w:r w:rsidRPr="00E61B3B">
              <w:rPr>
                <w:b/>
                <w:sz w:val="26"/>
                <w:szCs w:val="26"/>
              </w:rPr>
              <w:t>Hannan-Quinn</w:t>
            </w:r>
          </w:p>
        </w:tc>
        <w:tc>
          <w:tcPr>
            <w:tcW w:w="2187" w:type="dxa"/>
            <w:tcBorders>
              <w:top w:val="single" w:sz="4" w:space="0" w:color="auto"/>
              <w:bottom w:val="single" w:sz="4" w:space="0" w:color="auto"/>
            </w:tcBorders>
            <w:shd w:val="clear" w:color="auto" w:fill="auto"/>
          </w:tcPr>
          <w:p w14:paraId="28F9C140" w14:textId="7C6BDD61" w:rsidR="005D49B1" w:rsidRPr="00E61B3B" w:rsidRDefault="00000000" w:rsidP="005D36D0">
            <w:pPr>
              <w:jc w:val="center"/>
              <w:rPr>
                <w:b/>
                <w:sz w:val="26"/>
                <w:szCs w:val="26"/>
              </w:rPr>
            </w:pPr>
            <m:oMathPara>
              <m:oMath>
                <m:sSub>
                  <m:sSubPr>
                    <m:ctrlPr>
                      <w:rPr>
                        <w:rFonts w:ascii="Cambria Math" w:hAnsi="Cambria Math"/>
                        <w:b/>
                        <w:i/>
                        <w:sz w:val="26"/>
                        <w:szCs w:val="26"/>
                      </w:rPr>
                    </m:ctrlPr>
                  </m:sSubPr>
                  <m:e>
                    <m:r>
                      <m:rPr>
                        <m:sty m:val="bi"/>
                      </m:rPr>
                      <w:rPr>
                        <w:rFonts w:ascii="Cambria Math" w:hAnsi="Cambria Math"/>
                        <w:sz w:val="26"/>
                        <w:szCs w:val="26"/>
                      </w:rPr>
                      <m:t>BF</m:t>
                    </m:r>
                  </m:e>
                  <m:sub>
                    <m:r>
                      <m:rPr>
                        <m:sty m:val="bi"/>
                      </m:rPr>
                      <w:rPr>
                        <w:rFonts w:ascii="Cambria Math" w:hAnsi="Cambria Math"/>
                        <w:sz w:val="26"/>
                        <w:szCs w:val="26"/>
                      </w:rPr>
                      <m:t>min</m:t>
                    </m:r>
                  </m:sub>
                </m:sSub>
              </m:oMath>
            </m:oMathPara>
          </w:p>
        </w:tc>
      </w:tr>
      <w:tr w:rsidR="00B36680" w:rsidRPr="00E61B3B" w14:paraId="698B99BA" w14:textId="77777777" w:rsidTr="00632CD4">
        <w:trPr>
          <w:trHeight w:val="343"/>
        </w:trPr>
        <w:tc>
          <w:tcPr>
            <w:tcW w:w="1334" w:type="dxa"/>
            <w:tcBorders>
              <w:top w:val="single" w:sz="4" w:space="0" w:color="auto"/>
            </w:tcBorders>
            <w:shd w:val="clear" w:color="auto" w:fill="auto"/>
          </w:tcPr>
          <w:p w14:paraId="55A9D8FE" w14:textId="7A7BADFF" w:rsidR="00B36680" w:rsidRPr="00E61B3B" w:rsidRDefault="00B36680" w:rsidP="00B36680">
            <w:pPr>
              <w:jc w:val="center"/>
              <w:rPr>
                <w:bCs/>
                <w:sz w:val="26"/>
                <w:szCs w:val="26"/>
              </w:rPr>
            </w:pPr>
            <w:r w:rsidRPr="00E61B3B">
              <w:rPr>
                <w:bCs/>
                <w:sz w:val="26"/>
                <w:szCs w:val="26"/>
              </w:rPr>
              <w:t>(1,1,1)</w:t>
            </w:r>
          </w:p>
        </w:tc>
        <w:tc>
          <w:tcPr>
            <w:tcW w:w="1755" w:type="dxa"/>
            <w:tcBorders>
              <w:top w:val="single" w:sz="4" w:space="0" w:color="auto"/>
            </w:tcBorders>
            <w:shd w:val="clear" w:color="auto" w:fill="auto"/>
          </w:tcPr>
          <w:p w14:paraId="6FF6670E" w14:textId="1BE6D005" w:rsidR="00B36680" w:rsidRPr="00E61B3B" w:rsidRDefault="00B36680" w:rsidP="00B36680">
            <w:pPr>
              <w:jc w:val="center"/>
              <w:rPr>
                <w:bCs/>
                <w:sz w:val="26"/>
                <w:szCs w:val="26"/>
              </w:rPr>
            </w:pPr>
            <w:r w:rsidRPr="00E61B3B">
              <w:rPr>
                <w:bCs/>
                <w:sz w:val="26"/>
                <w:szCs w:val="26"/>
              </w:rPr>
              <w:t>10.1259</w:t>
            </w:r>
          </w:p>
        </w:tc>
        <w:tc>
          <w:tcPr>
            <w:tcW w:w="1756" w:type="dxa"/>
            <w:tcBorders>
              <w:top w:val="single" w:sz="4" w:space="0" w:color="auto"/>
            </w:tcBorders>
            <w:shd w:val="clear" w:color="auto" w:fill="auto"/>
          </w:tcPr>
          <w:p w14:paraId="5ADC7BAC" w14:textId="3D1EE541" w:rsidR="00B36680" w:rsidRPr="00E61B3B" w:rsidRDefault="00B36680" w:rsidP="00B36680">
            <w:pPr>
              <w:jc w:val="center"/>
              <w:rPr>
                <w:bCs/>
                <w:sz w:val="26"/>
                <w:szCs w:val="26"/>
              </w:rPr>
            </w:pPr>
            <w:r w:rsidRPr="00E61B3B">
              <w:rPr>
                <w:bCs/>
                <w:sz w:val="26"/>
                <w:szCs w:val="26"/>
              </w:rPr>
              <w:t>10.1260</w:t>
            </w:r>
          </w:p>
        </w:tc>
        <w:tc>
          <w:tcPr>
            <w:tcW w:w="1756" w:type="dxa"/>
            <w:tcBorders>
              <w:top w:val="single" w:sz="4" w:space="0" w:color="auto"/>
            </w:tcBorders>
            <w:shd w:val="clear" w:color="auto" w:fill="auto"/>
          </w:tcPr>
          <w:p w14:paraId="57814B6D" w14:textId="39F056A6" w:rsidR="00B36680" w:rsidRPr="00E61B3B" w:rsidRDefault="00B36680" w:rsidP="00B36680">
            <w:pPr>
              <w:jc w:val="center"/>
              <w:rPr>
                <w:bCs/>
                <w:sz w:val="26"/>
                <w:szCs w:val="26"/>
              </w:rPr>
            </w:pPr>
            <w:r w:rsidRPr="00E61B3B">
              <w:rPr>
                <w:bCs/>
                <w:sz w:val="26"/>
                <w:szCs w:val="26"/>
              </w:rPr>
              <w:t>10.1231</w:t>
            </w:r>
          </w:p>
        </w:tc>
        <w:tc>
          <w:tcPr>
            <w:tcW w:w="2187" w:type="dxa"/>
            <w:tcBorders>
              <w:top w:val="single" w:sz="4" w:space="0" w:color="auto"/>
            </w:tcBorders>
            <w:shd w:val="clear" w:color="auto" w:fill="auto"/>
            <w:vAlign w:val="bottom"/>
          </w:tcPr>
          <w:p w14:paraId="16377B8D" w14:textId="0E9DEDB7" w:rsidR="00B36680" w:rsidRPr="00E61B3B" w:rsidRDefault="00B36680" w:rsidP="00B36680">
            <w:pPr>
              <w:jc w:val="center"/>
              <w:rPr>
                <w:bCs/>
                <w:sz w:val="26"/>
                <w:szCs w:val="26"/>
              </w:rPr>
            </w:pPr>
            <w:r w:rsidRPr="00E61B3B">
              <w:rPr>
                <w:rFonts w:eastAsia="Times New Roman" w:cs="Times New Roman"/>
                <w:bCs/>
                <w:color w:val="000000"/>
                <w:sz w:val="26"/>
                <w:szCs w:val="26"/>
              </w:rPr>
              <w:t>8.91</w:t>
            </w:r>
          </w:p>
        </w:tc>
      </w:tr>
      <w:tr w:rsidR="00B36680" w:rsidRPr="00E61B3B" w14:paraId="7851157A" w14:textId="77777777" w:rsidTr="00632CD4">
        <w:trPr>
          <w:trHeight w:val="343"/>
        </w:trPr>
        <w:tc>
          <w:tcPr>
            <w:tcW w:w="1334" w:type="dxa"/>
            <w:shd w:val="clear" w:color="auto" w:fill="auto"/>
          </w:tcPr>
          <w:p w14:paraId="355D4757" w14:textId="0A0A21D4" w:rsidR="00B36680" w:rsidRPr="00E61B3B" w:rsidRDefault="00B36680" w:rsidP="00B36680">
            <w:pPr>
              <w:jc w:val="center"/>
              <w:rPr>
                <w:bCs/>
                <w:sz w:val="26"/>
                <w:szCs w:val="26"/>
              </w:rPr>
            </w:pPr>
            <w:r w:rsidRPr="00E61B3B">
              <w:rPr>
                <w:bCs/>
                <w:sz w:val="26"/>
                <w:szCs w:val="26"/>
              </w:rPr>
              <w:t>(1,1,2)</w:t>
            </w:r>
          </w:p>
        </w:tc>
        <w:tc>
          <w:tcPr>
            <w:tcW w:w="1755" w:type="dxa"/>
            <w:shd w:val="clear" w:color="auto" w:fill="auto"/>
          </w:tcPr>
          <w:p w14:paraId="5686A813" w14:textId="0FE3835B" w:rsidR="00B36680" w:rsidRPr="00E61B3B" w:rsidRDefault="00B36680" w:rsidP="00B36680">
            <w:pPr>
              <w:jc w:val="center"/>
              <w:rPr>
                <w:bCs/>
                <w:sz w:val="26"/>
                <w:szCs w:val="26"/>
              </w:rPr>
            </w:pPr>
            <w:r w:rsidRPr="00E61B3B">
              <w:rPr>
                <w:bCs/>
                <w:sz w:val="26"/>
                <w:szCs w:val="26"/>
              </w:rPr>
              <w:t>10.1185</w:t>
            </w:r>
          </w:p>
        </w:tc>
        <w:tc>
          <w:tcPr>
            <w:tcW w:w="1756" w:type="dxa"/>
            <w:shd w:val="clear" w:color="auto" w:fill="auto"/>
          </w:tcPr>
          <w:p w14:paraId="06EAC815" w14:textId="4DBF3BC5" w:rsidR="00B36680" w:rsidRPr="00E61B3B" w:rsidRDefault="00B36680" w:rsidP="00B36680">
            <w:pPr>
              <w:jc w:val="center"/>
              <w:rPr>
                <w:bCs/>
                <w:sz w:val="26"/>
                <w:szCs w:val="26"/>
              </w:rPr>
            </w:pPr>
            <w:r w:rsidRPr="00E61B3B">
              <w:rPr>
                <w:bCs/>
                <w:sz w:val="26"/>
                <w:szCs w:val="26"/>
              </w:rPr>
              <w:t>10.1229</w:t>
            </w:r>
          </w:p>
        </w:tc>
        <w:tc>
          <w:tcPr>
            <w:tcW w:w="1756" w:type="dxa"/>
            <w:shd w:val="clear" w:color="auto" w:fill="auto"/>
          </w:tcPr>
          <w:p w14:paraId="780A85AC" w14:textId="3CA01A7A" w:rsidR="00B36680" w:rsidRPr="00E61B3B" w:rsidRDefault="00B36680" w:rsidP="00B36680">
            <w:pPr>
              <w:jc w:val="center"/>
              <w:rPr>
                <w:bCs/>
                <w:sz w:val="26"/>
                <w:szCs w:val="26"/>
              </w:rPr>
            </w:pPr>
            <w:r w:rsidRPr="00E61B3B">
              <w:rPr>
                <w:bCs/>
                <w:sz w:val="26"/>
                <w:szCs w:val="26"/>
              </w:rPr>
              <w:t>10.1200</w:t>
            </w:r>
          </w:p>
        </w:tc>
        <w:tc>
          <w:tcPr>
            <w:tcW w:w="2187" w:type="dxa"/>
            <w:shd w:val="clear" w:color="auto" w:fill="auto"/>
            <w:vAlign w:val="bottom"/>
          </w:tcPr>
          <w:p w14:paraId="46B71297" w14:textId="286722AC" w:rsidR="00B36680" w:rsidRPr="00E61B3B" w:rsidRDefault="00B36680" w:rsidP="00B36680">
            <w:pPr>
              <w:jc w:val="center"/>
              <w:rPr>
                <w:bCs/>
                <w:sz w:val="26"/>
                <w:szCs w:val="26"/>
              </w:rPr>
            </w:pPr>
            <w:r w:rsidRPr="00E61B3B">
              <w:rPr>
                <w:rFonts w:eastAsia="Times New Roman" w:cs="Times New Roman"/>
                <w:bCs/>
                <w:color w:val="000000"/>
                <w:sz w:val="26"/>
                <w:szCs w:val="26"/>
              </w:rPr>
              <w:t>3.85</w:t>
            </w:r>
          </w:p>
        </w:tc>
      </w:tr>
      <w:tr w:rsidR="00B36680" w:rsidRPr="00E61B3B" w14:paraId="7442C5A5" w14:textId="77777777" w:rsidTr="00632CD4">
        <w:trPr>
          <w:trHeight w:val="343"/>
        </w:trPr>
        <w:tc>
          <w:tcPr>
            <w:tcW w:w="1334" w:type="dxa"/>
            <w:shd w:val="clear" w:color="auto" w:fill="auto"/>
          </w:tcPr>
          <w:p w14:paraId="7E0C0A68" w14:textId="1BA01BF7" w:rsidR="00B36680" w:rsidRPr="00E61B3B" w:rsidRDefault="00B36680" w:rsidP="00B36680">
            <w:pPr>
              <w:jc w:val="center"/>
              <w:rPr>
                <w:bCs/>
                <w:sz w:val="26"/>
                <w:szCs w:val="26"/>
              </w:rPr>
            </w:pPr>
            <w:r w:rsidRPr="00E61B3B">
              <w:rPr>
                <w:bCs/>
                <w:sz w:val="26"/>
                <w:szCs w:val="26"/>
              </w:rPr>
              <w:t>(1,1,3)</w:t>
            </w:r>
          </w:p>
        </w:tc>
        <w:tc>
          <w:tcPr>
            <w:tcW w:w="1755" w:type="dxa"/>
            <w:shd w:val="clear" w:color="auto" w:fill="auto"/>
          </w:tcPr>
          <w:p w14:paraId="2EF84672" w14:textId="215FBA57" w:rsidR="00B36680" w:rsidRPr="00E61B3B" w:rsidRDefault="00B36680" w:rsidP="00B36680">
            <w:pPr>
              <w:jc w:val="center"/>
              <w:rPr>
                <w:bCs/>
                <w:sz w:val="26"/>
                <w:szCs w:val="26"/>
              </w:rPr>
            </w:pPr>
            <w:r w:rsidRPr="00E61B3B">
              <w:rPr>
                <w:bCs/>
                <w:sz w:val="26"/>
                <w:szCs w:val="26"/>
              </w:rPr>
              <w:t>10.1148</w:t>
            </w:r>
          </w:p>
        </w:tc>
        <w:tc>
          <w:tcPr>
            <w:tcW w:w="1756" w:type="dxa"/>
            <w:shd w:val="clear" w:color="auto" w:fill="auto"/>
          </w:tcPr>
          <w:p w14:paraId="05B35743" w14:textId="23259E80" w:rsidR="00B36680" w:rsidRPr="00E61B3B" w:rsidRDefault="00B36680" w:rsidP="00B36680">
            <w:pPr>
              <w:jc w:val="center"/>
              <w:rPr>
                <w:bCs/>
                <w:sz w:val="26"/>
                <w:szCs w:val="26"/>
              </w:rPr>
            </w:pPr>
            <w:r w:rsidRPr="00E61B3B">
              <w:rPr>
                <w:bCs/>
                <w:sz w:val="26"/>
                <w:szCs w:val="26"/>
              </w:rPr>
              <w:t>10.1192</w:t>
            </w:r>
          </w:p>
        </w:tc>
        <w:tc>
          <w:tcPr>
            <w:tcW w:w="1756" w:type="dxa"/>
            <w:shd w:val="clear" w:color="auto" w:fill="auto"/>
          </w:tcPr>
          <w:p w14:paraId="4C2762A1" w14:textId="572B565A" w:rsidR="00B36680" w:rsidRPr="00E61B3B" w:rsidRDefault="00B36680" w:rsidP="00B36680">
            <w:pPr>
              <w:jc w:val="center"/>
              <w:rPr>
                <w:bCs/>
                <w:sz w:val="26"/>
                <w:szCs w:val="26"/>
              </w:rPr>
            </w:pPr>
            <w:r w:rsidRPr="00E61B3B">
              <w:rPr>
                <w:bCs/>
                <w:sz w:val="26"/>
                <w:szCs w:val="26"/>
              </w:rPr>
              <w:t>10.1163</w:t>
            </w:r>
          </w:p>
        </w:tc>
        <w:tc>
          <w:tcPr>
            <w:tcW w:w="2187" w:type="dxa"/>
            <w:shd w:val="clear" w:color="auto" w:fill="auto"/>
            <w:vAlign w:val="bottom"/>
          </w:tcPr>
          <w:p w14:paraId="1DFFAAA9" w14:textId="181DD81A" w:rsidR="00B36680" w:rsidRPr="00E61B3B" w:rsidRDefault="00B36680" w:rsidP="00B36680">
            <w:pPr>
              <w:jc w:val="center"/>
              <w:rPr>
                <w:bCs/>
                <w:sz w:val="26"/>
                <w:szCs w:val="26"/>
              </w:rPr>
            </w:pPr>
            <w:r w:rsidRPr="00E61B3B">
              <w:rPr>
                <w:rFonts w:eastAsia="Times New Roman" w:cs="Times New Roman"/>
                <w:bCs/>
                <w:color w:val="000000"/>
                <w:sz w:val="26"/>
                <w:szCs w:val="26"/>
              </w:rPr>
              <w:t>6.52</w:t>
            </w:r>
          </w:p>
        </w:tc>
      </w:tr>
      <w:tr w:rsidR="00B36680" w:rsidRPr="00E61B3B" w14:paraId="3F480223" w14:textId="77777777" w:rsidTr="00632CD4">
        <w:tc>
          <w:tcPr>
            <w:tcW w:w="1334" w:type="dxa"/>
            <w:shd w:val="clear" w:color="auto" w:fill="auto"/>
          </w:tcPr>
          <w:p w14:paraId="2B9555AE" w14:textId="77777777" w:rsidR="00B36680" w:rsidRPr="00E61B3B" w:rsidRDefault="00B36680" w:rsidP="00B36680">
            <w:pPr>
              <w:jc w:val="center"/>
              <w:rPr>
                <w:b/>
                <w:sz w:val="26"/>
                <w:szCs w:val="26"/>
              </w:rPr>
            </w:pPr>
            <w:r w:rsidRPr="00E61B3B">
              <w:rPr>
                <w:b/>
                <w:sz w:val="26"/>
                <w:szCs w:val="26"/>
              </w:rPr>
              <w:t>(2,1,1)</w:t>
            </w:r>
          </w:p>
        </w:tc>
        <w:tc>
          <w:tcPr>
            <w:tcW w:w="1755" w:type="dxa"/>
            <w:shd w:val="clear" w:color="auto" w:fill="auto"/>
          </w:tcPr>
          <w:p w14:paraId="1B04B746" w14:textId="5E2E9700" w:rsidR="00B36680" w:rsidRPr="00E61B3B" w:rsidRDefault="00B36680" w:rsidP="00B36680">
            <w:pPr>
              <w:jc w:val="center"/>
              <w:rPr>
                <w:b/>
                <w:sz w:val="26"/>
                <w:szCs w:val="26"/>
              </w:rPr>
            </w:pPr>
            <w:r w:rsidRPr="00E61B3B">
              <w:rPr>
                <w:b/>
                <w:sz w:val="26"/>
                <w:szCs w:val="26"/>
              </w:rPr>
              <w:t>10.1128</w:t>
            </w:r>
          </w:p>
        </w:tc>
        <w:tc>
          <w:tcPr>
            <w:tcW w:w="1756" w:type="dxa"/>
            <w:shd w:val="clear" w:color="auto" w:fill="auto"/>
          </w:tcPr>
          <w:p w14:paraId="1EF7C1B6" w14:textId="3C63C8EC" w:rsidR="00B36680" w:rsidRPr="00E61B3B" w:rsidRDefault="00B36680" w:rsidP="00B36680">
            <w:pPr>
              <w:jc w:val="center"/>
              <w:rPr>
                <w:b/>
                <w:sz w:val="26"/>
                <w:szCs w:val="26"/>
              </w:rPr>
            </w:pPr>
            <w:r w:rsidRPr="00E61B3B">
              <w:rPr>
                <w:b/>
                <w:sz w:val="26"/>
                <w:szCs w:val="26"/>
              </w:rPr>
              <w:t>10.1172</w:t>
            </w:r>
          </w:p>
        </w:tc>
        <w:tc>
          <w:tcPr>
            <w:tcW w:w="1756" w:type="dxa"/>
            <w:shd w:val="clear" w:color="auto" w:fill="auto"/>
          </w:tcPr>
          <w:p w14:paraId="21CF2F52" w14:textId="5B1FCB1E" w:rsidR="00B36680" w:rsidRPr="00E61B3B" w:rsidRDefault="00B36680" w:rsidP="00B36680">
            <w:pPr>
              <w:jc w:val="center"/>
              <w:rPr>
                <w:b/>
                <w:sz w:val="26"/>
                <w:szCs w:val="26"/>
              </w:rPr>
            </w:pPr>
            <w:r w:rsidRPr="00E61B3B">
              <w:rPr>
                <w:b/>
                <w:sz w:val="26"/>
                <w:szCs w:val="26"/>
              </w:rPr>
              <w:t>10.1143</w:t>
            </w:r>
          </w:p>
        </w:tc>
        <w:tc>
          <w:tcPr>
            <w:tcW w:w="2187" w:type="dxa"/>
            <w:shd w:val="clear" w:color="auto" w:fill="auto"/>
            <w:vAlign w:val="bottom"/>
          </w:tcPr>
          <w:p w14:paraId="24572C37" w14:textId="081594DD" w:rsidR="00B36680" w:rsidRPr="00E61B3B" w:rsidRDefault="00B36680" w:rsidP="00B36680">
            <w:pPr>
              <w:jc w:val="center"/>
              <w:rPr>
                <w:b/>
                <w:sz w:val="26"/>
                <w:szCs w:val="26"/>
              </w:rPr>
            </w:pPr>
            <w:r w:rsidRPr="00E61B3B">
              <w:rPr>
                <w:rFonts w:eastAsia="Times New Roman" w:cs="Times New Roman"/>
                <w:b/>
                <w:color w:val="000000"/>
                <w:sz w:val="26"/>
                <w:szCs w:val="26"/>
              </w:rPr>
              <w:t>11.87</w:t>
            </w:r>
          </w:p>
        </w:tc>
      </w:tr>
      <w:tr w:rsidR="00B36680" w:rsidRPr="00E61B3B" w14:paraId="555F8A06" w14:textId="77777777" w:rsidTr="002C244A">
        <w:tc>
          <w:tcPr>
            <w:tcW w:w="1334" w:type="dxa"/>
            <w:shd w:val="clear" w:color="auto" w:fill="auto"/>
          </w:tcPr>
          <w:p w14:paraId="3462CAC7" w14:textId="682B220E" w:rsidR="00B36680" w:rsidRPr="00E61B3B" w:rsidRDefault="00B36680" w:rsidP="00B36680">
            <w:pPr>
              <w:jc w:val="center"/>
              <w:rPr>
                <w:bCs/>
                <w:sz w:val="26"/>
                <w:szCs w:val="26"/>
              </w:rPr>
            </w:pPr>
            <w:r w:rsidRPr="00E61B3B">
              <w:rPr>
                <w:bCs/>
                <w:sz w:val="26"/>
                <w:szCs w:val="26"/>
              </w:rPr>
              <w:t>(2,1,2)</w:t>
            </w:r>
          </w:p>
        </w:tc>
        <w:tc>
          <w:tcPr>
            <w:tcW w:w="1755" w:type="dxa"/>
            <w:shd w:val="clear" w:color="auto" w:fill="auto"/>
          </w:tcPr>
          <w:p w14:paraId="4D0A0344" w14:textId="6D349077" w:rsidR="00B36680" w:rsidRPr="00E61B3B" w:rsidRDefault="00B36680" w:rsidP="00B36680">
            <w:pPr>
              <w:jc w:val="center"/>
              <w:rPr>
                <w:bCs/>
                <w:sz w:val="26"/>
                <w:szCs w:val="26"/>
              </w:rPr>
            </w:pPr>
            <w:r w:rsidRPr="00E61B3B">
              <w:rPr>
                <w:bCs/>
                <w:sz w:val="26"/>
                <w:szCs w:val="26"/>
              </w:rPr>
              <w:t>10.1265</w:t>
            </w:r>
          </w:p>
        </w:tc>
        <w:tc>
          <w:tcPr>
            <w:tcW w:w="1756" w:type="dxa"/>
            <w:shd w:val="clear" w:color="auto" w:fill="auto"/>
          </w:tcPr>
          <w:p w14:paraId="142C32C7" w14:textId="602C9ECD" w:rsidR="00B36680" w:rsidRPr="00E61B3B" w:rsidRDefault="00B36680" w:rsidP="00B36680">
            <w:pPr>
              <w:jc w:val="center"/>
              <w:rPr>
                <w:bCs/>
                <w:sz w:val="26"/>
                <w:szCs w:val="26"/>
              </w:rPr>
            </w:pPr>
            <w:r w:rsidRPr="00E61B3B">
              <w:rPr>
                <w:bCs/>
                <w:sz w:val="26"/>
                <w:szCs w:val="26"/>
              </w:rPr>
              <w:t>10.1309</w:t>
            </w:r>
          </w:p>
        </w:tc>
        <w:tc>
          <w:tcPr>
            <w:tcW w:w="1756" w:type="dxa"/>
            <w:shd w:val="clear" w:color="auto" w:fill="auto"/>
          </w:tcPr>
          <w:p w14:paraId="7EA4C56B" w14:textId="13ED2E30" w:rsidR="00B36680" w:rsidRPr="00E61B3B" w:rsidRDefault="00B36680" w:rsidP="00B36680">
            <w:pPr>
              <w:jc w:val="center"/>
              <w:rPr>
                <w:bCs/>
                <w:sz w:val="26"/>
                <w:szCs w:val="26"/>
              </w:rPr>
            </w:pPr>
            <w:r w:rsidRPr="00E61B3B">
              <w:rPr>
                <w:bCs/>
                <w:sz w:val="26"/>
                <w:szCs w:val="26"/>
              </w:rPr>
              <w:t>10.1280</w:t>
            </w:r>
          </w:p>
        </w:tc>
        <w:tc>
          <w:tcPr>
            <w:tcW w:w="2187" w:type="dxa"/>
            <w:shd w:val="clear" w:color="auto" w:fill="auto"/>
            <w:vAlign w:val="bottom"/>
          </w:tcPr>
          <w:p w14:paraId="1236A4DE" w14:textId="20ED4C55" w:rsidR="00B36680" w:rsidRPr="00E61B3B" w:rsidRDefault="00B36680" w:rsidP="00B36680">
            <w:pPr>
              <w:jc w:val="center"/>
              <w:rPr>
                <w:bCs/>
                <w:sz w:val="26"/>
                <w:szCs w:val="26"/>
              </w:rPr>
            </w:pPr>
            <w:r w:rsidRPr="00E61B3B">
              <w:rPr>
                <w:rFonts w:eastAsia="Times New Roman" w:cs="Times New Roman"/>
                <w:bCs/>
                <w:color w:val="000000"/>
                <w:sz w:val="26"/>
                <w:szCs w:val="26"/>
              </w:rPr>
              <w:t>3.85</w:t>
            </w:r>
          </w:p>
        </w:tc>
      </w:tr>
      <w:tr w:rsidR="00B36680" w:rsidRPr="00E61B3B" w14:paraId="16F0734E" w14:textId="77777777" w:rsidTr="002C244A">
        <w:tc>
          <w:tcPr>
            <w:tcW w:w="1334" w:type="dxa"/>
            <w:shd w:val="clear" w:color="auto" w:fill="auto"/>
          </w:tcPr>
          <w:p w14:paraId="4886CF7B" w14:textId="1B06904D" w:rsidR="00B36680" w:rsidRPr="00E61B3B" w:rsidRDefault="00B36680" w:rsidP="00B36680">
            <w:pPr>
              <w:jc w:val="center"/>
              <w:rPr>
                <w:bCs/>
                <w:sz w:val="26"/>
                <w:szCs w:val="26"/>
              </w:rPr>
            </w:pPr>
            <w:r w:rsidRPr="00E61B3B">
              <w:rPr>
                <w:bCs/>
                <w:sz w:val="26"/>
                <w:szCs w:val="26"/>
              </w:rPr>
              <w:lastRenderedPageBreak/>
              <w:t>(2,1,3)</w:t>
            </w:r>
          </w:p>
        </w:tc>
        <w:tc>
          <w:tcPr>
            <w:tcW w:w="1755" w:type="dxa"/>
            <w:shd w:val="clear" w:color="auto" w:fill="auto"/>
          </w:tcPr>
          <w:p w14:paraId="76D2888F" w14:textId="72544069" w:rsidR="00B36680" w:rsidRPr="00E61B3B" w:rsidRDefault="00B36680" w:rsidP="00B36680">
            <w:pPr>
              <w:jc w:val="center"/>
              <w:rPr>
                <w:bCs/>
                <w:sz w:val="26"/>
                <w:szCs w:val="26"/>
              </w:rPr>
            </w:pPr>
            <w:r w:rsidRPr="00E61B3B">
              <w:rPr>
                <w:bCs/>
                <w:sz w:val="26"/>
                <w:szCs w:val="26"/>
              </w:rPr>
              <w:t>10.1185</w:t>
            </w:r>
          </w:p>
        </w:tc>
        <w:tc>
          <w:tcPr>
            <w:tcW w:w="1756" w:type="dxa"/>
            <w:shd w:val="clear" w:color="auto" w:fill="auto"/>
          </w:tcPr>
          <w:p w14:paraId="05CDBEDA" w14:textId="3A08BDBF" w:rsidR="00B36680" w:rsidRPr="00E61B3B" w:rsidRDefault="00B36680" w:rsidP="00B36680">
            <w:pPr>
              <w:jc w:val="center"/>
              <w:rPr>
                <w:bCs/>
                <w:sz w:val="26"/>
                <w:szCs w:val="26"/>
              </w:rPr>
            </w:pPr>
            <w:r w:rsidRPr="00E61B3B">
              <w:rPr>
                <w:bCs/>
                <w:sz w:val="26"/>
                <w:szCs w:val="26"/>
              </w:rPr>
              <w:t>10.1229</w:t>
            </w:r>
          </w:p>
        </w:tc>
        <w:tc>
          <w:tcPr>
            <w:tcW w:w="1756" w:type="dxa"/>
            <w:shd w:val="clear" w:color="auto" w:fill="auto"/>
          </w:tcPr>
          <w:p w14:paraId="411F700F" w14:textId="25D8AE49" w:rsidR="00B36680" w:rsidRPr="00E61B3B" w:rsidRDefault="00B36680" w:rsidP="00B36680">
            <w:pPr>
              <w:jc w:val="center"/>
              <w:rPr>
                <w:bCs/>
                <w:sz w:val="26"/>
                <w:szCs w:val="26"/>
              </w:rPr>
            </w:pPr>
            <w:r w:rsidRPr="00E61B3B">
              <w:rPr>
                <w:bCs/>
                <w:sz w:val="26"/>
                <w:szCs w:val="26"/>
              </w:rPr>
              <w:t>10.1200</w:t>
            </w:r>
          </w:p>
        </w:tc>
        <w:tc>
          <w:tcPr>
            <w:tcW w:w="2187" w:type="dxa"/>
            <w:shd w:val="clear" w:color="auto" w:fill="auto"/>
            <w:vAlign w:val="bottom"/>
          </w:tcPr>
          <w:p w14:paraId="6E1AD87F" w14:textId="3ECC7512" w:rsidR="00B36680" w:rsidRPr="00E61B3B" w:rsidRDefault="00B36680" w:rsidP="00B36680">
            <w:pPr>
              <w:jc w:val="center"/>
              <w:rPr>
                <w:bCs/>
                <w:sz w:val="26"/>
                <w:szCs w:val="26"/>
              </w:rPr>
            </w:pPr>
            <w:r w:rsidRPr="00E61B3B">
              <w:rPr>
                <w:rFonts w:eastAsia="Times New Roman" w:cs="Times New Roman"/>
                <w:bCs/>
                <w:color w:val="000000"/>
                <w:sz w:val="26"/>
                <w:szCs w:val="26"/>
              </w:rPr>
              <w:t>6.52</w:t>
            </w:r>
          </w:p>
        </w:tc>
      </w:tr>
      <w:tr w:rsidR="00140AED" w:rsidRPr="00E61B3B" w14:paraId="3C5E4FCA" w14:textId="77777777" w:rsidTr="00A655E5">
        <w:tc>
          <w:tcPr>
            <w:tcW w:w="1334" w:type="dxa"/>
            <w:shd w:val="clear" w:color="auto" w:fill="auto"/>
          </w:tcPr>
          <w:p w14:paraId="0E218A94" w14:textId="4F31FD69" w:rsidR="00140AED" w:rsidRPr="00E61B3B" w:rsidRDefault="00140AED" w:rsidP="00140AED">
            <w:pPr>
              <w:jc w:val="center"/>
              <w:rPr>
                <w:bCs/>
                <w:sz w:val="26"/>
                <w:szCs w:val="26"/>
              </w:rPr>
            </w:pPr>
            <w:r w:rsidRPr="00E61B3B">
              <w:rPr>
                <w:bCs/>
                <w:sz w:val="26"/>
                <w:szCs w:val="26"/>
              </w:rPr>
              <w:t>(3,1,1)</w:t>
            </w:r>
          </w:p>
        </w:tc>
        <w:tc>
          <w:tcPr>
            <w:tcW w:w="1755" w:type="dxa"/>
            <w:shd w:val="clear" w:color="auto" w:fill="auto"/>
          </w:tcPr>
          <w:p w14:paraId="37CDF89A" w14:textId="6543A229" w:rsidR="00140AED" w:rsidRPr="00E61B3B" w:rsidRDefault="00140AED" w:rsidP="00140AED">
            <w:pPr>
              <w:jc w:val="center"/>
              <w:rPr>
                <w:bCs/>
                <w:sz w:val="26"/>
                <w:szCs w:val="26"/>
              </w:rPr>
            </w:pPr>
            <w:r w:rsidRPr="00E61B3B">
              <w:rPr>
                <w:bCs/>
                <w:sz w:val="26"/>
                <w:szCs w:val="26"/>
              </w:rPr>
              <w:t>10.1191</w:t>
            </w:r>
          </w:p>
        </w:tc>
        <w:tc>
          <w:tcPr>
            <w:tcW w:w="1756" w:type="dxa"/>
            <w:shd w:val="clear" w:color="auto" w:fill="auto"/>
          </w:tcPr>
          <w:p w14:paraId="73C7058F" w14:textId="6EB0F8E0" w:rsidR="00140AED" w:rsidRPr="00E61B3B" w:rsidRDefault="00140AED" w:rsidP="00140AED">
            <w:pPr>
              <w:jc w:val="center"/>
              <w:rPr>
                <w:bCs/>
                <w:sz w:val="26"/>
                <w:szCs w:val="26"/>
              </w:rPr>
            </w:pPr>
            <w:r w:rsidRPr="00E61B3B">
              <w:rPr>
                <w:bCs/>
                <w:sz w:val="26"/>
                <w:szCs w:val="26"/>
              </w:rPr>
              <w:t>10.1235</w:t>
            </w:r>
          </w:p>
        </w:tc>
        <w:tc>
          <w:tcPr>
            <w:tcW w:w="1756" w:type="dxa"/>
            <w:shd w:val="clear" w:color="auto" w:fill="auto"/>
          </w:tcPr>
          <w:p w14:paraId="352D2215" w14:textId="16489E7E" w:rsidR="00140AED" w:rsidRPr="00E61B3B" w:rsidRDefault="00140AED" w:rsidP="00140AED">
            <w:pPr>
              <w:jc w:val="center"/>
              <w:rPr>
                <w:bCs/>
                <w:sz w:val="26"/>
                <w:szCs w:val="26"/>
              </w:rPr>
            </w:pPr>
            <w:r w:rsidRPr="00E61B3B">
              <w:rPr>
                <w:bCs/>
                <w:sz w:val="26"/>
                <w:szCs w:val="26"/>
              </w:rPr>
              <w:t>10.1206</w:t>
            </w:r>
          </w:p>
        </w:tc>
        <w:tc>
          <w:tcPr>
            <w:tcW w:w="2187" w:type="dxa"/>
            <w:shd w:val="clear" w:color="auto" w:fill="auto"/>
          </w:tcPr>
          <w:p w14:paraId="1F813F18" w14:textId="40260BC2" w:rsidR="00140AED" w:rsidRPr="00E61B3B" w:rsidRDefault="00B36680" w:rsidP="00140AED">
            <w:pPr>
              <w:jc w:val="center"/>
              <w:rPr>
                <w:bCs/>
                <w:sz w:val="26"/>
                <w:szCs w:val="26"/>
              </w:rPr>
            </w:pPr>
            <w:r w:rsidRPr="00E61B3B">
              <w:rPr>
                <w:bCs/>
                <w:sz w:val="26"/>
                <w:szCs w:val="26"/>
              </w:rPr>
              <w:t>7</w:t>
            </w:r>
            <w:r w:rsidR="00140AED" w:rsidRPr="00E61B3B">
              <w:rPr>
                <w:bCs/>
                <w:sz w:val="26"/>
                <w:szCs w:val="26"/>
              </w:rPr>
              <w:t>.</w:t>
            </w:r>
            <w:r w:rsidRPr="00E61B3B">
              <w:rPr>
                <w:bCs/>
                <w:sz w:val="26"/>
                <w:szCs w:val="26"/>
              </w:rPr>
              <w:t>98</w:t>
            </w:r>
          </w:p>
        </w:tc>
      </w:tr>
      <w:tr w:rsidR="00140AED" w:rsidRPr="00E61B3B" w14:paraId="2675C7E2" w14:textId="77777777" w:rsidTr="00A655E5">
        <w:tc>
          <w:tcPr>
            <w:tcW w:w="1334" w:type="dxa"/>
            <w:shd w:val="clear" w:color="auto" w:fill="auto"/>
          </w:tcPr>
          <w:p w14:paraId="1EA263AD" w14:textId="6EDB8D09" w:rsidR="00140AED" w:rsidRPr="00E61B3B" w:rsidRDefault="00140AED" w:rsidP="00140AED">
            <w:pPr>
              <w:jc w:val="center"/>
              <w:rPr>
                <w:bCs/>
                <w:sz w:val="26"/>
                <w:szCs w:val="26"/>
              </w:rPr>
            </w:pPr>
            <w:r w:rsidRPr="00E61B3B">
              <w:rPr>
                <w:bCs/>
                <w:sz w:val="26"/>
                <w:szCs w:val="26"/>
              </w:rPr>
              <w:t>(3,1,2)</w:t>
            </w:r>
          </w:p>
        </w:tc>
        <w:tc>
          <w:tcPr>
            <w:tcW w:w="1755" w:type="dxa"/>
            <w:shd w:val="clear" w:color="auto" w:fill="auto"/>
          </w:tcPr>
          <w:p w14:paraId="56D695AD" w14:textId="156755B5" w:rsidR="00140AED" w:rsidRPr="00E61B3B" w:rsidRDefault="00140AED" w:rsidP="00140AED">
            <w:pPr>
              <w:jc w:val="center"/>
              <w:rPr>
                <w:bCs/>
                <w:sz w:val="26"/>
                <w:szCs w:val="26"/>
              </w:rPr>
            </w:pPr>
            <w:r w:rsidRPr="00E61B3B">
              <w:rPr>
                <w:bCs/>
                <w:sz w:val="26"/>
                <w:szCs w:val="26"/>
              </w:rPr>
              <w:t>10.1171</w:t>
            </w:r>
          </w:p>
        </w:tc>
        <w:tc>
          <w:tcPr>
            <w:tcW w:w="1756" w:type="dxa"/>
            <w:shd w:val="clear" w:color="auto" w:fill="auto"/>
          </w:tcPr>
          <w:p w14:paraId="0138DFAC" w14:textId="17CEDD77" w:rsidR="00140AED" w:rsidRPr="00E61B3B" w:rsidRDefault="00140AED" w:rsidP="00140AED">
            <w:pPr>
              <w:jc w:val="center"/>
              <w:rPr>
                <w:bCs/>
                <w:sz w:val="26"/>
                <w:szCs w:val="26"/>
              </w:rPr>
            </w:pPr>
            <w:r w:rsidRPr="00E61B3B">
              <w:rPr>
                <w:bCs/>
                <w:sz w:val="26"/>
                <w:szCs w:val="26"/>
              </w:rPr>
              <w:t>10.1215</w:t>
            </w:r>
          </w:p>
        </w:tc>
        <w:tc>
          <w:tcPr>
            <w:tcW w:w="1756" w:type="dxa"/>
            <w:shd w:val="clear" w:color="auto" w:fill="auto"/>
          </w:tcPr>
          <w:p w14:paraId="7DE98A72" w14:textId="62582F65" w:rsidR="00140AED" w:rsidRPr="00E61B3B" w:rsidRDefault="00140AED" w:rsidP="00140AED">
            <w:pPr>
              <w:jc w:val="center"/>
              <w:rPr>
                <w:bCs/>
                <w:sz w:val="26"/>
                <w:szCs w:val="26"/>
              </w:rPr>
            </w:pPr>
            <w:r w:rsidRPr="00E61B3B">
              <w:rPr>
                <w:bCs/>
                <w:sz w:val="26"/>
                <w:szCs w:val="26"/>
              </w:rPr>
              <w:t>10.1187</w:t>
            </w:r>
          </w:p>
        </w:tc>
        <w:tc>
          <w:tcPr>
            <w:tcW w:w="2187" w:type="dxa"/>
            <w:shd w:val="clear" w:color="auto" w:fill="auto"/>
          </w:tcPr>
          <w:p w14:paraId="037123C4" w14:textId="57578E2D" w:rsidR="00140AED" w:rsidRPr="00E61B3B" w:rsidRDefault="00B36680" w:rsidP="00140AED">
            <w:pPr>
              <w:jc w:val="center"/>
              <w:rPr>
                <w:bCs/>
                <w:sz w:val="26"/>
                <w:szCs w:val="26"/>
              </w:rPr>
            </w:pPr>
            <w:r w:rsidRPr="00E61B3B">
              <w:rPr>
                <w:rFonts w:eastAsia="Times New Roman" w:cs="Times New Roman"/>
                <w:bCs/>
                <w:color w:val="000000"/>
                <w:sz w:val="26"/>
                <w:szCs w:val="26"/>
              </w:rPr>
              <w:t>3.85</w:t>
            </w:r>
          </w:p>
        </w:tc>
      </w:tr>
      <w:tr w:rsidR="00140AED" w:rsidRPr="00E61B3B" w14:paraId="2278940F" w14:textId="77777777" w:rsidTr="00A655E5">
        <w:tc>
          <w:tcPr>
            <w:tcW w:w="1334" w:type="dxa"/>
            <w:shd w:val="clear" w:color="auto" w:fill="auto"/>
          </w:tcPr>
          <w:p w14:paraId="5A27C0F6" w14:textId="52DBD6AE" w:rsidR="00140AED" w:rsidRPr="00E61B3B" w:rsidRDefault="00140AED" w:rsidP="00140AED">
            <w:pPr>
              <w:jc w:val="center"/>
              <w:rPr>
                <w:bCs/>
                <w:sz w:val="26"/>
                <w:szCs w:val="26"/>
              </w:rPr>
            </w:pPr>
            <w:r w:rsidRPr="00E61B3B">
              <w:rPr>
                <w:bCs/>
                <w:sz w:val="26"/>
                <w:szCs w:val="26"/>
              </w:rPr>
              <w:t>(3,1,3)</w:t>
            </w:r>
          </w:p>
        </w:tc>
        <w:tc>
          <w:tcPr>
            <w:tcW w:w="1755" w:type="dxa"/>
            <w:shd w:val="clear" w:color="auto" w:fill="auto"/>
          </w:tcPr>
          <w:p w14:paraId="422294A7" w14:textId="27FB9A5C" w:rsidR="00140AED" w:rsidRPr="00E61B3B" w:rsidRDefault="00140AED" w:rsidP="00140AED">
            <w:pPr>
              <w:jc w:val="center"/>
              <w:rPr>
                <w:bCs/>
                <w:sz w:val="26"/>
                <w:szCs w:val="26"/>
              </w:rPr>
            </w:pPr>
            <w:r w:rsidRPr="00E61B3B">
              <w:rPr>
                <w:bCs/>
                <w:sz w:val="26"/>
                <w:szCs w:val="26"/>
              </w:rPr>
              <w:t>10.1216</w:t>
            </w:r>
          </w:p>
        </w:tc>
        <w:tc>
          <w:tcPr>
            <w:tcW w:w="1756" w:type="dxa"/>
            <w:shd w:val="clear" w:color="auto" w:fill="auto"/>
          </w:tcPr>
          <w:p w14:paraId="43ADAB1A" w14:textId="11C71E05" w:rsidR="00140AED" w:rsidRPr="00E61B3B" w:rsidRDefault="00140AED" w:rsidP="00140AED">
            <w:pPr>
              <w:jc w:val="center"/>
              <w:rPr>
                <w:bCs/>
                <w:sz w:val="26"/>
                <w:szCs w:val="26"/>
              </w:rPr>
            </w:pPr>
            <w:r w:rsidRPr="00E61B3B">
              <w:rPr>
                <w:bCs/>
                <w:sz w:val="26"/>
                <w:szCs w:val="26"/>
              </w:rPr>
              <w:t>10.1260</w:t>
            </w:r>
          </w:p>
        </w:tc>
        <w:tc>
          <w:tcPr>
            <w:tcW w:w="1756" w:type="dxa"/>
            <w:shd w:val="clear" w:color="auto" w:fill="auto"/>
          </w:tcPr>
          <w:p w14:paraId="7889D584" w14:textId="360593EE" w:rsidR="00140AED" w:rsidRPr="00E61B3B" w:rsidRDefault="00140AED" w:rsidP="00140AED">
            <w:pPr>
              <w:jc w:val="center"/>
              <w:rPr>
                <w:bCs/>
                <w:sz w:val="26"/>
                <w:szCs w:val="26"/>
              </w:rPr>
            </w:pPr>
            <w:r w:rsidRPr="00E61B3B">
              <w:rPr>
                <w:bCs/>
                <w:sz w:val="26"/>
                <w:szCs w:val="26"/>
              </w:rPr>
              <w:t>10.1231</w:t>
            </w:r>
          </w:p>
        </w:tc>
        <w:tc>
          <w:tcPr>
            <w:tcW w:w="2187" w:type="dxa"/>
            <w:shd w:val="clear" w:color="auto" w:fill="auto"/>
          </w:tcPr>
          <w:p w14:paraId="5AD11752" w14:textId="48455B9C" w:rsidR="00140AED" w:rsidRPr="00E61B3B" w:rsidRDefault="00B36680" w:rsidP="00140AED">
            <w:pPr>
              <w:jc w:val="center"/>
              <w:rPr>
                <w:bCs/>
                <w:sz w:val="26"/>
                <w:szCs w:val="26"/>
              </w:rPr>
            </w:pPr>
            <w:r w:rsidRPr="00E61B3B">
              <w:rPr>
                <w:bCs/>
                <w:sz w:val="26"/>
                <w:szCs w:val="26"/>
              </w:rPr>
              <w:t>2.46</w:t>
            </w:r>
          </w:p>
        </w:tc>
      </w:tr>
    </w:tbl>
    <w:p w14:paraId="5F489DDD" w14:textId="054DFBD0" w:rsidR="00D10BD9" w:rsidRPr="00E61B3B" w:rsidRDefault="00C0211E" w:rsidP="00330031">
      <w:pPr>
        <w:spacing w:line="360" w:lineRule="auto"/>
        <w:jc w:val="both"/>
        <w:rPr>
          <w:rFonts w:cs="Times New Roman"/>
          <w:sz w:val="26"/>
          <w:szCs w:val="26"/>
        </w:rPr>
      </w:pPr>
      <w:r w:rsidRPr="00E61B3B">
        <w:rPr>
          <w:rFonts w:cs="Times New Roman"/>
          <w:sz w:val="26"/>
          <w:szCs w:val="26"/>
        </w:rPr>
        <w:t xml:space="preserve">Since we obtained the </w:t>
      </w:r>
      <w:r w:rsidR="00085398" w:rsidRPr="00E61B3B">
        <w:rPr>
          <w:rFonts w:cs="Times New Roman"/>
          <w:sz w:val="26"/>
          <w:szCs w:val="26"/>
        </w:rPr>
        <w:t>optimal ARIMA model, we conducted the forecasting task and compare the results to other models within this study. The p</w:t>
      </w:r>
      <w:r w:rsidR="005D36D0" w:rsidRPr="00E61B3B">
        <w:rPr>
          <w:rFonts w:cs="Times New Roman"/>
          <w:sz w:val="26"/>
          <w:szCs w:val="26"/>
        </w:rPr>
        <w:t>redicted results adopted</w:t>
      </w:r>
      <w:r w:rsidR="00160FF1" w:rsidRPr="00E61B3B">
        <w:rPr>
          <w:rFonts w:cs="Times New Roman"/>
          <w:sz w:val="26"/>
          <w:szCs w:val="26"/>
        </w:rPr>
        <w:t xml:space="preserve"> by ARIMA</w:t>
      </w:r>
      <w:r w:rsidR="00085398" w:rsidRPr="00E61B3B">
        <w:rPr>
          <w:rFonts w:cs="Times New Roman"/>
          <w:sz w:val="26"/>
          <w:szCs w:val="26"/>
        </w:rPr>
        <w:t xml:space="preserve"> (2,1,1)</w:t>
      </w:r>
      <w:r w:rsidR="00160FF1" w:rsidRPr="00E61B3B">
        <w:rPr>
          <w:rFonts w:cs="Times New Roman"/>
          <w:sz w:val="26"/>
          <w:szCs w:val="26"/>
        </w:rPr>
        <w:t xml:space="preserve"> show that </w:t>
      </w:r>
      <w:r w:rsidR="003646CA" w:rsidRPr="00E61B3B">
        <w:rPr>
          <w:rFonts w:cs="Times New Roman"/>
          <w:sz w:val="26"/>
          <w:szCs w:val="26"/>
        </w:rPr>
        <w:t>MAE and</w:t>
      </w:r>
      <w:r w:rsidR="00160FF1" w:rsidRPr="00E61B3B">
        <w:rPr>
          <w:rFonts w:cs="Times New Roman"/>
          <w:sz w:val="26"/>
          <w:szCs w:val="26"/>
        </w:rPr>
        <w:t xml:space="preserve"> MSE </w:t>
      </w:r>
      <w:r w:rsidR="003646CA" w:rsidRPr="00E61B3B">
        <w:rPr>
          <w:rFonts w:cs="Times New Roman"/>
          <w:sz w:val="26"/>
          <w:szCs w:val="26"/>
          <w:lang w:val="vi-VN"/>
        </w:rPr>
        <w:t>values of</w:t>
      </w:r>
      <w:r w:rsidR="00160FF1" w:rsidRPr="00E61B3B">
        <w:rPr>
          <w:rFonts w:cs="Times New Roman"/>
          <w:sz w:val="26"/>
          <w:szCs w:val="26"/>
        </w:rPr>
        <w:t xml:space="preserve"> </w:t>
      </w:r>
      <w:r w:rsidR="00085398" w:rsidRPr="00E61B3B">
        <w:rPr>
          <w:rFonts w:cs="Times New Roman"/>
          <w:sz w:val="26"/>
          <w:szCs w:val="26"/>
        </w:rPr>
        <w:t>entired</w:t>
      </w:r>
      <w:r w:rsidR="00160FF1" w:rsidRPr="00E61B3B">
        <w:rPr>
          <w:rFonts w:cs="Times New Roman"/>
          <w:sz w:val="26"/>
          <w:szCs w:val="26"/>
        </w:rPr>
        <w:t xml:space="preserve"> normalized data </w:t>
      </w:r>
      <w:r w:rsidR="003646CA" w:rsidRPr="00E61B3B">
        <w:rPr>
          <w:rFonts w:cs="Times New Roman"/>
          <w:sz w:val="26"/>
          <w:szCs w:val="26"/>
          <w:lang w:val="vi-VN"/>
        </w:rPr>
        <w:t>are</w:t>
      </w:r>
      <w:r w:rsidR="00160FF1" w:rsidRPr="00E61B3B">
        <w:rPr>
          <w:rFonts w:cs="Times New Roman"/>
          <w:sz w:val="26"/>
          <w:szCs w:val="26"/>
        </w:rPr>
        <w:t xml:space="preserve"> 1.18*10</w:t>
      </w:r>
      <w:r w:rsidR="00160FF1" w:rsidRPr="00E61B3B">
        <w:rPr>
          <w:rFonts w:cs="Times New Roman"/>
          <w:sz w:val="26"/>
          <w:szCs w:val="26"/>
          <w:vertAlign w:val="superscript"/>
        </w:rPr>
        <w:t>-3</w:t>
      </w:r>
      <w:r w:rsidR="003646CA" w:rsidRPr="00E61B3B">
        <w:rPr>
          <w:rFonts w:cs="Times New Roman"/>
          <w:sz w:val="26"/>
          <w:szCs w:val="26"/>
        </w:rPr>
        <w:t xml:space="preserve"> and</w:t>
      </w:r>
      <w:r w:rsidR="00160FF1" w:rsidRPr="00E61B3B">
        <w:rPr>
          <w:rFonts w:cs="Times New Roman"/>
          <w:sz w:val="26"/>
          <w:szCs w:val="26"/>
          <w:lang w:val="vi-VN"/>
        </w:rPr>
        <w:t xml:space="preserve"> </w:t>
      </w:r>
      <w:r w:rsidR="00160FF1" w:rsidRPr="00E61B3B">
        <w:rPr>
          <w:rFonts w:cs="Times New Roman"/>
          <w:sz w:val="26"/>
          <w:szCs w:val="26"/>
        </w:rPr>
        <w:t>1</w:t>
      </w:r>
      <w:r w:rsidR="00160FF1" w:rsidRPr="00E61B3B">
        <w:rPr>
          <w:rFonts w:cs="Times New Roman"/>
          <w:sz w:val="26"/>
          <w:szCs w:val="26"/>
          <w:lang w:val="vi-VN"/>
        </w:rPr>
        <w:t>.21*10</w:t>
      </w:r>
      <w:r w:rsidR="00160FF1" w:rsidRPr="00E61B3B">
        <w:rPr>
          <w:rFonts w:cs="Times New Roman"/>
          <w:sz w:val="26"/>
          <w:szCs w:val="26"/>
          <w:vertAlign w:val="superscript"/>
          <w:lang w:val="vi-VN"/>
        </w:rPr>
        <w:t>-5</w:t>
      </w:r>
      <w:r w:rsidR="00160FF1" w:rsidRPr="00E61B3B">
        <w:rPr>
          <w:rFonts w:cs="Times New Roman"/>
          <w:sz w:val="26"/>
          <w:szCs w:val="26"/>
        </w:rPr>
        <w:t xml:space="preserve">. </w:t>
      </w:r>
    </w:p>
    <w:p w14:paraId="29397801" w14:textId="4726189E" w:rsidR="00F70434" w:rsidRPr="00E61B3B" w:rsidRDefault="00F70434"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t>A</w:t>
      </w:r>
      <w:r w:rsidR="00A501F1" w:rsidRPr="00E61B3B">
        <w:rPr>
          <w:rFonts w:cs="Times New Roman"/>
          <w:i/>
          <w:sz w:val="26"/>
          <w:szCs w:val="26"/>
          <w:lang w:val="vi-VN"/>
        </w:rPr>
        <w:t xml:space="preserve">rtificial neural network </w:t>
      </w:r>
      <w:r w:rsidRPr="00E61B3B">
        <w:rPr>
          <w:rFonts w:cs="Times New Roman"/>
          <w:i/>
          <w:sz w:val="26"/>
          <w:szCs w:val="26"/>
        </w:rPr>
        <w:t>model</w:t>
      </w:r>
    </w:p>
    <w:p w14:paraId="1801F673" w14:textId="74B9505C" w:rsidR="00AF6FB5" w:rsidRPr="00E61B3B" w:rsidRDefault="00AF6FB5" w:rsidP="003646CA">
      <w:pPr>
        <w:spacing w:line="360" w:lineRule="auto"/>
        <w:jc w:val="both"/>
        <w:rPr>
          <w:rFonts w:cs="Times New Roman"/>
          <w:sz w:val="26"/>
          <w:szCs w:val="26"/>
        </w:rPr>
      </w:pPr>
      <w:r w:rsidRPr="00E61B3B">
        <w:rPr>
          <w:rFonts w:cs="Times New Roman"/>
          <w:sz w:val="26"/>
          <w:szCs w:val="26"/>
        </w:rPr>
        <w:t>Due to the autocorrelation element being equal to 2 in the optimal ARIMA (2,1,1) model, we incorporated two dependent variables, Y</w:t>
      </w:r>
      <w:r w:rsidRPr="00E61B3B">
        <w:rPr>
          <w:rFonts w:cs="Times New Roman"/>
          <w:sz w:val="26"/>
          <w:szCs w:val="26"/>
          <w:vertAlign w:val="subscript"/>
        </w:rPr>
        <w:t>t-1</w:t>
      </w:r>
      <w:r w:rsidRPr="00E61B3B">
        <w:rPr>
          <w:rFonts w:cs="Times New Roman"/>
          <w:sz w:val="26"/>
          <w:szCs w:val="26"/>
        </w:rPr>
        <w:t xml:space="preserve"> and Y</w:t>
      </w:r>
      <w:r w:rsidRPr="00E61B3B">
        <w:rPr>
          <w:rFonts w:cs="Times New Roman"/>
          <w:sz w:val="26"/>
          <w:szCs w:val="26"/>
          <w:vertAlign w:val="subscript"/>
        </w:rPr>
        <w:t>t-2</w:t>
      </w:r>
      <w:r w:rsidRPr="00E61B3B">
        <w:rPr>
          <w:rFonts w:cs="Times New Roman"/>
          <w:sz w:val="26"/>
          <w:szCs w:val="26"/>
        </w:rPr>
        <w:t>, into the artificial neural network (ANN)</w:t>
      </w:r>
      <w:r w:rsidR="00950B47" w:rsidRPr="00E61B3B">
        <w:rPr>
          <w:rFonts w:cs="Times New Roman"/>
          <w:sz w:val="26"/>
          <w:szCs w:val="26"/>
        </w:rPr>
        <w:t xml:space="preserve"> to forecasting the two-day ahead values</w:t>
      </w:r>
      <w:r w:rsidRPr="00E61B3B">
        <w:rPr>
          <w:rFonts w:cs="Times New Roman"/>
          <w:sz w:val="26"/>
          <w:szCs w:val="26"/>
        </w:rPr>
        <w:t xml:space="preserve">. The number of neurons in the hidden layer was sequentially </w:t>
      </w:r>
      <w:r w:rsidR="0024138D" w:rsidRPr="00E61B3B">
        <w:rPr>
          <w:rFonts w:cs="Times New Roman"/>
          <w:sz w:val="26"/>
          <w:szCs w:val="26"/>
        </w:rPr>
        <w:t>experimented with 2, 3, and 5</w:t>
      </w:r>
      <w:r w:rsidR="00A32CD9" w:rsidRPr="00E61B3B">
        <w:rPr>
          <w:rFonts w:cs="Times New Roman"/>
          <w:sz w:val="26"/>
          <w:szCs w:val="26"/>
        </w:rPr>
        <w:t xml:space="preserve"> values</w:t>
      </w:r>
      <w:r w:rsidRPr="00E61B3B">
        <w:rPr>
          <w:rFonts w:cs="Times New Roman"/>
          <w:sz w:val="26"/>
          <w:szCs w:val="26"/>
        </w:rPr>
        <w:t>. Regarding the activation function, we conducted succes</w:t>
      </w:r>
      <w:r w:rsidR="0024138D" w:rsidRPr="00E61B3B">
        <w:rPr>
          <w:rFonts w:cs="Times New Roman"/>
          <w:sz w:val="26"/>
          <w:szCs w:val="26"/>
        </w:rPr>
        <w:t>sive experiments utilizing the S</w:t>
      </w:r>
      <w:r w:rsidRPr="00E61B3B">
        <w:rPr>
          <w:rFonts w:cs="Times New Roman"/>
          <w:sz w:val="26"/>
          <w:szCs w:val="26"/>
        </w:rPr>
        <w:t xml:space="preserve">igmoid, </w:t>
      </w:r>
      <w:r w:rsidR="0024138D" w:rsidRPr="00E61B3B">
        <w:rPr>
          <w:rFonts w:cs="Times New Roman"/>
          <w:sz w:val="26"/>
          <w:szCs w:val="26"/>
          <w:lang w:val="vi-VN"/>
        </w:rPr>
        <w:t>T</w:t>
      </w:r>
      <w:r w:rsidRPr="00E61B3B">
        <w:rPr>
          <w:rFonts w:cs="Times New Roman"/>
          <w:sz w:val="26"/>
          <w:szCs w:val="26"/>
        </w:rPr>
        <w:t>anh, and ReLU functions, respectively. The training and testing data were partitioned into an 80/20 ratio. Additionally, learning rates were examined at levels of 0.01, 0.1, and 0.9</w:t>
      </w:r>
      <w:r w:rsidR="005D36D0" w:rsidRPr="00E61B3B">
        <w:rPr>
          <w:rFonts w:cs="Times New Roman"/>
          <w:sz w:val="26"/>
          <w:szCs w:val="26"/>
        </w:rPr>
        <w:t xml:space="preserve"> </w:t>
      </w:r>
      <w:r w:rsidR="005D36D0" w:rsidRPr="00E61B3B">
        <w:rPr>
          <w:rFonts w:cs="Times New Roman"/>
          <w:sz w:val="26"/>
          <w:szCs w:val="26"/>
        </w:rPr>
        <w:fldChar w:fldCharType="begin"/>
      </w:r>
      <w:r w:rsidR="005D36D0" w:rsidRPr="00E61B3B">
        <w:rPr>
          <w:rFonts w:cs="Times New Roman"/>
          <w:sz w:val="26"/>
          <w:szCs w:val="26"/>
        </w:rPr>
        <w:instrText xml:space="preserve"> ADDIN EN.CITE &lt;EndNote&gt;&lt;Cite&gt;&lt;Author&gt;Nguyen&lt;/Author&gt;&lt;Year&gt;2021&lt;/Year&gt;&lt;RecNum&gt;37&lt;/RecNum&gt;&lt;DisplayText&gt;(Nguyen et al., 2021)&lt;/DisplayText&gt;&lt;record&gt;&lt;rec-number&gt;37&lt;/rec-number&gt;&lt;foreign-keys&gt;&lt;key app="EN" db-id="52p05t9aetpa2be9vrl5a5xj2erd09af59xr" timestamp="1693385717"&gt;37&lt;/key&gt;&lt;/foreign-keys&gt;&lt;ref-type name="Journal Article"&gt;17&lt;/ref-type&gt;&lt;contributors&gt;&lt;authors&gt;&lt;author&gt;Nguyen, Anh-Tu&lt;/author&gt;&lt;author&gt;Lu, Shih-Hao&lt;/author&gt;&lt;author&gt;Nguyen, Phuc Thanh Thien&lt;/author&gt;&lt;/authors&gt;&lt;/contributors&gt;&lt;titles&gt;&lt;title&gt;Validating and forecasting carbon emissions in the framework of the environmental Kuznets curve: the case of Vietnam&lt;/title&gt;&lt;secondary-title&gt;Energies&lt;/secondary-title&gt;&lt;/titles&gt;&lt;periodical&gt;&lt;full-title&gt;Energies&lt;/full-title&gt;&lt;/periodical&gt;&lt;pages&gt;3144&lt;/pages&gt;&lt;volume&gt;14&lt;/volume&gt;&lt;number&gt;11&lt;/number&gt;&lt;dates&gt;&lt;year&gt;2021&lt;/year&gt;&lt;/dates&gt;&lt;isbn&gt;1996-1073&lt;/isbn&gt;&lt;urls&gt;&lt;/urls&gt;&lt;/record&gt;&lt;/Cite&gt;&lt;/EndNote&gt;</w:instrText>
      </w:r>
      <w:r w:rsidR="005D36D0" w:rsidRPr="00E61B3B">
        <w:rPr>
          <w:rFonts w:cs="Times New Roman"/>
          <w:sz w:val="26"/>
          <w:szCs w:val="26"/>
        </w:rPr>
        <w:fldChar w:fldCharType="separate"/>
      </w:r>
      <w:r w:rsidR="005D36D0" w:rsidRPr="00E61B3B">
        <w:rPr>
          <w:rFonts w:cs="Times New Roman"/>
          <w:noProof/>
          <w:sz w:val="26"/>
          <w:szCs w:val="26"/>
        </w:rPr>
        <w:t>(Nguyen et al., 2021)</w:t>
      </w:r>
      <w:r w:rsidR="005D36D0" w:rsidRPr="00E61B3B">
        <w:rPr>
          <w:rFonts w:cs="Times New Roman"/>
          <w:sz w:val="26"/>
          <w:szCs w:val="26"/>
        </w:rPr>
        <w:fldChar w:fldCharType="end"/>
      </w:r>
      <w:r w:rsidR="005D36D0" w:rsidRPr="00E61B3B">
        <w:rPr>
          <w:rFonts w:cs="Times New Roman"/>
          <w:sz w:val="26"/>
          <w:szCs w:val="26"/>
        </w:rPr>
        <w:t>.</w:t>
      </w:r>
    </w:p>
    <w:p w14:paraId="2F056580" w14:textId="4EB08D65" w:rsidR="00A501F1" w:rsidRPr="00E61B3B" w:rsidRDefault="00A501F1" w:rsidP="003646CA">
      <w:pPr>
        <w:spacing w:line="360" w:lineRule="auto"/>
        <w:jc w:val="both"/>
        <w:rPr>
          <w:rFonts w:cs="Times New Roman"/>
          <w:sz w:val="26"/>
          <w:szCs w:val="26"/>
          <w:lang w:val="vi-VN"/>
        </w:rPr>
      </w:pPr>
      <w:r w:rsidRPr="00E61B3B">
        <w:rPr>
          <w:rFonts w:cs="Times New Roman"/>
          <w:sz w:val="26"/>
          <w:szCs w:val="26"/>
        </w:rPr>
        <w:t>The results indicated that the optima</w:t>
      </w:r>
      <w:r w:rsidR="00B52FA5" w:rsidRPr="00E61B3B">
        <w:rPr>
          <w:rFonts w:cs="Times New Roman"/>
          <w:sz w:val="26"/>
          <w:szCs w:val="26"/>
        </w:rPr>
        <w:t>l number of hidden neurons was two</w:t>
      </w:r>
      <w:r w:rsidRPr="00E61B3B">
        <w:rPr>
          <w:rFonts w:cs="Times New Roman"/>
          <w:sz w:val="26"/>
          <w:szCs w:val="26"/>
        </w:rPr>
        <w:t xml:space="preserve">, resulting in </w:t>
      </w:r>
      <w:r w:rsidR="00B52FA5" w:rsidRPr="00E61B3B">
        <w:rPr>
          <w:rFonts w:cs="Times New Roman"/>
          <w:sz w:val="26"/>
          <w:szCs w:val="26"/>
          <w:lang w:val="vi-VN"/>
        </w:rPr>
        <w:t xml:space="preserve">a 2-2-1 </w:t>
      </w:r>
      <w:r w:rsidRPr="00E61B3B">
        <w:rPr>
          <w:rFonts w:cs="Times New Roman"/>
          <w:sz w:val="26"/>
          <w:szCs w:val="26"/>
        </w:rPr>
        <w:t>opti</w:t>
      </w:r>
      <w:r w:rsidR="00B52FA5" w:rsidRPr="00E61B3B">
        <w:rPr>
          <w:rFonts w:cs="Times New Roman"/>
          <w:sz w:val="26"/>
          <w:szCs w:val="26"/>
        </w:rPr>
        <w:t xml:space="preserve">mal ANN structure </w:t>
      </w:r>
      <w:r w:rsidR="00577054" w:rsidRPr="00E61B3B">
        <w:rPr>
          <w:rFonts w:cs="Times New Roman"/>
          <w:sz w:val="26"/>
          <w:szCs w:val="26"/>
          <w:lang w:val="vi-VN"/>
        </w:rPr>
        <w:t>in</w:t>
      </w:r>
      <w:r w:rsidR="00B52FA5" w:rsidRPr="00E61B3B">
        <w:rPr>
          <w:rFonts w:cs="Times New Roman"/>
          <w:sz w:val="26"/>
          <w:szCs w:val="26"/>
        </w:rPr>
        <w:t xml:space="preserve"> our study</w:t>
      </w:r>
      <w:r w:rsidRPr="00E61B3B">
        <w:rPr>
          <w:rFonts w:cs="Times New Roman"/>
          <w:sz w:val="26"/>
          <w:szCs w:val="26"/>
        </w:rPr>
        <w:t>. The learning rate</w:t>
      </w:r>
      <w:r w:rsidR="00577054" w:rsidRPr="00E61B3B">
        <w:rPr>
          <w:rFonts w:cs="Times New Roman"/>
          <w:sz w:val="26"/>
          <w:szCs w:val="26"/>
          <w:lang w:val="vi-VN"/>
        </w:rPr>
        <w:t xml:space="preserve"> and the activated function</w:t>
      </w:r>
      <w:r w:rsidRPr="00E61B3B">
        <w:rPr>
          <w:rFonts w:cs="Times New Roman"/>
          <w:sz w:val="26"/>
          <w:szCs w:val="26"/>
        </w:rPr>
        <w:t xml:space="preserve"> that achieved the best performan</w:t>
      </w:r>
      <w:r w:rsidR="00577054" w:rsidRPr="00E61B3B">
        <w:rPr>
          <w:rFonts w:cs="Times New Roman"/>
          <w:sz w:val="26"/>
          <w:szCs w:val="26"/>
        </w:rPr>
        <w:t>ce were 0.</w:t>
      </w:r>
      <w:r w:rsidR="00577054" w:rsidRPr="00E61B3B">
        <w:rPr>
          <w:rFonts w:cs="Times New Roman"/>
          <w:sz w:val="26"/>
          <w:szCs w:val="26"/>
          <w:lang w:val="vi-VN"/>
        </w:rPr>
        <w:t>0</w:t>
      </w:r>
      <w:r w:rsidRPr="00E61B3B">
        <w:rPr>
          <w:rFonts w:cs="Times New Roman"/>
          <w:sz w:val="26"/>
          <w:szCs w:val="26"/>
        </w:rPr>
        <w:t>1</w:t>
      </w:r>
      <w:r w:rsidR="00577054" w:rsidRPr="00E61B3B">
        <w:rPr>
          <w:rFonts w:cs="Times New Roman"/>
          <w:sz w:val="26"/>
          <w:szCs w:val="26"/>
          <w:lang w:val="vi-VN"/>
        </w:rPr>
        <w:t xml:space="preserve"> and ReLU</w:t>
      </w:r>
      <w:r w:rsidR="00577054" w:rsidRPr="00E61B3B">
        <w:rPr>
          <w:rFonts w:cs="Times New Roman"/>
          <w:sz w:val="26"/>
          <w:szCs w:val="26"/>
        </w:rPr>
        <w:t xml:space="preserve">. Specifically, </w:t>
      </w:r>
      <w:r w:rsidRPr="00E61B3B">
        <w:rPr>
          <w:rFonts w:cs="Times New Roman"/>
          <w:sz w:val="26"/>
          <w:szCs w:val="26"/>
        </w:rPr>
        <w:t xml:space="preserve">the MAE and </w:t>
      </w:r>
      <w:r w:rsidR="00A32CD9" w:rsidRPr="00E61B3B">
        <w:rPr>
          <w:rFonts w:cs="Times New Roman"/>
          <w:sz w:val="26"/>
          <w:szCs w:val="26"/>
        </w:rPr>
        <w:t>the MSE</w:t>
      </w:r>
      <w:r w:rsidRPr="00E61B3B">
        <w:rPr>
          <w:rFonts w:cs="Times New Roman"/>
          <w:sz w:val="26"/>
          <w:szCs w:val="26"/>
        </w:rPr>
        <w:t xml:space="preserve"> values for the testing dataset were </w:t>
      </w:r>
      <w:r w:rsidR="00577054" w:rsidRPr="00E61B3B">
        <w:rPr>
          <w:rFonts w:cs="Times New Roman"/>
          <w:sz w:val="26"/>
          <w:szCs w:val="26"/>
        </w:rPr>
        <w:t>1.15*10</w:t>
      </w:r>
      <w:r w:rsidR="00577054" w:rsidRPr="00E61B3B">
        <w:rPr>
          <w:rFonts w:cs="Times New Roman"/>
          <w:sz w:val="26"/>
          <w:szCs w:val="26"/>
          <w:vertAlign w:val="superscript"/>
        </w:rPr>
        <w:t>-3</w:t>
      </w:r>
      <w:r w:rsidR="00577054" w:rsidRPr="00E61B3B">
        <w:rPr>
          <w:rFonts w:cs="Times New Roman"/>
          <w:sz w:val="26"/>
          <w:szCs w:val="26"/>
        </w:rPr>
        <w:t xml:space="preserve"> and</w:t>
      </w:r>
      <w:r w:rsidR="00577054" w:rsidRPr="00E61B3B">
        <w:rPr>
          <w:rFonts w:cs="Times New Roman"/>
          <w:sz w:val="26"/>
          <w:szCs w:val="26"/>
          <w:lang w:val="vi-VN"/>
        </w:rPr>
        <w:t xml:space="preserve"> 8.85*10</w:t>
      </w:r>
      <w:r w:rsidR="00577054" w:rsidRPr="00E61B3B">
        <w:rPr>
          <w:rFonts w:cs="Times New Roman"/>
          <w:sz w:val="26"/>
          <w:szCs w:val="26"/>
          <w:vertAlign w:val="superscript"/>
          <w:lang w:val="vi-VN"/>
        </w:rPr>
        <w:t>-6</w:t>
      </w:r>
      <w:r w:rsidRPr="00E61B3B">
        <w:rPr>
          <w:rFonts w:cs="Times New Roman"/>
          <w:sz w:val="26"/>
          <w:szCs w:val="26"/>
        </w:rPr>
        <w:t>, respectively</w:t>
      </w:r>
      <w:r w:rsidR="00577054" w:rsidRPr="00E61B3B">
        <w:rPr>
          <w:rFonts w:cs="Times New Roman"/>
          <w:sz w:val="26"/>
          <w:szCs w:val="26"/>
          <w:lang w:val="vi-VN"/>
        </w:rPr>
        <w:t>.</w:t>
      </w:r>
    </w:p>
    <w:p w14:paraId="3875CD30" w14:textId="649596D5" w:rsidR="00FE1C64" w:rsidRPr="00E61B3B" w:rsidRDefault="00C50C44" w:rsidP="00A32CD9">
      <w:pPr>
        <w:spacing w:line="360" w:lineRule="auto"/>
        <w:jc w:val="both"/>
        <w:rPr>
          <w:rFonts w:cs="Times New Roman"/>
          <w:sz w:val="26"/>
          <w:szCs w:val="26"/>
        </w:rPr>
      </w:pPr>
      <w:r w:rsidRPr="00E61B3B">
        <w:rPr>
          <w:rFonts w:cs="Times New Roman"/>
          <w:sz w:val="26"/>
          <w:szCs w:val="26"/>
          <w:lang w:val="vi-VN"/>
        </w:rPr>
        <w:t>The detailed results are presented in Appendix 1</w:t>
      </w:r>
      <w:r w:rsidR="00FE1C64" w:rsidRPr="00E61B3B">
        <w:rPr>
          <w:rFonts w:cs="Times New Roman"/>
          <w:sz w:val="26"/>
          <w:szCs w:val="26"/>
        </w:rPr>
        <w:t xml:space="preserve">. </w:t>
      </w:r>
    </w:p>
    <w:p w14:paraId="4D609848" w14:textId="4FDECA9C" w:rsidR="00F70434" w:rsidRPr="00E61B3B" w:rsidRDefault="00F70434"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t>R</w:t>
      </w:r>
      <w:r w:rsidR="004C3B26" w:rsidRPr="00E61B3B">
        <w:rPr>
          <w:rFonts w:cs="Times New Roman"/>
          <w:i/>
          <w:sz w:val="26"/>
          <w:szCs w:val="26"/>
        </w:rPr>
        <w:t>andom forest</w:t>
      </w:r>
      <w:r w:rsidRPr="00E61B3B">
        <w:rPr>
          <w:rFonts w:cs="Times New Roman"/>
          <w:i/>
          <w:sz w:val="26"/>
          <w:szCs w:val="26"/>
        </w:rPr>
        <w:t xml:space="preserve"> model</w:t>
      </w:r>
    </w:p>
    <w:p w14:paraId="75C0BB23" w14:textId="115098D7" w:rsidR="009D42E5" w:rsidRPr="00E61B3B" w:rsidRDefault="009D42E5" w:rsidP="009D42E5">
      <w:pPr>
        <w:spacing w:line="360" w:lineRule="auto"/>
        <w:jc w:val="both"/>
        <w:rPr>
          <w:rFonts w:cs="Times New Roman"/>
          <w:sz w:val="26"/>
          <w:szCs w:val="26"/>
        </w:rPr>
      </w:pPr>
      <w:r w:rsidRPr="00E61B3B">
        <w:rPr>
          <w:rFonts w:cs="Times New Roman"/>
          <w:sz w:val="26"/>
          <w:szCs w:val="26"/>
        </w:rPr>
        <w:t xml:space="preserve">Similarly to the ANN model, we employed Random Forest (RF) regression with two dependent variables, </w:t>
      </w:r>
      <w:r w:rsidR="004174EF" w:rsidRPr="00E61B3B">
        <w:rPr>
          <w:rFonts w:cs="Times New Roman"/>
          <w:sz w:val="26"/>
          <w:szCs w:val="26"/>
        </w:rPr>
        <w:t>Y</w:t>
      </w:r>
      <w:r w:rsidR="004174EF" w:rsidRPr="00E61B3B">
        <w:rPr>
          <w:rFonts w:cs="Times New Roman"/>
          <w:sz w:val="26"/>
          <w:szCs w:val="26"/>
          <w:vertAlign w:val="subscript"/>
        </w:rPr>
        <w:t>t-1</w:t>
      </w:r>
      <w:r w:rsidR="004174EF" w:rsidRPr="00E61B3B">
        <w:rPr>
          <w:rFonts w:cs="Times New Roman"/>
          <w:sz w:val="26"/>
          <w:szCs w:val="26"/>
        </w:rPr>
        <w:t xml:space="preserve"> and Y</w:t>
      </w:r>
      <w:r w:rsidR="004174EF" w:rsidRPr="00E61B3B">
        <w:rPr>
          <w:rFonts w:cs="Times New Roman"/>
          <w:sz w:val="26"/>
          <w:szCs w:val="26"/>
          <w:vertAlign w:val="subscript"/>
        </w:rPr>
        <w:t>t-2</w:t>
      </w:r>
      <w:r w:rsidRPr="00E61B3B">
        <w:rPr>
          <w:rFonts w:cs="Times New Roman"/>
          <w:sz w:val="26"/>
          <w:szCs w:val="26"/>
        </w:rPr>
        <w:t xml:space="preserve">. The training and testing data were divided in an 80/20 ratio. We explored combinations of max_depth and max_features to determine the optimal configuration for the </w:t>
      </w:r>
      <w:r w:rsidR="004174EF" w:rsidRPr="00E61B3B">
        <w:rPr>
          <w:rFonts w:cs="Times New Roman"/>
          <w:sz w:val="26"/>
          <w:szCs w:val="26"/>
          <w:lang w:val="vi-VN"/>
        </w:rPr>
        <w:t>RF</w:t>
      </w:r>
      <w:r w:rsidRPr="00E61B3B">
        <w:rPr>
          <w:rFonts w:cs="Times New Roman"/>
          <w:sz w:val="26"/>
          <w:szCs w:val="26"/>
        </w:rPr>
        <w:t xml:space="preserve"> model. </w:t>
      </w:r>
      <w:r w:rsidR="00A32CD9" w:rsidRPr="00E61B3B">
        <w:rPr>
          <w:rFonts w:cs="Times New Roman"/>
          <w:sz w:val="26"/>
          <w:szCs w:val="26"/>
        </w:rPr>
        <w:t xml:space="preserve">The results revealed that the best performance </w:t>
      </w:r>
      <w:r w:rsidR="00A32CD9" w:rsidRPr="00E61B3B">
        <w:rPr>
          <w:rFonts w:cs="Times New Roman"/>
          <w:sz w:val="26"/>
          <w:szCs w:val="26"/>
        </w:rPr>
        <w:lastRenderedPageBreak/>
        <w:t>is the optimal RF with max_depth equal to 100 and max_features equal to log2. The MAE and MSE values for the testing dataset were</w:t>
      </w:r>
      <w:r w:rsidRPr="00E61B3B">
        <w:rPr>
          <w:rFonts w:cs="Times New Roman"/>
          <w:sz w:val="26"/>
          <w:szCs w:val="26"/>
        </w:rPr>
        <w:t xml:space="preserve"> </w:t>
      </w:r>
      <w:r w:rsidR="009A2A0A" w:rsidRPr="00E61B3B">
        <w:rPr>
          <w:rFonts w:cs="Times New Roman"/>
          <w:sz w:val="26"/>
          <w:szCs w:val="26"/>
        </w:rPr>
        <w:t>6.46*10</w:t>
      </w:r>
      <w:r w:rsidR="009A2A0A" w:rsidRPr="00E61B3B">
        <w:rPr>
          <w:rFonts w:cs="Times New Roman"/>
          <w:sz w:val="26"/>
          <w:szCs w:val="26"/>
          <w:vertAlign w:val="superscript"/>
        </w:rPr>
        <w:t>-4</w:t>
      </w:r>
      <w:r w:rsidR="009A2A0A" w:rsidRPr="00E61B3B">
        <w:rPr>
          <w:rFonts w:cs="Times New Roman"/>
          <w:sz w:val="26"/>
          <w:szCs w:val="26"/>
        </w:rPr>
        <w:t xml:space="preserve"> and 5.76*10</w:t>
      </w:r>
      <w:r w:rsidR="009A2A0A" w:rsidRPr="00E61B3B">
        <w:rPr>
          <w:rFonts w:cs="Times New Roman"/>
          <w:sz w:val="26"/>
          <w:szCs w:val="26"/>
          <w:vertAlign w:val="superscript"/>
        </w:rPr>
        <w:t>-6</w:t>
      </w:r>
      <w:r w:rsidRPr="00E61B3B">
        <w:rPr>
          <w:rFonts w:cs="Times New Roman"/>
          <w:sz w:val="26"/>
          <w:szCs w:val="26"/>
        </w:rPr>
        <w:t>, respectively.</w:t>
      </w:r>
    </w:p>
    <w:p w14:paraId="450F9822" w14:textId="2172588A" w:rsidR="00E47CAF" w:rsidRPr="00E61B3B" w:rsidRDefault="00E47CAF" w:rsidP="00A32CD9">
      <w:pPr>
        <w:spacing w:line="360" w:lineRule="auto"/>
        <w:jc w:val="both"/>
        <w:rPr>
          <w:rFonts w:cs="Times New Roman"/>
          <w:sz w:val="26"/>
          <w:szCs w:val="26"/>
          <w:lang w:val="vi-VN"/>
        </w:rPr>
      </w:pPr>
      <w:r w:rsidRPr="00E61B3B">
        <w:rPr>
          <w:rFonts w:cs="Times New Roman"/>
          <w:sz w:val="26"/>
          <w:szCs w:val="26"/>
          <w:lang w:val="vi-VN"/>
        </w:rPr>
        <w:t>The detailed res</w:t>
      </w:r>
      <w:r w:rsidR="008F5EB8" w:rsidRPr="00E61B3B">
        <w:rPr>
          <w:rFonts w:cs="Times New Roman"/>
          <w:sz w:val="26"/>
          <w:szCs w:val="26"/>
          <w:lang w:val="vi-VN"/>
        </w:rPr>
        <w:t xml:space="preserve">ults are presented in </w:t>
      </w:r>
      <w:r w:rsidR="00A247D0" w:rsidRPr="00E61B3B">
        <w:rPr>
          <w:rFonts w:cs="Times New Roman"/>
          <w:sz w:val="26"/>
          <w:szCs w:val="26"/>
          <w:lang w:val="vi-VN"/>
        </w:rPr>
        <w:t>Appendix 2</w:t>
      </w:r>
    </w:p>
    <w:p w14:paraId="0A884903" w14:textId="2BECD1AA" w:rsidR="00004044" w:rsidRPr="00E61B3B" w:rsidRDefault="0002762B"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t>Hybrid ARIMA-ANN</w:t>
      </w:r>
      <w:r w:rsidR="001D72D8" w:rsidRPr="00E61B3B">
        <w:rPr>
          <w:rFonts w:cs="Times New Roman"/>
          <w:i/>
          <w:sz w:val="26"/>
          <w:szCs w:val="26"/>
        </w:rPr>
        <w:t xml:space="preserve"> </w:t>
      </w:r>
      <w:r w:rsidR="004C3B26" w:rsidRPr="00E61B3B">
        <w:rPr>
          <w:rFonts w:cs="Times New Roman"/>
          <w:i/>
          <w:sz w:val="26"/>
          <w:szCs w:val="26"/>
        </w:rPr>
        <w:t>approach</w:t>
      </w:r>
    </w:p>
    <w:p w14:paraId="55195F37" w14:textId="1FAF3BB1" w:rsidR="006F59E8" w:rsidRPr="00E61B3B" w:rsidRDefault="0041754A" w:rsidP="006F59E8">
      <w:pPr>
        <w:spacing w:line="360" w:lineRule="auto"/>
        <w:jc w:val="both"/>
        <w:rPr>
          <w:rFonts w:cs="Times New Roman"/>
          <w:sz w:val="26"/>
          <w:szCs w:val="26"/>
        </w:rPr>
      </w:pPr>
      <w:r w:rsidRPr="00E61B3B">
        <w:rPr>
          <w:rFonts w:cs="Times New Roman"/>
          <w:sz w:val="26"/>
          <w:szCs w:val="26"/>
          <w:lang w:val="vi-VN"/>
        </w:rPr>
        <w:t xml:space="preserve">The error input to the ANN was derived from the residuals of the optimal ARIMA </w:t>
      </w:r>
      <w:r w:rsidR="0007394C" w:rsidRPr="00E61B3B">
        <w:rPr>
          <w:rFonts w:cs="Times New Roman"/>
          <w:sz w:val="26"/>
          <w:szCs w:val="26"/>
          <w:lang w:val="vi-VN"/>
        </w:rPr>
        <w:t xml:space="preserve">model. We conducted experiments </w:t>
      </w:r>
      <w:r w:rsidRPr="00E61B3B">
        <w:rPr>
          <w:rFonts w:cs="Times New Roman"/>
          <w:sz w:val="26"/>
          <w:szCs w:val="26"/>
          <w:lang w:val="vi-VN"/>
        </w:rPr>
        <w:t xml:space="preserve">ranging from 1 to 3, corresponding to the ACFs component in the ARIMA model. </w:t>
      </w:r>
      <w:r w:rsidR="0007394C" w:rsidRPr="00E61B3B">
        <w:rPr>
          <w:rFonts w:cs="Times New Roman"/>
          <w:sz w:val="26"/>
          <w:szCs w:val="26"/>
        </w:rPr>
        <w:t xml:space="preserve">Therefore, </w:t>
      </w:r>
      <w:r w:rsidRPr="00E61B3B">
        <w:rPr>
          <w:rFonts w:cs="Times New Roman"/>
          <w:sz w:val="26"/>
          <w:szCs w:val="26"/>
          <w:lang w:val="vi-VN"/>
        </w:rPr>
        <w:t xml:space="preserve">we sequentially tested three ANN models: a single input (the value of </w:t>
      </w:r>
      <w:r w:rsidRPr="00E61B3B">
        <w:rPr>
          <w:rFonts w:cs="Times New Roman"/>
          <w:sz w:val="26"/>
          <w:szCs w:val="26"/>
        </w:rPr>
        <w:t>e</w:t>
      </w:r>
      <w:r w:rsidRPr="00E61B3B">
        <w:rPr>
          <w:rFonts w:cs="Times New Roman"/>
          <w:sz w:val="26"/>
          <w:szCs w:val="26"/>
          <w:vertAlign w:val="subscript"/>
        </w:rPr>
        <w:t>t-1</w:t>
      </w:r>
      <w:r w:rsidRPr="00E61B3B">
        <w:rPr>
          <w:rFonts w:cs="Times New Roman"/>
          <w:sz w:val="26"/>
          <w:szCs w:val="26"/>
          <w:lang w:val="vi-VN"/>
        </w:rPr>
        <w:t>), two inputs (</w:t>
      </w:r>
      <w:r w:rsidRPr="00E61B3B">
        <w:rPr>
          <w:rFonts w:cs="Times New Roman"/>
          <w:sz w:val="26"/>
          <w:szCs w:val="26"/>
        </w:rPr>
        <w:t>e</w:t>
      </w:r>
      <w:r w:rsidRPr="00E61B3B">
        <w:rPr>
          <w:rFonts w:cs="Times New Roman"/>
          <w:sz w:val="26"/>
          <w:szCs w:val="26"/>
          <w:vertAlign w:val="subscript"/>
        </w:rPr>
        <w:t>t-1</w:t>
      </w:r>
      <w:r w:rsidRPr="00E61B3B">
        <w:rPr>
          <w:rFonts w:cs="Times New Roman"/>
          <w:sz w:val="26"/>
          <w:szCs w:val="26"/>
          <w:lang w:val="vi-VN"/>
        </w:rPr>
        <w:t xml:space="preserve">, </w:t>
      </w:r>
      <w:r w:rsidRPr="00E61B3B">
        <w:rPr>
          <w:rFonts w:cs="Times New Roman"/>
          <w:sz w:val="26"/>
          <w:szCs w:val="26"/>
        </w:rPr>
        <w:t>e</w:t>
      </w:r>
      <w:r w:rsidRPr="00E61B3B">
        <w:rPr>
          <w:rFonts w:cs="Times New Roman"/>
          <w:sz w:val="26"/>
          <w:szCs w:val="26"/>
          <w:vertAlign w:val="subscript"/>
        </w:rPr>
        <w:t>t-2</w:t>
      </w:r>
      <w:r w:rsidRPr="00E61B3B">
        <w:rPr>
          <w:rFonts w:cs="Times New Roman"/>
          <w:sz w:val="26"/>
          <w:szCs w:val="26"/>
          <w:lang w:val="vi-VN"/>
        </w:rPr>
        <w:t>), and three inputs (</w:t>
      </w:r>
      <w:r w:rsidRPr="00E61B3B">
        <w:rPr>
          <w:rFonts w:cs="Times New Roman"/>
          <w:sz w:val="26"/>
          <w:szCs w:val="26"/>
        </w:rPr>
        <w:t>e</w:t>
      </w:r>
      <w:r w:rsidRPr="00E61B3B">
        <w:rPr>
          <w:rFonts w:cs="Times New Roman"/>
          <w:sz w:val="26"/>
          <w:szCs w:val="26"/>
          <w:vertAlign w:val="subscript"/>
        </w:rPr>
        <w:t>t-1</w:t>
      </w:r>
      <w:r w:rsidRPr="00E61B3B">
        <w:rPr>
          <w:rFonts w:cs="Times New Roman"/>
          <w:sz w:val="26"/>
          <w:szCs w:val="26"/>
          <w:lang w:val="vi-VN"/>
        </w:rPr>
        <w:t xml:space="preserve">, </w:t>
      </w:r>
      <w:r w:rsidRPr="00E61B3B">
        <w:rPr>
          <w:rFonts w:cs="Times New Roman"/>
          <w:sz w:val="26"/>
          <w:szCs w:val="26"/>
        </w:rPr>
        <w:t>e</w:t>
      </w:r>
      <w:r w:rsidRPr="00E61B3B">
        <w:rPr>
          <w:rFonts w:cs="Times New Roman"/>
          <w:sz w:val="26"/>
          <w:szCs w:val="26"/>
          <w:vertAlign w:val="subscript"/>
        </w:rPr>
        <w:t>t-</w:t>
      </w:r>
      <w:r w:rsidRPr="00E61B3B">
        <w:rPr>
          <w:rFonts w:cs="Times New Roman"/>
          <w:sz w:val="26"/>
          <w:szCs w:val="26"/>
          <w:vertAlign w:val="subscript"/>
          <w:lang w:val="vi-VN"/>
        </w:rPr>
        <w:t>2</w:t>
      </w:r>
      <w:r w:rsidRPr="00E61B3B">
        <w:rPr>
          <w:rFonts w:cs="Times New Roman"/>
          <w:sz w:val="26"/>
          <w:szCs w:val="26"/>
          <w:lang w:val="vi-VN"/>
        </w:rPr>
        <w:t xml:space="preserve">, </w:t>
      </w:r>
      <w:r w:rsidRPr="00E61B3B">
        <w:rPr>
          <w:rFonts w:cs="Times New Roman"/>
          <w:sz w:val="26"/>
          <w:szCs w:val="26"/>
        </w:rPr>
        <w:t>e</w:t>
      </w:r>
      <w:r w:rsidRPr="00E61B3B">
        <w:rPr>
          <w:rFonts w:cs="Times New Roman"/>
          <w:sz w:val="26"/>
          <w:szCs w:val="26"/>
          <w:vertAlign w:val="subscript"/>
        </w:rPr>
        <w:t>t-3</w:t>
      </w:r>
      <w:r w:rsidRPr="00E61B3B">
        <w:rPr>
          <w:rFonts w:cs="Times New Roman"/>
          <w:sz w:val="26"/>
          <w:szCs w:val="26"/>
          <w:lang w:val="vi-VN"/>
        </w:rPr>
        <w:t xml:space="preserve">). A single hidden layer was employed in the hybrid model, and the number of </w:t>
      </w:r>
      <w:r w:rsidR="00E716C4" w:rsidRPr="00E61B3B">
        <w:rPr>
          <w:rFonts w:cs="Times New Roman"/>
          <w:sz w:val="26"/>
          <w:szCs w:val="26"/>
        </w:rPr>
        <w:t xml:space="preserve">hidden </w:t>
      </w:r>
      <w:r w:rsidRPr="00E61B3B">
        <w:rPr>
          <w:rFonts w:cs="Times New Roman"/>
          <w:sz w:val="26"/>
          <w:szCs w:val="26"/>
          <w:lang w:val="vi-VN"/>
        </w:rPr>
        <w:t>nodes was tested with 3 nodes. The ReLU function was used for training the ANN</w:t>
      </w:r>
      <w:r w:rsidR="006F59E8" w:rsidRPr="00E61B3B">
        <w:rPr>
          <w:rFonts w:cs="Times New Roman"/>
          <w:sz w:val="26"/>
          <w:szCs w:val="26"/>
        </w:rPr>
        <w:t xml:space="preserve"> with the learning rate was 0.1</w:t>
      </w:r>
      <w:r w:rsidRPr="00E61B3B">
        <w:rPr>
          <w:rFonts w:cs="Times New Roman"/>
          <w:sz w:val="26"/>
          <w:szCs w:val="26"/>
          <w:lang w:val="vi-VN"/>
        </w:rPr>
        <w:t xml:space="preserve">, and the best architecture was selected based on the minimum MAE and MSE. The results revealed that the lowest MAE and MSE for the testing dataset were achieved with the model </w:t>
      </w:r>
      <w:r w:rsidR="0007394C" w:rsidRPr="00E61B3B">
        <w:rPr>
          <w:rFonts w:cs="Times New Roman"/>
          <w:sz w:val="26"/>
          <w:szCs w:val="26"/>
        </w:rPr>
        <w:t>with</w:t>
      </w:r>
      <w:r w:rsidRPr="00E61B3B">
        <w:rPr>
          <w:rFonts w:cs="Times New Roman"/>
          <w:sz w:val="26"/>
          <w:szCs w:val="26"/>
          <w:lang w:val="vi-VN"/>
        </w:rPr>
        <w:t xml:space="preserve"> a single input, </w:t>
      </w:r>
      <w:r w:rsidRPr="00E61B3B">
        <w:rPr>
          <w:rFonts w:cs="Times New Roman"/>
          <w:sz w:val="26"/>
          <w:szCs w:val="26"/>
        </w:rPr>
        <w:t>e</w:t>
      </w:r>
      <w:r w:rsidRPr="00E61B3B">
        <w:rPr>
          <w:rFonts w:cs="Times New Roman"/>
          <w:sz w:val="26"/>
          <w:szCs w:val="26"/>
          <w:vertAlign w:val="subscript"/>
        </w:rPr>
        <w:t>t-1</w:t>
      </w:r>
      <w:r w:rsidR="00582338" w:rsidRPr="00E61B3B">
        <w:rPr>
          <w:rFonts w:cs="Times New Roman"/>
          <w:sz w:val="26"/>
          <w:szCs w:val="26"/>
          <w:lang w:val="vi-VN"/>
        </w:rPr>
        <w:t xml:space="preserve">. </w:t>
      </w:r>
    </w:p>
    <w:p w14:paraId="6E94CF7B" w14:textId="12182A1A" w:rsidR="0041754A" w:rsidRPr="00E61B3B" w:rsidRDefault="00582338" w:rsidP="0041754A">
      <w:pPr>
        <w:spacing w:line="360" w:lineRule="auto"/>
        <w:jc w:val="both"/>
        <w:rPr>
          <w:rFonts w:cs="Times New Roman"/>
          <w:sz w:val="26"/>
          <w:szCs w:val="26"/>
        </w:rPr>
      </w:pPr>
      <w:r w:rsidRPr="00E61B3B">
        <w:rPr>
          <w:rFonts w:cs="Times New Roman"/>
          <w:sz w:val="26"/>
          <w:szCs w:val="26"/>
          <w:lang w:val="vi-VN"/>
        </w:rPr>
        <w:t xml:space="preserve">We then </w:t>
      </w:r>
      <w:r w:rsidR="0041754A" w:rsidRPr="00E61B3B">
        <w:rPr>
          <w:rFonts w:cs="Times New Roman"/>
          <w:sz w:val="26"/>
          <w:szCs w:val="26"/>
          <w:lang w:val="vi-VN"/>
        </w:rPr>
        <w:t xml:space="preserve">estimated the </w:t>
      </w:r>
      <w:r w:rsidRPr="00E61B3B">
        <w:rPr>
          <w:rFonts w:cs="Times New Roman"/>
          <w:sz w:val="26"/>
          <w:szCs w:val="26"/>
          <w:lang w:val="vi-VN"/>
        </w:rPr>
        <w:t xml:space="preserve">predicted </w:t>
      </w:r>
      <w:r w:rsidR="0041754A" w:rsidRPr="00E61B3B">
        <w:rPr>
          <w:rFonts w:cs="Times New Roman"/>
          <w:sz w:val="26"/>
          <w:szCs w:val="26"/>
          <w:lang w:val="vi-VN"/>
        </w:rPr>
        <w:t>value of the hy</w:t>
      </w:r>
      <w:r w:rsidR="007A6B77" w:rsidRPr="00E61B3B">
        <w:rPr>
          <w:rFonts w:cs="Times New Roman"/>
          <w:sz w:val="26"/>
          <w:szCs w:val="26"/>
          <w:lang w:val="vi-VN"/>
        </w:rPr>
        <w:t>brid ARIMA-ANN model</w:t>
      </w:r>
      <w:r w:rsidRPr="00E61B3B">
        <w:rPr>
          <w:rFonts w:cs="Times New Roman"/>
          <w:sz w:val="26"/>
          <w:szCs w:val="26"/>
          <w:lang w:val="vi-VN"/>
        </w:rPr>
        <w:t xml:space="preserve"> (</w:t>
      </w:r>
      <m:oMath>
        <m:sSub>
          <m:sSubPr>
            <m:ctrlPr>
              <w:rPr>
                <w:rFonts w:ascii="Cambria Math" w:hAnsi="Cambria Math" w:cs="Times New Roman"/>
                <w:i/>
                <w:sz w:val="26"/>
                <w:szCs w:val="26"/>
              </w:rPr>
            </m:ctrlPr>
          </m:sSubPr>
          <m:e>
            <m:acc>
              <m:accPr>
                <m:ctrlPr>
                  <w:rPr>
                    <w:rFonts w:ascii="Cambria Math" w:hAnsi="Cambria Math" w:cs="Times New Roman"/>
                    <w:i/>
                    <w:sz w:val="26"/>
                    <w:szCs w:val="26"/>
                  </w:rPr>
                </m:ctrlPr>
              </m:accPr>
              <m:e>
                <m:r>
                  <w:rPr>
                    <w:rFonts w:ascii="Cambria Math" w:hAnsi="Cambria Math" w:cs="Times New Roman"/>
                    <w:sz w:val="26"/>
                    <w:szCs w:val="26"/>
                  </w:rPr>
                  <m:t>Y</m:t>
                </m:r>
              </m:e>
            </m:acc>
          </m:e>
          <m:sub>
            <m:r>
              <w:rPr>
                <w:rFonts w:ascii="Cambria Math" w:hAnsi="Cambria Math" w:cs="Times New Roman"/>
                <w:sz w:val="26"/>
                <w:szCs w:val="26"/>
              </w:rPr>
              <m:t>t</m:t>
            </m:r>
          </m:sub>
        </m:sSub>
      </m:oMath>
      <w:r w:rsidRPr="00E61B3B">
        <w:rPr>
          <w:rFonts w:eastAsiaTheme="minorEastAsia" w:cs="Times New Roman"/>
          <w:sz w:val="26"/>
          <w:szCs w:val="26"/>
          <w:lang w:val="vi-VN"/>
        </w:rPr>
        <w:t>)</w:t>
      </w:r>
      <w:r w:rsidR="007A6B77" w:rsidRPr="00E61B3B">
        <w:rPr>
          <w:rFonts w:cs="Times New Roman"/>
          <w:sz w:val="26"/>
          <w:szCs w:val="26"/>
          <w:lang w:val="vi-VN"/>
        </w:rPr>
        <w:t xml:space="preserve"> </w:t>
      </w:r>
      <w:r w:rsidRPr="00E61B3B">
        <w:rPr>
          <w:rFonts w:cs="Times New Roman"/>
          <w:sz w:val="26"/>
          <w:szCs w:val="26"/>
          <w:lang w:val="vi-VN"/>
        </w:rPr>
        <w:t>by</w:t>
      </w:r>
      <w:r w:rsidR="007A6B77" w:rsidRPr="00E61B3B">
        <w:rPr>
          <w:rFonts w:cs="Times New Roman"/>
          <w:sz w:val="26"/>
          <w:szCs w:val="26"/>
          <w:lang w:val="vi-VN"/>
        </w:rPr>
        <w:t xml:space="preserve"> E</w:t>
      </w:r>
      <w:r w:rsidR="0041754A" w:rsidRPr="00E61B3B">
        <w:rPr>
          <w:rFonts w:cs="Times New Roman"/>
          <w:sz w:val="26"/>
          <w:szCs w:val="26"/>
          <w:lang w:val="vi-VN"/>
        </w:rPr>
        <w:t>quation (</w:t>
      </w:r>
      <w:r w:rsidR="007A6B77" w:rsidRPr="00E61B3B">
        <w:rPr>
          <w:rFonts w:cs="Times New Roman"/>
          <w:sz w:val="26"/>
          <w:szCs w:val="26"/>
          <w:lang w:val="vi-VN"/>
        </w:rPr>
        <w:t>6</w:t>
      </w:r>
      <w:r w:rsidR="0041754A" w:rsidRPr="00E61B3B">
        <w:rPr>
          <w:rFonts w:cs="Times New Roman"/>
          <w:sz w:val="26"/>
          <w:szCs w:val="26"/>
          <w:lang w:val="vi-VN"/>
        </w:rPr>
        <w:t xml:space="preserve">). </w:t>
      </w:r>
      <w:r w:rsidR="0007394C" w:rsidRPr="00E61B3B">
        <w:rPr>
          <w:rFonts w:cs="Times New Roman"/>
          <w:sz w:val="26"/>
          <w:szCs w:val="26"/>
          <w:lang w:val="vi-VN"/>
        </w:rPr>
        <w:t>Afterward</w:t>
      </w:r>
      <w:r w:rsidR="0041754A" w:rsidRPr="00E61B3B">
        <w:rPr>
          <w:rFonts w:cs="Times New Roman"/>
          <w:sz w:val="26"/>
          <w:szCs w:val="26"/>
          <w:lang w:val="vi-VN"/>
        </w:rPr>
        <w:t xml:space="preserve">, we calculated the MAE and MSE values of the hybrid ARIMA-ANN model </w:t>
      </w:r>
      <w:r w:rsidRPr="00E61B3B">
        <w:rPr>
          <w:rFonts w:cs="Times New Roman"/>
          <w:sz w:val="26"/>
          <w:szCs w:val="26"/>
          <w:lang w:val="vi-VN"/>
        </w:rPr>
        <w:t>and</w:t>
      </w:r>
      <w:r w:rsidR="0041754A" w:rsidRPr="00E61B3B">
        <w:rPr>
          <w:rFonts w:cs="Times New Roman"/>
          <w:sz w:val="26"/>
          <w:szCs w:val="26"/>
          <w:lang w:val="vi-VN"/>
        </w:rPr>
        <w:t xml:space="preserve"> compared</w:t>
      </w:r>
      <w:r w:rsidRPr="00E61B3B">
        <w:rPr>
          <w:rFonts w:cs="Times New Roman"/>
          <w:sz w:val="26"/>
          <w:szCs w:val="26"/>
          <w:lang w:val="vi-VN"/>
        </w:rPr>
        <w:t xml:space="preserve"> these values</w:t>
      </w:r>
      <w:r w:rsidR="0041754A" w:rsidRPr="00E61B3B">
        <w:rPr>
          <w:rFonts w:cs="Times New Roman"/>
          <w:sz w:val="26"/>
          <w:szCs w:val="26"/>
          <w:lang w:val="vi-VN"/>
        </w:rPr>
        <w:t xml:space="preserve"> to the actual values. The results demonstrated that the MAE and MSE values </w:t>
      </w:r>
      <w:r w:rsidRPr="00E61B3B">
        <w:rPr>
          <w:rFonts w:cs="Times New Roman"/>
          <w:sz w:val="26"/>
          <w:szCs w:val="26"/>
          <w:lang w:val="vi-VN"/>
        </w:rPr>
        <w:t>were</w:t>
      </w:r>
      <w:r w:rsidR="0007394C" w:rsidRPr="00E61B3B">
        <w:rPr>
          <w:rFonts w:cs="Times New Roman"/>
          <w:sz w:val="26"/>
          <w:szCs w:val="26"/>
        </w:rPr>
        <w:t xml:space="preserve"> 1.13*10</w:t>
      </w:r>
      <w:r w:rsidR="0007394C" w:rsidRPr="00E61B3B">
        <w:rPr>
          <w:rFonts w:cs="Times New Roman"/>
          <w:sz w:val="26"/>
          <w:szCs w:val="26"/>
          <w:vertAlign w:val="superscript"/>
        </w:rPr>
        <w:t>-3</w:t>
      </w:r>
      <w:r w:rsidR="0007394C" w:rsidRPr="00E61B3B">
        <w:rPr>
          <w:rFonts w:cs="Times New Roman"/>
          <w:sz w:val="26"/>
          <w:szCs w:val="26"/>
        </w:rPr>
        <w:t xml:space="preserve"> and 0.84*10</w:t>
      </w:r>
      <w:r w:rsidR="0007394C" w:rsidRPr="00E61B3B">
        <w:rPr>
          <w:rFonts w:cs="Times New Roman"/>
          <w:sz w:val="26"/>
          <w:szCs w:val="26"/>
          <w:vertAlign w:val="superscript"/>
        </w:rPr>
        <w:t>-5</w:t>
      </w:r>
      <w:r w:rsidR="0041754A" w:rsidRPr="00E61B3B">
        <w:rPr>
          <w:rFonts w:cs="Times New Roman"/>
          <w:sz w:val="26"/>
          <w:szCs w:val="26"/>
          <w:lang w:val="vi-VN"/>
        </w:rPr>
        <w:t>, implying that the hybrid ARIMA-ANN model exhibited an improvement compared to both the ARIMA and ANN models used individually</w:t>
      </w:r>
      <w:r w:rsidR="00B42240" w:rsidRPr="00E61B3B">
        <w:rPr>
          <w:rFonts w:cs="Times New Roman"/>
          <w:sz w:val="26"/>
          <w:szCs w:val="26"/>
        </w:rPr>
        <w:t>.</w:t>
      </w:r>
    </w:p>
    <w:p w14:paraId="488A8C73" w14:textId="0F77D7EE" w:rsidR="00055DFE" w:rsidRPr="00E61B3B" w:rsidRDefault="00055DFE"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t>Hybrid ARIMA-RF</w:t>
      </w:r>
      <w:r w:rsidR="004C3B26" w:rsidRPr="00E61B3B">
        <w:rPr>
          <w:rFonts w:cs="Times New Roman"/>
          <w:i/>
          <w:sz w:val="26"/>
          <w:szCs w:val="26"/>
        </w:rPr>
        <w:t xml:space="preserve"> approach</w:t>
      </w:r>
    </w:p>
    <w:p w14:paraId="2E170241" w14:textId="7C11B24C" w:rsidR="009E5EC5" w:rsidRPr="00E61B3B" w:rsidRDefault="00687DD5" w:rsidP="009203E7">
      <w:pPr>
        <w:spacing w:line="360" w:lineRule="auto"/>
        <w:jc w:val="both"/>
        <w:rPr>
          <w:rFonts w:cs="Times New Roman"/>
          <w:sz w:val="26"/>
          <w:szCs w:val="26"/>
        </w:rPr>
      </w:pPr>
      <w:r w:rsidRPr="00E61B3B">
        <w:rPr>
          <w:rFonts w:cs="Times New Roman"/>
          <w:sz w:val="26"/>
          <w:szCs w:val="26"/>
          <w:lang w:val="vi-VN"/>
        </w:rPr>
        <w:t xml:space="preserve">The </w:t>
      </w:r>
      <w:r w:rsidRPr="00E61B3B">
        <w:rPr>
          <w:rFonts w:cs="Times New Roman"/>
          <w:sz w:val="26"/>
          <w:szCs w:val="26"/>
        </w:rPr>
        <w:t xml:space="preserve">error </w:t>
      </w:r>
      <w:r w:rsidRPr="00E61B3B">
        <w:rPr>
          <w:rFonts w:cs="Times New Roman"/>
          <w:sz w:val="26"/>
          <w:szCs w:val="26"/>
          <w:lang w:val="vi-VN"/>
        </w:rPr>
        <w:t xml:space="preserve">input to the RF was the residuals of the optimal ARIMA model. </w:t>
      </w:r>
      <w:r w:rsidRPr="00E61B3B">
        <w:rPr>
          <w:rFonts w:cs="Times New Roman"/>
          <w:sz w:val="26"/>
          <w:szCs w:val="26"/>
        </w:rPr>
        <w:t xml:space="preserve">We tested </w:t>
      </w:r>
      <w:r w:rsidRPr="00E61B3B">
        <w:rPr>
          <w:rFonts w:cs="Times New Roman"/>
          <w:sz w:val="26"/>
          <w:szCs w:val="26"/>
          <w:lang w:val="vi-VN"/>
        </w:rPr>
        <w:t>input nodes</w:t>
      </w:r>
      <w:r w:rsidR="0007394C" w:rsidRPr="00E61B3B">
        <w:rPr>
          <w:rFonts w:cs="Times New Roman"/>
          <w:sz w:val="26"/>
          <w:szCs w:val="26"/>
        </w:rPr>
        <w:t>,</w:t>
      </w:r>
      <w:r w:rsidRPr="00E61B3B">
        <w:rPr>
          <w:rFonts w:cs="Times New Roman"/>
          <w:sz w:val="26"/>
          <w:szCs w:val="26"/>
          <w:lang w:val="vi-VN"/>
        </w:rPr>
        <w:t xml:space="preserve"> which vary from 1 to 3, </w:t>
      </w:r>
      <w:r w:rsidR="009E5EC5" w:rsidRPr="00E61B3B">
        <w:rPr>
          <w:rFonts w:cs="Times New Roman"/>
          <w:sz w:val="26"/>
          <w:szCs w:val="26"/>
          <w:lang w:val="vi-VN"/>
        </w:rPr>
        <w:t>corresponding to</w:t>
      </w:r>
      <w:r w:rsidRPr="00E61B3B">
        <w:rPr>
          <w:rFonts w:cs="Times New Roman"/>
          <w:sz w:val="26"/>
          <w:szCs w:val="26"/>
          <w:lang w:val="vi-VN"/>
        </w:rPr>
        <w:t xml:space="preserve"> the ACF</w:t>
      </w:r>
      <w:r w:rsidR="009E5EC5" w:rsidRPr="00E61B3B">
        <w:rPr>
          <w:rFonts w:cs="Times New Roman"/>
          <w:sz w:val="26"/>
          <w:szCs w:val="26"/>
          <w:lang w:val="vi-VN"/>
        </w:rPr>
        <w:t>s</w:t>
      </w:r>
      <w:r w:rsidRPr="00E61B3B">
        <w:rPr>
          <w:rFonts w:cs="Times New Roman"/>
          <w:sz w:val="26"/>
          <w:szCs w:val="26"/>
          <w:lang w:val="vi-VN"/>
        </w:rPr>
        <w:t xml:space="preserve"> component in </w:t>
      </w:r>
      <w:r w:rsidR="0007394C" w:rsidRPr="00E61B3B">
        <w:rPr>
          <w:rFonts w:cs="Times New Roman"/>
          <w:sz w:val="26"/>
          <w:szCs w:val="26"/>
        </w:rPr>
        <w:t xml:space="preserve">the </w:t>
      </w:r>
      <w:r w:rsidRPr="00E61B3B">
        <w:rPr>
          <w:rFonts w:cs="Times New Roman"/>
          <w:sz w:val="26"/>
          <w:szCs w:val="26"/>
          <w:lang w:val="vi-VN"/>
        </w:rPr>
        <w:t>ARIMA model</w:t>
      </w:r>
      <w:r w:rsidR="008F5EB8" w:rsidRPr="00E61B3B">
        <w:rPr>
          <w:rFonts w:cs="Times New Roman"/>
          <w:sz w:val="26"/>
          <w:szCs w:val="26"/>
        </w:rPr>
        <w:t xml:space="preserve">. </w:t>
      </w:r>
      <w:r w:rsidR="009E5EC5" w:rsidRPr="00E61B3B">
        <w:rPr>
          <w:rFonts w:cs="Times New Roman"/>
          <w:sz w:val="26"/>
          <w:szCs w:val="26"/>
        </w:rPr>
        <w:t>We tried three RF models with one input (e</w:t>
      </w:r>
      <w:r w:rsidR="009E5EC5" w:rsidRPr="00E61B3B">
        <w:rPr>
          <w:rFonts w:cs="Times New Roman"/>
          <w:sz w:val="26"/>
          <w:szCs w:val="26"/>
          <w:vertAlign w:val="subscript"/>
        </w:rPr>
        <w:t>t-1</w:t>
      </w:r>
      <w:r w:rsidR="009E5EC5" w:rsidRPr="00E61B3B">
        <w:rPr>
          <w:rFonts w:cs="Times New Roman"/>
          <w:sz w:val="26"/>
          <w:szCs w:val="26"/>
        </w:rPr>
        <w:t>), two inputs (e</w:t>
      </w:r>
      <w:r w:rsidR="009E5EC5" w:rsidRPr="00E61B3B">
        <w:rPr>
          <w:rFonts w:cs="Times New Roman"/>
          <w:sz w:val="26"/>
          <w:szCs w:val="26"/>
          <w:vertAlign w:val="subscript"/>
        </w:rPr>
        <w:t>t-1</w:t>
      </w:r>
      <w:r w:rsidR="009E5EC5" w:rsidRPr="00E61B3B">
        <w:rPr>
          <w:rFonts w:cs="Times New Roman"/>
          <w:sz w:val="26"/>
          <w:szCs w:val="26"/>
        </w:rPr>
        <w:t>, e</w:t>
      </w:r>
      <w:r w:rsidR="009E5EC5" w:rsidRPr="00E61B3B">
        <w:rPr>
          <w:rFonts w:cs="Times New Roman"/>
          <w:sz w:val="26"/>
          <w:szCs w:val="26"/>
          <w:vertAlign w:val="subscript"/>
        </w:rPr>
        <w:t>t-2</w:t>
      </w:r>
      <w:r w:rsidR="009E5EC5" w:rsidRPr="00E61B3B">
        <w:rPr>
          <w:rFonts w:cs="Times New Roman"/>
          <w:sz w:val="26"/>
          <w:szCs w:val="26"/>
        </w:rPr>
        <w:t>), and three inputs (e</w:t>
      </w:r>
      <w:r w:rsidR="009E5EC5" w:rsidRPr="00E61B3B">
        <w:rPr>
          <w:rFonts w:cs="Times New Roman"/>
          <w:sz w:val="26"/>
          <w:szCs w:val="26"/>
          <w:vertAlign w:val="subscript"/>
        </w:rPr>
        <w:t>t-1</w:t>
      </w:r>
      <w:r w:rsidR="009E5EC5" w:rsidRPr="00E61B3B">
        <w:rPr>
          <w:rFonts w:cs="Times New Roman"/>
          <w:sz w:val="26"/>
          <w:szCs w:val="26"/>
        </w:rPr>
        <w:t>, e</w:t>
      </w:r>
      <w:r w:rsidR="009E5EC5" w:rsidRPr="00E61B3B">
        <w:rPr>
          <w:rFonts w:cs="Times New Roman"/>
          <w:sz w:val="26"/>
          <w:szCs w:val="26"/>
          <w:vertAlign w:val="subscript"/>
        </w:rPr>
        <w:t>t-2</w:t>
      </w:r>
      <w:r w:rsidR="009E5EC5" w:rsidRPr="00E61B3B">
        <w:rPr>
          <w:rFonts w:cs="Times New Roman"/>
          <w:sz w:val="26"/>
          <w:szCs w:val="26"/>
        </w:rPr>
        <w:t>, e</w:t>
      </w:r>
      <w:r w:rsidR="009E5EC5" w:rsidRPr="00E61B3B">
        <w:rPr>
          <w:rFonts w:cs="Times New Roman"/>
          <w:sz w:val="26"/>
          <w:szCs w:val="26"/>
          <w:vertAlign w:val="subscript"/>
        </w:rPr>
        <w:t>t-3</w:t>
      </w:r>
      <w:r w:rsidR="009E5EC5" w:rsidRPr="00E61B3B">
        <w:rPr>
          <w:rFonts w:cs="Times New Roman"/>
          <w:sz w:val="26"/>
          <w:szCs w:val="26"/>
        </w:rPr>
        <w:t xml:space="preserve">). We </w:t>
      </w:r>
      <w:r w:rsidR="009E5EC5" w:rsidRPr="00E61B3B">
        <w:rPr>
          <w:rFonts w:cs="Times New Roman"/>
          <w:sz w:val="26"/>
          <w:szCs w:val="26"/>
          <w:lang w:val="vi-VN"/>
        </w:rPr>
        <w:t xml:space="preserve">also </w:t>
      </w:r>
      <w:r w:rsidR="009E5EC5" w:rsidRPr="00E61B3B">
        <w:rPr>
          <w:rFonts w:cs="Times New Roman"/>
          <w:sz w:val="26"/>
          <w:szCs w:val="26"/>
        </w:rPr>
        <w:t xml:space="preserve">set max_depth = 100 and max_feature = log2 </w:t>
      </w:r>
      <w:r w:rsidR="009E5EC5" w:rsidRPr="00E61B3B">
        <w:rPr>
          <w:rFonts w:cs="Times New Roman"/>
          <w:sz w:val="26"/>
          <w:szCs w:val="26"/>
          <w:lang w:val="vi-VN"/>
        </w:rPr>
        <w:t xml:space="preserve">because these settings </w:t>
      </w:r>
      <w:r w:rsidR="0007394C" w:rsidRPr="00E61B3B">
        <w:rPr>
          <w:rFonts w:cs="Times New Roman"/>
          <w:sz w:val="26"/>
          <w:szCs w:val="26"/>
        </w:rPr>
        <w:t>minimize</w:t>
      </w:r>
      <w:r w:rsidR="009E5EC5" w:rsidRPr="00E61B3B">
        <w:rPr>
          <w:rFonts w:cs="Times New Roman"/>
          <w:sz w:val="26"/>
          <w:szCs w:val="26"/>
          <w:lang w:val="vi-VN"/>
        </w:rPr>
        <w:t xml:space="preserve"> the MAE and MSE in term</w:t>
      </w:r>
      <w:r w:rsidR="0007394C" w:rsidRPr="00E61B3B">
        <w:rPr>
          <w:rFonts w:cs="Times New Roman"/>
          <w:sz w:val="26"/>
          <w:szCs w:val="26"/>
        </w:rPr>
        <w:t>s</w:t>
      </w:r>
      <w:r w:rsidR="009E5EC5" w:rsidRPr="00E61B3B">
        <w:rPr>
          <w:rFonts w:cs="Times New Roman"/>
          <w:sz w:val="26"/>
          <w:szCs w:val="26"/>
          <w:lang w:val="vi-VN"/>
        </w:rPr>
        <w:t xml:space="preserve"> of RF alone</w:t>
      </w:r>
      <w:r w:rsidR="009E5EC5" w:rsidRPr="00E61B3B">
        <w:rPr>
          <w:rFonts w:cs="Times New Roman"/>
          <w:sz w:val="26"/>
          <w:szCs w:val="26"/>
        </w:rPr>
        <w:t xml:space="preserve">. </w:t>
      </w:r>
      <w:r w:rsidR="009E5EC5" w:rsidRPr="00E61B3B">
        <w:rPr>
          <w:rFonts w:cs="Times New Roman"/>
          <w:sz w:val="26"/>
          <w:szCs w:val="26"/>
          <w:lang w:val="vi-VN"/>
        </w:rPr>
        <w:t>W</w:t>
      </w:r>
      <w:r w:rsidR="009E5EC5" w:rsidRPr="00E61B3B">
        <w:rPr>
          <w:rFonts w:cs="Times New Roman"/>
          <w:sz w:val="26"/>
          <w:szCs w:val="26"/>
        </w:rPr>
        <w:t>e</w:t>
      </w:r>
      <w:r w:rsidR="009E5EC5" w:rsidRPr="00E61B3B">
        <w:rPr>
          <w:rFonts w:cs="Times New Roman"/>
          <w:sz w:val="26"/>
          <w:szCs w:val="26"/>
          <w:lang w:val="vi-VN"/>
        </w:rPr>
        <w:t xml:space="preserve"> then</w:t>
      </w:r>
      <w:r w:rsidR="009E5EC5" w:rsidRPr="00E61B3B">
        <w:rPr>
          <w:rFonts w:cs="Times New Roman"/>
          <w:sz w:val="26"/>
          <w:szCs w:val="26"/>
        </w:rPr>
        <w:t xml:space="preserve"> calculate the MAE and MSE values </w:t>
      </w:r>
      <w:r w:rsidR="009E5EC5" w:rsidRPr="00E61B3B">
        <w:rPr>
          <w:rFonts w:cs="Times New Roman"/>
          <w:sz w:val="26"/>
          <w:szCs w:val="26"/>
          <w:lang w:val="vi-VN"/>
        </w:rPr>
        <w:t>and compare</w:t>
      </w:r>
      <w:r w:rsidR="0007394C" w:rsidRPr="00E61B3B">
        <w:rPr>
          <w:rFonts w:cs="Times New Roman"/>
          <w:sz w:val="26"/>
          <w:szCs w:val="26"/>
        </w:rPr>
        <w:t xml:space="preserve"> them</w:t>
      </w:r>
      <w:r w:rsidR="009E5EC5" w:rsidRPr="00E61B3B">
        <w:rPr>
          <w:rFonts w:cs="Times New Roman"/>
          <w:sz w:val="26"/>
          <w:szCs w:val="26"/>
        </w:rPr>
        <w:t xml:space="preserve"> with actual values. The results show that the MAE and MSE values reach</w:t>
      </w:r>
      <w:r w:rsidR="0007394C" w:rsidRPr="00E61B3B">
        <w:rPr>
          <w:rFonts w:cs="Times New Roman"/>
          <w:sz w:val="26"/>
          <w:szCs w:val="26"/>
        </w:rPr>
        <w:t xml:space="preserve"> 0.85*10</w:t>
      </w:r>
      <w:r w:rsidR="0007394C" w:rsidRPr="00E61B3B">
        <w:rPr>
          <w:rFonts w:cs="Times New Roman"/>
          <w:sz w:val="26"/>
          <w:szCs w:val="26"/>
          <w:vertAlign w:val="superscript"/>
        </w:rPr>
        <w:t>-3</w:t>
      </w:r>
      <w:r w:rsidR="0007394C" w:rsidRPr="00E61B3B">
        <w:rPr>
          <w:rFonts w:cs="Times New Roman"/>
          <w:sz w:val="26"/>
          <w:szCs w:val="26"/>
        </w:rPr>
        <w:t xml:space="preserve"> and 0.33*10</w:t>
      </w:r>
      <w:r w:rsidR="0007394C" w:rsidRPr="00E61B3B">
        <w:rPr>
          <w:rFonts w:cs="Times New Roman"/>
          <w:sz w:val="26"/>
          <w:szCs w:val="26"/>
          <w:vertAlign w:val="superscript"/>
        </w:rPr>
        <w:t>-5</w:t>
      </w:r>
      <w:r w:rsidR="009E5EC5" w:rsidRPr="00E61B3B">
        <w:rPr>
          <w:rFonts w:cs="Times New Roman"/>
          <w:sz w:val="26"/>
          <w:szCs w:val="26"/>
        </w:rPr>
        <w:t>,</w:t>
      </w:r>
      <w:r w:rsidR="00B76569" w:rsidRPr="00E61B3B">
        <w:rPr>
          <w:rFonts w:cs="Times New Roman"/>
          <w:sz w:val="26"/>
          <w:szCs w:val="26"/>
        </w:rPr>
        <w:t xml:space="preserve"> </w:t>
      </w:r>
      <w:r w:rsidR="0007394C" w:rsidRPr="00E61B3B">
        <w:rPr>
          <w:rFonts w:cs="Times New Roman"/>
          <w:sz w:val="26"/>
          <w:szCs w:val="26"/>
        </w:rPr>
        <w:t>implying that the hybrid ARIMA-ANN model improved compared to the ARIMA and ANN models used individually.</w:t>
      </w:r>
    </w:p>
    <w:p w14:paraId="4BBB3BAC" w14:textId="3180BC6D" w:rsidR="00550581" w:rsidRPr="00E61B3B" w:rsidRDefault="00550581" w:rsidP="00F73F78">
      <w:pPr>
        <w:pStyle w:val="ListParagraph"/>
        <w:numPr>
          <w:ilvl w:val="1"/>
          <w:numId w:val="1"/>
        </w:numPr>
        <w:spacing w:line="360" w:lineRule="auto"/>
        <w:jc w:val="both"/>
        <w:rPr>
          <w:rFonts w:cs="Times New Roman"/>
          <w:i/>
          <w:sz w:val="26"/>
          <w:szCs w:val="26"/>
        </w:rPr>
      </w:pPr>
      <w:r w:rsidRPr="00E61B3B">
        <w:rPr>
          <w:rFonts w:cs="Times New Roman"/>
          <w:i/>
          <w:sz w:val="26"/>
          <w:szCs w:val="26"/>
        </w:rPr>
        <w:lastRenderedPageBreak/>
        <w:t>Forecast evaluation</w:t>
      </w:r>
    </w:p>
    <w:p w14:paraId="367421B9" w14:textId="2BA60B69" w:rsidR="000B5A24" w:rsidRPr="00E61B3B" w:rsidRDefault="00C62BE1" w:rsidP="009203E7">
      <w:pPr>
        <w:spacing w:line="360" w:lineRule="auto"/>
        <w:jc w:val="both"/>
        <w:rPr>
          <w:rFonts w:cs="Times New Roman"/>
          <w:sz w:val="26"/>
          <w:szCs w:val="26"/>
        </w:rPr>
      </w:pPr>
      <w:r w:rsidRPr="00E61B3B">
        <w:rPr>
          <w:rFonts w:cs="Times New Roman"/>
          <w:sz w:val="26"/>
          <w:szCs w:val="26"/>
        </w:rPr>
        <w:t>For the VND/USD exchange rate, two-period-ahead forecasts were produced by the five models, namely, ARIMA, ANN, RF, ARIMA-ANN, and ANN-RF models</w:t>
      </w:r>
      <w:r w:rsidR="00472CB8" w:rsidRPr="00E61B3B">
        <w:rPr>
          <w:rFonts w:cs="Times New Roman"/>
          <w:sz w:val="26"/>
          <w:szCs w:val="26"/>
        </w:rPr>
        <w:t xml:space="preserve">. </w:t>
      </w:r>
      <w:r w:rsidRPr="00E61B3B">
        <w:rPr>
          <w:rFonts w:cs="Times New Roman"/>
          <w:sz w:val="26"/>
          <w:szCs w:val="26"/>
          <w:lang w:val="vi-VN"/>
        </w:rPr>
        <w:t xml:space="preserve">Figure </w:t>
      </w:r>
      <w:r w:rsidR="00057A37" w:rsidRPr="00E61B3B">
        <w:rPr>
          <w:rFonts w:cs="Times New Roman"/>
          <w:sz w:val="26"/>
          <w:szCs w:val="26"/>
        </w:rPr>
        <w:t>1</w:t>
      </w:r>
      <w:r w:rsidRPr="00E61B3B">
        <w:rPr>
          <w:rFonts w:cs="Times New Roman"/>
          <w:sz w:val="26"/>
          <w:szCs w:val="26"/>
          <w:lang w:val="vi-VN"/>
        </w:rPr>
        <w:t xml:space="preserve"> illustrates the </w:t>
      </w:r>
      <w:r w:rsidR="00A94EB9" w:rsidRPr="00E61B3B">
        <w:rPr>
          <w:rFonts w:cs="Times New Roman"/>
          <w:sz w:val="26"/>
          <w:szCs w:val="26"/>
        </w:rPr>
        <w:t>testing set examined</w:t>
      </w:r>
      <w:r w:rsidRPr="00E61B3B">
        <w:rPr>
          <w:rFonts w:cs="Times New Roman"/>
          <w:sz w:val="26"/>
          <w:szCs w:val="26"/>
          <w:lang w:val="vi-VN"/>
        </w:rPr>
        <w:t xml:space="preserve"> by these five models</w:t>
      </w:r>
      <w:r w:rsidR="00C158BB" w:rsidRPr="00E61B3B">
        <w:rPr>
          <w:rFonts w:cs="Times New Roman"/>
          <w:sz w:val="26"/>
          <w:szCs w:val="26"/>
        </w:rPr>
        <w:t xml:space="preserve">. </w:t>
      </w:r>
    </w:p>
    <w:p w14:paraId="70178C32" w14:textId="10148423" w:rsidR="006954F1" w:rsidRPr="00E61B3B" w:rsidRDefault="00B76407" w:rsidP="009203E7">
      <w:pPr>
        <w:spacing w:line="360" w:lineRule="auto"/>
        <w:jc w:val="both"/>
        <w:rPr>
          <w:rFonts w:cs="Times New Roman"/>
          <w:sz w:val="26"/>
          <w:szCs w:val="26"/>
        </w:rPr>
      </w:pPr>
      <w:r w:rsidRPr="00E61B3B">
        <w:rPr>
          <w:noProof/>
        </w:rPr>
        <w:drawing>
          <wp:inline distT="0" distB="0" distL="0" distR="0" wp14:anchorId="7E1DEB95" wp14:editId="39CDAF2E">
            <wp:extent cx="5732145" cy="3394710"/>
            <wp:effectExtent l="0" t="0" r="1905" b="0"/>
            <wp:docPr id="13575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590" name=""/>
                    <pic:cNvPicPr/>
                  </pic:nvPicPr>
                  <pic:blipFill>
                    <a:blip r:embed="rId9"/>
                    <a:stretch>
                      <a:fillRect/>
                    </a:stretch>
                  </pic:blipFill>
                  <pic:spPr>
                    <a:xfrm>
                      <a:off x="0" y="0"/>
                      <a:ext cx="5732145" cy="3394710"/>
                    </a:xfrm>
                    <a:prstGeom prst="rect">
                      <a:avLst/>
                    </a:prstGeom>
                  </pic:spPr>
                </pic:pic>
              </a:graphicData>
            </a:graphic>
          </wp:inline>
        </w:drawing>
      </w:r>
    </w:p>
    <w:p w14:paraId="26E9AD49" w14:textId="1CCAC40F" w:rsidR="00A94EB9" w:rsidRPr="00E61B3B" w:rsidRDefault="00A94EB9" w:rsidP="00B76407">
      <w:pPr>
        <w:spacing w:line="360" w:lineRule="auto"/>
        <w:jc w:val="both"/>
        <w:rPr>
          <w:rFonts w:cs="Times New Roman"/>
          <w:sz w:val="26"/>
          <w:szCs w:val="26"/>
        </w:rPr>
      </w:pPr>
      <w:r w:rsidRPr="00E61B3B">
        <w:rPr>
          <w:rFonts w:cs="Times New Roman"/>
          <w:sz w:val="26"/>
          <w:szCs w:val="26"/>
        </w:rPr>
        <w:t xml:space="preserve">Figure </w:t>
      </w:r>
      <w:r w:rsidR="00057A37" w:rsidRPr="00E61B3B">
        <w:rPr>
          <w:rFonts w:cs="Times New Roman"/>
          <w:sz w:val="26"/>
          <w:szCs w:val="26"/>
        </w:rPr>
        <w:t>1</w:t>
      </w:r>
      <w:r w:rsidRPr="00E61B3B">
        <w:rPr>
          <w:rFonts w:cs="Times New Roman"/>
          <w:sz w:val="26"/>
          <w:szCs w:val="26"/>
        </w:rPr>
        <w:t>. The forecasted results upon testing set with five models</w:t>
      </w:r>
    </w:p>
    <w:p w14:paraId="218F1ABD" w14:textId="32FE8809" w:rsidR="00A94EB9" w:rsidRPr="00E61B3B" w:rsidRDefault="00472CB8" w:rsidP="00F92573">
      <w:pPr>
        <w:spacing w:line="360" w:lineRule="auto"/>
        <w:jc w:val="both"/>
        <w:rPr>
          <w:rFonts w:cs="Times New Roman"/>
          <w:sz w:val="26"/>
          <w:szCs w:val="26"/>
        </w:rPr>
      </w:pPr>
      <w:r w:rsidRPr="00E61B3B">
        <w:rPr>
          <w:rFonts w:cs="Times New Roman"/>
          <w:sz w:val="26"/>
          <w:szCs w:val="26"/>
        </w:rPr>
        <w:t>The predictive</w:t>
      </w:r>
      <w:r w:rsidRPr="00E61B3B">
        <w:rPr>
          <w:rFonts w:cs="Times New Roman"/>
          <w:sz w:val="26"/>
          <w:szCs w:val="26"/>
          <w:lang w:val="vi-VN"/>
        </w:rPr>
        <w:t xml:space="preserve"> </w:t>
      </w:r>
      <w:r w:rsidR="00A94EB9" w:rsidRPr="00E61B3B">
        <w:rPr>
          <w:rFonts w:cs="Times New Roman"/>
          <w:sz w:val="26"/>
          <w:szCs w:val="26"/>
        </w:rPr>
        <w:t xml:space="preserve">accuracy, measured by the MSE and MAE, </w:t>
      </w:r>
      <w:r w:rsidR="00960752" w:rsidRPr="00E61B3B">
        <w:rPr>
          <w:rFonts w:cs="Times New Roman"/>
          <w:sz w:val="26"/>
          <w:szCs w:val="26"/>
        </w:rPr>
        <w:t>is summari</w:t>
      </w:r>
      <w:r w:rsidR="000B5A24" w:rsidRPr="00E61B3B">
        <w:rPr>
          <w:rFonts w:cs="Times New Roman"/>
          <w:sz w:val="26"/>
          <w:szCs w:val="26"/>
          <w:lang w:val="vi-VN"/>
        </w:rPr>
        <w:t>z</w:t>
      </w:r>
      <w:r w:rsidR="00960752" w:rsidRPr="00E61B3B">
        <w:rPr>
          <w:rFonts w:cs="Times New Roman"/>
          <w:sz w:val="26"/>
          <w:szCs w:val="26"/>
        </w:rPr>
        <w:t>ed in Table</w:t>
      </w:r>
      <w:r w:rsidR="00A94EB9" w:rsidRPr="00E61B3B">
        <w:rPr>
          <w:rFonts w:cs="Times New Roman"/>
          <w:sz w:val="26"/>
          <w:szCs w:val="26"/>
          <w:lang w:val="vi-VN"/>
        </w:rPr>
        <w:t xml:space="preserve"> 3</w:t>
      </w:r>
      <w:r w:rsidR="00A94EB9" w:rsidRPr="00E61B3B">
        <w:rPr>
          <w:rFonts w:cs="Times New Roman"/>
          <w:sz w:val="26"/>
          <w:szCs w:val="26"/>
        </w:rPr>
        <w:t>.</w:t>
      </w:r>
    </w:p>
    <w:p w14:paraId="4F9D3AF5" w14:textId="39A59D44" w:rsidR="00F50043" w:rsidRPr="00E61B3B" w:rsidRDefault="00A94EB9" w:rsidP="00126B2B">
      <w:pPr>
        <w:spacing w:line="360" w:lineRule="auto"/>
        <w:ind w:left="360"/>
        <w:jc w:val="both"/>
        <w:rPr>
          <w:rFonts w:cs="Times New Roman"/>
          <w:sz w:val="26"/>
          <w:szCs w:val="26"/>
          <w:lang w:val="vi-VN"/>
        </w:rPr>
      </w:pPr>
      <w:r w:rsidRPr="00E61B3B">
        <w:rPr>
          <w:rFonts w:cs="Times New Roman"/>
          <w:sz w:val="26"/>
          <w:szCs w:val="26"/>
          <w:lang w:val="vi-VN"/>
        </w:rPr>
        <w:t>Table 3</w:t>
      </w:r>
      <w:r w:rsidR="008226E9" w:rsidRPr="00E61B3B">
        <w:rPr>
          <w:rFonts w:cs="Times New Roman"/>
          <w:sz w:val="26"/>
          <w:szCs w:val="26"/>
          <w:lang w:val="vi-VN"/>
        </w:rPr>
        <w:t>. Testing set forecasting accuracy</w:t>
      </w:r>
    </w:p>
    <w:tbl>
      <w:tblPr>
        <w:tblW w:w="8496" w:type="dxa"/>
        <w:tblInd w:w="430" w:type="dxa"/>
        <w:tblBorders>
          <w:top w:val="single" w:sz="4" w:space="0" w:color="auto"/>
          <w:bottom w:val="single" w:sz="4" w:space="0" w:color="auto"/>
        </w:tblBorders>
        <w:tblLook w:val="04A0" w:firstRow="1" w:lastRow="0" w:firstColumn="1" w:lastColumn="0" w:noHBand="0" w:noVBand="1"/>
      </w:tblPr>
      <w:tblGrid>
        <w:gridCol w:w="2542"/>
        <w:gridCol w:w="2835"/>
        <w:gridCol w:w="3119"/>
      </w:tblGrid>
      <w:tr w:rsidR="006074B5" w:rsidRPr="00E61B3B" w14:paraId="1C068461" w14:textId="77777777" w:rsidTr="00A655E5">
        <w:trPr>
          <w:trHeight w:val="300"/>
        </w:trPr>
        <w:tc>
          <w:tcPr>
            <w:tcW w:w="2542" w:type="dxa"/>
            <w:tcBorders>
              <w:top w:val="single" w:sz="4" w:space="0" w:color="auto"/>
              <w:bottom w:val="single" w:sz="4" w:space="0" w:color="auto"/>
            </w:tcBorders>
            <w:shd w:val="clear" w:color="auto" w:fill="auto"/>
            <w:noWrap/>
            <w:vAlign w:val="bottom"/>
            <w:hideMark/>
          </w:tcPr>
          <w:p w14:paraId="1B9BCEB6" w14:textId="77777777" w:rsidR="006074B5" w:rsidRPr="00E61B3B" w:rsidRDefault="006074B5" w:rsidP="006074B5">
            <w:pPr>
              <w:spacing w:after="0" w:line="240" w:lineRule="auto"/>
              <w:jc w:val="center"/>
              <w:rPr>
                <w:rFonts w:eastAsia="Times New Roman" w:cs="Times New Roman"/>
                <w:b/>
                <w:color w:val="000000"/>
                <w:sz w:val="26"/>
                <w:szCs w:val="26"/>
              </w:rPr>
            </w:pPr>
            <w:r w:rsidRPr="00E61B3B">
              <w:rPr>
                <w:rFonts w:eastAsia="Times New Roman" w:cs="Times New Roman"/>
                <w:b/>
                <w:color w:val="000000"/>
                <w:sz w:val="26"/>
                <w:szCs w:val="26"/>
              </w:rPr>
              <w:t>Model</w:t>
            </w:r>
          </w:p>
        </w:tc>
        <w:tc>
          <w:tcPr>
            <w:tcW w:w="2835" w:type="dxa"/>
            <w:tcBorders>
              <w:top w:val="single" w:sz="4" w:space="0" w:color="auto"/>
              <w:bottom w:val="single" w:sz="4" w:space="0" w:color="auto"/>
            </w:tcBorders>
            <w:shd w:val="clear" w:color="auto" w:fill="auto"/>
            <w:noWrap/>
            <w:vAlign w:val="bottom"/>
            <w:hideMark/>
          </w:tcPr>
          <w:p w14:paraId="4355D18B" w14:textId="77777777" w:rsidR="006074B5" w:rsidRPr="00E61B3B" w:rsidRDefault="006074B5" w:rsidP="006074B5">
            <w:pPr>
              <w:spacing w:after="0" w:line="240" w:lineRule="auto"/>
              <w:jc w:val="center"/>
              <w:rPr>
                <w:rFonts w:eastAsia="Times New Roman" w:cs="Times New Roman"/>
                <w:b/>
                <w:color w:val="000000"/>
                <w:sz w:val="26"/>
                <w:szCs w:val="26"/>
              </w:rPr>
            </w:pPr>
            <w:r w:rsidRPr="00E61B3B">
              <w:rPr>
                <w:rFonts w:eastAsia="Times New Roman" w:cs="Times New Roman"/>
                <w:b/>
                <w:color w:val="000000"/>
                <w:sz w:val="26"/>
                <w:szCs w:val="26"/>
              </w:rPr>
              <w:t>MSE</w:t>
            </w:r>
          </w:p>
        </w:tc>
        <w:tc>
          <w:tcPr>
            <w:tcW w:w="3119" w:type="dxa"/>
            <w:tcBorders>
              <w:top w:val="single" w:sz="4" w:space="0" w:color="auto"/>
              <w:bottom w:val="single" w:sz="4" w:space="0" w:color="auto"/>
            </w:tcBorders>
            <w:shd w:val="clear" w:color="auto" w:fill="auto"/>
            <w:noWrap/>
            <w:vAlign w:val="bottom"/>
            <w:hideMark/>
          </w:tcPr>
          <w:p w14:paraId="4E548887" w14:textId="77777777" w:rsidR="006074B5" w:rsidRPr="00E61B3B" w:rsidRDefault="006074B5" w:rsidP="006074B5">
            <w:pPr>
              <w:spacing w:after="0" w:line="240" w:lineRule="auto"/>
              <w:jc w:val="center"/>
              <w:rPr>
                <w:rFonts w:eastAsia="Times New Roman" w:cs="Times New Roman"/>
                <w:b/>
                <w:color w:val="000000"/>
                <w:sz w:val="26"/>
                <w:szCs w:val="26"/>
              </w:rPr>
            </w:pPr>
            <w:r w:rsidRPr="00E61B3B">
              <w:rPr>
                <w:rFonts w:eastAsia="Times New Roman" w:cs="Times New Roman"/>
                <w:b/>
                <w:color w:val="000000"/>
                <w:sz w:val="26"/>
                <w:szCs w:val="26"/>
              </w:rPr>
              <w:t>MAE</w:t>
            </w:r>
          </w:p>
        </w:tc>
      </w:tr>
      <w:tr w:rsidR="006074B5" w:rsidRPr="00E61B3B" w14:paraId="71F3521A" w14:textId="77777777" w:rsidTr="00A655E5">
        <w:trPr>
          <w:trHeight w:val="300"/>
        </w:trPr>
        <w:tc>
          <w:tcPr>
            <w:tcW w:w="2542" w:type="dxa"/>
            <w:tcBorders>
              <w:top w:val="single" w:sz="4" w:space="0" w:color="auto"/>
            </w:tcBorders>
            <w:shd w:val="clear" w:color="auto" w:fill="auto"/>
            <w:noWrap/>
            <w:vAlign w:val="bottom"/>
            <w:hideMark/>
          </w:tcPr>
          <w:p w14:paraId="41112ED7" w14:textId="77777777" w:rsidR="006074B5" w:rsidRPr="00E61B3B" w:rsidRDefault="006074B5" w:rsidP="006074B5">
            <w:pPr>
              <w:spacing w:after="0" w:line="240" w:lineRule="auto"/>
              <w:jc w:val="both"/>
              <w:rPr>
                <w:rFonts w:eastAsia="Times New Roman" w:cs="Times New Roman"/>
                <w:color w:val="000000"/>
                <w:sz w:val="26"/>
                <w:szCs w:val="26"/>
              </w:rPr>
            </w:pPr>
            <w:r w:rsidRPr="00E61B3B">
              <w:rPr>
                <w:rFonts w:eastAsia="Times New Roman" w:cs="Times New Roman"/>
                <w:color w:val="000000"/>
                <w:sz w:val="26"/>
                <w:szCs w:val="26"/>
              </w:rPr>
              <w:t>ARIMA</w:t>
            </w:r>
          </w:p>
        </w:tc>
        <w:tc>
          <w:tcPr>
            <w:tcW w:w="2835" w:type="dxa"/>
            <w:tcBorders>
              <w:top w:val="single" w:sz="4" w:space="0" w:color="auto"/>
            </w:tcBorders>
            <w:shd w:val="clear" w:color="auto" w:fill="auto"/>
            <w:noWrap/>
            <w:vAlign w:val="bottom"/>
            <w:hideMark/>
          </w:tcPr>
          <w:p w14:paraId="4B3ED163" w14:textId="337256AE" w:rsidR="006074B5" w:rsidRPr="00E61B3B" w:rsidRDefault="006074B5" w:rsidP="006074B5">
            <w:pPr>
              <w:spacing w:after="0" w:line="240" w:lineRule="auto"/>
              <w:jc w:val="center"/>
              <w:rPr>
                <w:rFonts w:eastAsia="Times New Roman" w:cs="Times New Roman"/>
                <w:color w:val="000000"/>
                <w:sz w:val="26"/>
                <w:szCs w:val="26"/>
                <w:vertAlign w:val="superscript"/>
                <w:lang w:val="vi-VN"/>
              </w:rPr>
            </w:pPr>
            <w:r w:rsidRPr="00E61B3B">
              <w:rPr>
                <w:rFonts w:eastAsia="Times New Roman" w:cs="Times New Roman"/>
                <w:color w:val="000000"/>
                <w:sz w:val="26"/>
                <w:szCs w:val="26"/>
              </w:rPr>
              <w:t>1.22*10</w:t>
            </w:r>
            <w:r w:rsidRPr="00E61B3B">
              <w:rPr>
                <w:rFonts w:eastAsia="Times New Roman" w:cs="Times New Roman"/>
                <w:color w:val="000000"/>
                <w:sz w:val="26"/>
                <w:szCs w:val="26"/>
                <w:vertAlign w:val="superscript"/>
                <w:lang w:val="vi-VN"/>
              </w:rPr>
              <w:t>-5</w:t>
            </w:r>
          </w:p>
        </w:tc>
        <w:tc>
          <w:tcPr>
            <w:tcW w:w="3119" w:type="dxa"/>
            <w:tcBorders>
              <w:top w:val="single" w:sz="4" w:space="0" w:color="auto"/>
            </w:tcBorders>
            <w:shd w:val="clear" w:color="auto" w:fill="auto"/>
            <w:noWrap/>
            <w:vAlign w:val="bottom"/>
            <w:hideMark/>
          </w:tcPr>
          <w:p w14:paraId="43F3904A" w14:textId="7DE42F4A" w:rsidR="006074B5" w:rsidRPr="00E61B3B" w:rsidRDefault="006074B5" w:rsidP="006074B5">
            <w:pPr>
              <w:spacing w:after="0" w:line="240" w:lineRule="auto"/>
              <w:jc w:val="center"/>
              <w:rPr>
                <w:rFonts w:eastAsia="Times New Roman" w:cs="Times New Roman"/>
                <w:color w:val="000000"/>
                <w:sz w:val="26"/>
                <w:szCs w:val="26"/>
                <w:vertAlign w:val="superscript"/>
                <w:lang w:val="vi-VN"/>
              </w:rPr>
            </w:pPr>
            <w:r w:rsidRPr="00E61B3B">
              <w:rPr>
                <w:rFonts w:eastAsia="Times New Roman" w:cs="Times New Roman"/>
                <w:color w:val="000000"/>
                <w:sz w:val="26"/>
                <w:szCs w:val="26"/>
              </w:rPr>
              <w:t>1</w:t>
            </w:r>
            <w:r w:rsidR="0091765C" w:rsidRPr="00E61B3B">
              <w:rPr>
                <w:rFonts w:eastAsia="Times New Roman" w:cs="Times New Roman"/>
                <w:color w:val="000000"/>
                <w:sz w:val="26"/>
                <w:szCs w:val="26"/>
                <w:lang w:val="vi-VN"/>
              </w:rPr>
              <w:t>.</w:t>
            </w:r>
            <w:r w:rsidR="00AF10F1" w:rsidRPr="00E61B3B">
              <w:rPr>
                <w:rFonts w:eastAsia="Times New Roman" w:cs="Times New Roman"/>
                <w:color w:val="000000"/>
                <w:sz w:val="26"/>
                <w:szCs w:val="26"/>
              </w:rPr>
              <w:t>1</w:t>
            </w:r>
            <w:r w:rsidRPr="00E61B3B">
              <w:rPr>
                <w:rFonts w:eastAsia="Times New Roman" w:cs="Times New Roman"/>
                <w:color w:val="000000"/>
                <w:sz w:val="26"/>
                <w:szCs w:val="26"/>
              </w:rPr>
              <w:t>9</w:t>
            </w:r>
            <w:r w:rsidR="0091765C" w:rsidRPr="00E61B3B">
              <w:rPr>
                <w:rFonts w:eastAsia="Times New Roman" w:cs="Times New Roman"/>
                <w:color w:val="000000"/>
                <w:sz w:val="26"/>
                <w:szCs w:val="26"/>
                <w:lang w:val="vi-VN"/>
              </w:rPr>
              <w:t>*10</w:t>
            </w:r>
            <w:r w:rsidR="0091765C" w:rsidRPr="00E61B3B">
              <w:rPr>
                <w:rFonts w:eastAsia="Times New Roman" w:cs="Times New Roman"/>
                <w:color w:val="000000"/>
                <w:sz w:val="26"/>
                <w:szCs w:val="26"/>
                <w:vertAlign w:val="superscript"/>
                <w:lang w:val="vi-VN"/>
              </w:rPr>
              <w:t>-3</w:t>
            </w:r>
          </w:p>
        </w:tc>
      </w:tr>
      <w:tr w:rsidR="006074B5" w:rsidRPr="00E61B3B" w14:paraId="30E6961F" w14:textId="77777777" w:rsidTr="00A655E5">
        <w:trPr>
          <w:trHeight w:val="300"/>
        </w:trPr>
        <w:tc>
          <w:tcPr>
            <w:tcW w:w="2542" w:type="dxa"/>
            <w:shd w:val="clear" w:color="auto" w:fill="auto"/>
            <w:noWrap/>
            <w:vAlign w:val="bottom"/>
            <w:hideMark/>
          </w:tcPr>
          <w:p w14:paraId="1EA1ACE1" w14:textId="77777777" w:rsidR="006074B5" w:rsidRPr="00E61B3B" w:rsidRDefault="006074B5" w:rsidP="006074B5">
            <w:pPr>
              <w:spacing w:after="0" w:line="240" w:lineRule="auto"/>
              <w:jc w:val="both"/>
              <w:rPr>
                <w:rFonts w:eastAsia="Times New Roman" w:cs="Times New Roman"/>
                <w:color w:val="000000"/>
                <w:sz w:val="26"/>
                <w:szCs w:val="26"/>
              </w:rPr>
            </w:pPr>
            <w:r w:rsidRPr="00E61B3B">
              <w:rPr>
                <w:rFonts w:eastAsia="Times New Roman" w:cs="Times New Roman"/>
                <w:color w:val="000000"/>
                <w:sz w:val="26"/>
                <w:szCs w:val="26"/>
              </w:rPr>
              <w:t>ANN</w:t>
            </w:r>
          </w:p>
        </w:tc>
        <w:tc>
          <w:tcPr>
            <w:tcW w:w="2835" w:type="dxa"/>
            <w:shd w:val="clear" w:color="auto" w:fill="auto"/>
            <w:noWrap/>
            <w:vAlign w:val="bottom"/>
            <w:hideMark/>
          </w:tcPr>
          <w:p w14:paraId="3B71E9E9" w14:textId="615ABFA1" w:rsidR="006074B5" w:rsidRPr="00E61B3B" w:rsidRDefault="006074B5" w:rsidP="006074B5">
            <w:pPr>
              <w:spacing w:after="0" w:line="240" w:lineRule="auto"/>
              <w:jc w:val="center"/>
              <w:rPr>
                <w:rFonts w:eastAsia="Times New Roman" w:cs="Times New Roman"/>
                <w:color w:val="000000"/>
                <w:sz w:val="26"/>
                <w:szCs w:val="26"/>
                <w:vertAlign w:val="superscript"/>
                <w:lang w:val="vi-VN"/>
              </w:rPr>
            </w:pPr>
            <w:r w:rsidRPr="00E61B3B">
              <w:rPr>
                <w:rFonts w:eastAsia="Times New Roman" w:cs="Times New Roman"/>
                <w:color w:val="000000"/>
                <w:sz w:val="26"/>
                <w:szCs w:val="26"/>
              </w:rPr>
              <w:t>1.03*10</w:t>
            </w:r>
            <w:r w:rsidRPr="00E61B3B">
              <w:rPr>
                <w:rFonts w:eastAsia="Times New Roman" w:cs="Times New Roman"/>
                <w:color w:val="000000"/>
                <w:sz w:val="26"/>
                <w:szCs w:val="26"/>
                <w:vertAlign w:val="superscript"/>
                <w:lang w:val="vi-VN"/>
              </w:rPr>
              <w:t>-5</w:t>
            </w:r>
          </w:p>
        </w:tc>
        <w:tc>
          <w:tcPr>
            <w:tcW w:w="3119" w:type="dxa"/>
            <w:shd w:val="clear" w:color="auto" w:fill="auto"/>
            <w:noWrap/>
            <w:vAlign w:val="bottom"/>
            <w:hideMark/>
          </w:tcPr>
          <w:p w14:paraId="1C277600" w14:textId="38F4951A" w:rsidR="006074B5" w:rsidRPr="00E61B3B" w:rsidRDefault="006074B5" w:rsidP="006074B5">
            <w:pPr>
              <w:spacing w:after="0" w:line="240" w:lineRule="auto"/>
              <w:jc w:val="center"/>
              <w:rPr>
                <w:rFonts w:eastAsia="Times New Roman" w:cs="Times New Roman"/>
                <w:color w:val="000000"/>
                <w:sz w:val="26"/>
                <w:szCs w:val="26"/>
                <w:vertAlign w:val="superscript"/>
                <w:lang w:val="vi-VN"/>
              </w:rPr>
            </w:pPr>
            <w:r w:rsidRPr="00E61B3B">
              <w:rPr>
                <w:rFonts w:eastAsia="Times New Roman" w:cs="Times New Roman"/>
                <w:color w:val="000000"/>
                <w:sz w:val="26"/>
                <w:szCs w:val="26"/>
              </w:rPr>
              <w:t>1</w:t>
            </w:r>
            <w:r w:rsidR="0091765C" w:rsidRPr="00E61B3B">
              <w:rPr>
                <w:rFonts w:eastAsia="Times New Roman" w:cs="Times New Roman"/>
                <w:color w:val="000000"/>
                <w:sz w:val="26"/>
                <w:szCs w:val="26"/>
                <w:lang w:val="vi-VN"/>
              </w:rPr>
              <w:t>.</w:t>
            </w:r>
            <w:r w:rsidR="004B73F9" w:rsidRPr="00E61B3B">
              <w:rPr>
                <w:rFonts w:eastAsia="Times New Roman" w:cs="Times New Roman"/>
                <w:color w:val="000000"/>
                <w:sz w:val="26"/>
                <w:szCs w:val="26"/>
              </w:rPr>
              <w:t>18</w:t>
            </w:r>
            <w:r w:rsidR="0091765C" w:rsidRPr="00E61B3B">
              <w:rPr>
                <w:rFonts w:eastAsia="Times New Roman" w:cs="Times New Roman"/>
                <w:color w:val="000000"/>
                <w:sz w:val="26"/>
                <w:szCs w:val="26"/>
              </w:rPr>
              <w:t>*10</w:t>
            </w:r>
            <w:r w:rsidR="0091765C" w:rsidRPr="00E61B3B">
              <w:rPr>
                <w:rFonts w:eastAsia="Times New Roman" w:cs="Times New Roman"/>
                <w:color w:val="000000"/>
                <w:sz w:val="26"/>
                <w:szCs w:val="26"/>
                <w:vertAlign w:val="superscript"/>
                <w:lang w:val="vi-VN"/>
              </w:rPr>
              <w:t>-3</w:t>
            </w:r>
          </w:p>
        </w:tc>
      </w:tr>
      <w:tr w:rsidR="006074B5" w:rsidRPr="00E61B3B" w14:paraId="79B4D99D" w14:textId="77777777" w:rsidTr="00A655E5">
        <w:trPr>
          <w:trHeight w:val="300"/>
        </w:trPr>
        <w:tc>
          <w:tcPr>
            <w:tcW w:w="2542" w:type="dxa"/>
            <w:shd w:val="clear" w:color="auto" w:fill="auto"/>
            <w:noWrap/>
            <w:vAlign w:val="bottom"/>
            <w:hideMark/>
          </w:tcPr>
          <w:p w14:paraId="59566F26" w14:textId="77777777" w:rsidR="006074B5" w:rsidRPr="00E61B3B" w:rsidRDefault="006074B5" w:rsidP="006074B5">
            <w:pPr>
              <w:spacing w:after="0" w:line="240" w:lineRule="auto"/>
              <w:jc w:val="both"/>
              <w:rPr>
                <w:rFonts w:eastAsia="Times New Roman" w:cs="Times New Roman"/>
                <w:color w:val="000000"/>
                <w:sz w:val="26"/>
                <w:szCs w:val="26"/>
              </w:rPr>
            </w:pPr>
            <w:r w:rsidRPr="00E61B3B">
              <w:rPr>
                <w:rFonts w:eastAsia="Times New Roman" w:cs="Times New Roman"/>
                <w:color w:val="000000"/>
                <w:sz w:val="26"/>
                <w:szCs w:val="26"/>
              </w:rPr>
              <w:t>RF</w:t>
            </w:r>
          </w:p>
        </w:tc>
        <w:tc>
          <w:tcPr>
            <w:tcW w:w="2835" w:type="dxa"/>
            <w:shd w:val="clear" w:color="auto" w:fill="auto"/>
            <w:noWrap/>
            <w:vAlign w:val="bottom"/>
            <w:hideMark/>
          </w:tcPr>
          <w:p w14:paraId="63F2E6BC" w14:textId="51828AC2" w:rsidR="006074B5" w:rsidRPr="00E61B3B" w:rsidRDefault="00AF10F1" w:rsidP="006074B5">
            <w:pPr>
              <w:spacing w:after="0" w:line="240" w:lineRule="auto"/>
              <w:jc w:val="center"/>
              <w:rPr>
                <w:rFonts w:eastAsia="Times New Roman" w:cs="Times New Roman"/>
                <w:color w:val="000000"/>
                <w:sz w:val="26"/>
                <w:szCs w:val="26"/>
                <w:vertAlign w:val="superscript"/>
                <w:lang w:val="vi-VN"/>
              </w:rPr>
            </w:pPr>
            <w:r w:rsidRPr="00E61B3B">
              <w:rPr>
                <w:rFonts w:eastAsia="Times New Roman" w:cs="Times New Roman"/>
                <w:color w:val="000000"/>
                <w:sz w:val="26"/>
                <w:szCs w:val="26"/>
                <w:lang w:val="vi-VN"/>
              </w:rPr>
              <w:t>0.</w:t>
            </w:r>
            <w:r w:rsidRPr="00E61B3B">
              <w:rPr>
                <w:rFonts w:eastAsia="Times New Roman" w:cs="Times New Roman"/>
                <w:color w:val="000000"/>
                <w:sz w:val="26"/>
                <w:szCs w:val="26"/>
              </w:rPr>
              <w:t>48</w:t>
            </w:r>
            <w:r w:rsidR="006074B5" w:rsidRPr="00E61B3B">
              <w:rPr>
                <w:rFonts w:eastAsia="Times New Roman" w:cs="Times New Roman"/>
                <w:color w:val="000000"/>
                <w:sz w:val="26"/>
                <w:szCs w:val="26"/>
              </w:rPr>
              <w:t>*10</w:t>
            </w:r>
            <w:r w:rsidRPr="00E61B3B">
              <w:rPr>
                <w:rFonts w:eastAsia="Times New Roman" w:cs="Times New Roman"/>
                <w:color w:val="000000"/>
                <w:sz w:val="26"/>
                <w:szCs w:val="26"/>
                <w:vertAlign w:val="superscript"/>
                <w:lang w:val="vi-VN"/>
              </w:rPr>
              <w:t>-5</w:t>
            </w:r>
          </w:p>
        </w:tc>
        <w:tc>
          <w:tcPr>
            <w:tcW w:w="3119" w:type="dxa"/>
            <w:shd w:val="clear" w:color="auto" w:fill="auto"/>
            <w:noWrap/>
            <w:vAlign w:val="bottom"/>
            <w:hideMark/>
          </w:tcPr>
          <w:p w14:paraId="788AA3A5" w14:textId="491832A4" w:rsidR="006074B5" w:rsidRPr="00E61B3B" w:rsidRDefault="00AF10F1" w:rsidP="006074B5">
            <w:pPr>
              <w:spacing w:after="0" w:line="240" w:lineRule="auto"/>
              <w:jc w:val="center"/>
              <w:rPr>
                <w:rFonts w:eastAsia="Times New Roman" w:cs="Times New Roman"/>
                <w:color w:val="000000"/>
                <w:sz w:val="26"/>
                <w:szCs w:val="26"/>
                <w:vertAlign w:val="superscript"/>
                <w:lang w:val="vi-VN"/>
              </w:rPr>
            </w:pPr>
            <w:r w:rsidRPr="00E61B3B">
              <w:rPr>
                <w:rFonts w:eastAsia="Times New Roman" w:cs="Times New Roman"/>
                <w:color w:val="000000"/>
                <w:sz w:val="26"/>
                <w:szCs w:val="26"/>
              </w:rPr>
              <w:t>0</w:t>
            </w:r>
            <w:r w:rsidR="0091765C" w:rsidRPr="00E61B3B">
              <w:rPr>
                <w:rFonts w:eastAsia="Times New Roman" w:cs="Times New Roman"/>
                <w:color w:val="000000"/>
                <w:sz w:val="26"/>
                <w:szCs w:val="26"/>
                <w:lang w:val="vi-VN"/>
              </w:rPr>
              <w:t>.</w:t>
            </w:r>
            <w:r w:rsidRPr="00E61B3B">
              <w:rPr>
                <w:rFonts w:eastAsia="Times New Roman" w:cs="Times New Roman"/>
                <w:color w:val="000000"/>
                <w:sz w:val="26"/>
                <w:szCs w:val="26"/>
              </w:rPr>
              <w:t>86</w:t>
            </w:r>
            <w:r w:rsidR="0091765C" w:rsidRPr="00E61B3B">
              <w:rPr>
                <w:rFonts w:eastAsia="Times New Roman" w:cs="Times New Roman"/>
                <w:color w:val="000000"/>
                <w:sz w:val="26"/>
                <w:szCs w:val="26"/>
              </w:rPr>
              <w:t>*10</w:t>
            </w:r>
            <w:r w:rsidR="0091765C" w:rsidRPr="00E61B3B">
              <w:rPr>
                <w:rFonts w:eastAsia="Times New Roman" w:cs="Times New Roman"/>
                <w:color w:val="000000"/>
                <w:sz w:val="26"/>
                <w:szCs w:val="26"/>
                <w:vertAlign w:val="superscript"/>
                <w:lang w:val="vi-VN"/>
              </w:rPr>
              <w:t>-3</w:t>
            </w:r>
          </w:p>
        </w:tc>
      </w:tr>
      <w:tr w:rsidR="000B5A24" w:rsidRPr="00E61B3B" w14:paraId="46929D89" w14:textId="77777777" w:rsidTr="00A655E5">
        <w:trPr>
          <w:trHeight w:val="300"/>
        </w:trPr>
        <w:tc>
          <w:tcPr>
            <w:tcW w:w="2542" w:type="dxa"/>
            <w:shd w:val="clear" w:color="auto" w:fill="auto"/>
            <w:noWrap/>
            <w:vAlign w:val="bottom"/>
          </w:tcPr>
          <w:p w14:paraId="4CD2A810" w14:textId="6C42DDEE" w:rsidR="000B5A24" w:rsidRPr="00E61B3B" w:rsidRDefault="000B5A24" w:rsidP="000B5A24">
            <w:pPr>
              <w:spacing w:after="0" w:line="240" w:lineRule="auto"/>
              <w:jc w:val="both"/>
              <w:rPr>
                <w:rFonts w:eastAsia="Times New Roman" w:cs="Times New Roman"/>
                <w:color w:val="000000"/>
                <w:sz w:val="26"/>
                <w:szCs w:val="26"/>
              </w:rPr>
            </w:pPr>
            <w:r w:rsidRPr="00E61B3B">
              <w:rPr>
                <w:rFonts w:eastAsia="Times New Roman" w:cs="Times New Roman"/>
                <w:color w:val="000000"/>
                <w:sz w:val="26"/>
                <w:szCs w:val="26"/>
              </w:rPr>
              <w:t>ARIMA-ANN</w:t>
            </w:r>
          </w:p>
        </w:tc>
        <w:tc>
          <w:tcPr>
            <w:tcW w:w="2835" w:type="dxa"/>
            <w:shd w:val="clear" w:color="auto" w:fill="auto"/>
            <w:noWrap/>
            <w:vAlign w:val="bottom"/>
          </w:tcPr>
          <w:p w14:paraId="488638E4" w14:textId="2CC91D1E" w:rsidR="000B5A24" w:rsidRPr="00E61B3B" w:rsidRDefault="00AF10F1" w:rsidP="00AF10F1">
            <w:pPr>
              <w:spacing w:after="0" w:line="240" w:lineRule="auto"/>
              <w:jc w:val="center"/>
              <w:rPr>
                <w:rFonts w:eastAsia="Times New Roman" w:cs="Times New Roman"/>
                <w:color w:val="000000"/>
                <w:sz w:val="26"/>
                <w:szCs w:val="26"/>
              </w:rPr>
            </w:pPr>
            <w:r w:rsidRPr="00E61B3B">
              <w:rPr>
                <w:rFonts w:eastAsia="Times New Roman" w:cs="Times New Roman"/>
                <w:color w:val="000000"/>
                <w:sz w:val="26"/>
                <w:szCs w:val="26"/>
                <w:lang w:val="vi-VN"/>
              </w:rPr>
              <w:t>0.</w:t>
            </w:r>
            <w:r w:rsidR="000B5A24" w:rsidRPr="00E61B3B">
              <w:rPr>
                <w:rFonts w:eastAsia="Times New Roman" w:cs="Times New Roman"/>
                <w:color w:val="000000"/>
                <w:sz w:val="26"/>
                <w:szCs w:val="26"/>
              </w:rPr>
              <w:t>8</w:t>
            </w:r>
            <w:r w:rsidRPr="00E61B3B">
              <w:rPr>
                <w:rFonts w:eastAsia="Times New Roman" w:cs="Times New Roman"/>
                <w:color w:val="000000"/>
                <w:sz w:val="26"/>
                <w:szCs w:val="26"/>
                <w:lang w:val="vi-VN"/>
              </w:rPr>
              <w:t>4</w:t>
            </w:r>
            <w:r w:rsidR="000B5A24" w:rsidRPr="00E61B3B">
              <w:rPr>
                <w:rFonts w:eastAsia="Times New Roman" w:cs="Times New Roman"/>
                <w:color w:val="000000"/>
                <w:sz w:val="26"/>
                <w:szCs w:val="26"/>
              </w:rPr>
              <w:t>*10</w:t>
            </w:r>
            <w:r w:rsidRPr="00E61B3B">
              <w:rPr>
                <w:rFonts w:eastAsia="Times New Roman" w:cs="Times New Roman"/>
                <w:color w:val="000000"/>
                <w:sz w:val="26"/>
                <w:szCs w:val="26"/>
                <w:vertAlign w:val="superscript"/>
                <w:lang w:val="vi-VN"/>
              </w:rPr>
              <w:t>-5</w:t>
            </w:r>
          </w:p>
        </w:tc>
        <w:tc>
          <w:tcPr>
            <w:tcW w:w="3119" w:type="dxa"/>
            <w:shd w:val="clear" w:color="auto" w:fill="auto"/>
            <w:noWrap/>
            <w:vAlign w:val="bottom"/>
          </w:tcPr>
          <w:p w14:paraId="60415CD1" w14:textId="00D0B373" w:rsidR="000B5A24" w:rsidRPr="00E61B3B" w:rsidRDefault="000B5A24" w:rsidP="000B5A24">
            <w:pPr>
              <w:spacing w:after="0" w:line="240" w:lineRule="auto"/>
              <w:jc w:val="center"/>
              <w:rPr>
                <w:rFonts w:eastAsia="Times New Roman" w:cs="Times New Roman"/>
                <w:color w:val="000000"/>
                <w:sz w:val="26"/>
                <w:szCs w:val="26"/>
              </w:rPr>
            </w:pPr>
            <w:r w:rsidRPr="00E61B3B">
              <w:rPr>
                <w:rFonts w:eastAsia="Times New Roman" w:cs="Times New Roman"/>
                <w:color w:val="000000"/>
                <w:sz w:val="26"/>
                <w:szCs w:val="26"/>
              </w:rPr>
              <w:t>1</w:t>
            </w:r>
            <w:r w:rsidRPr="00E61B3B">
              <w:rPr>
                <w:rFonts w:eastAsia="Times New Roman" w:cs="Times New Roman"/>
                <w:color w:val="000000"/>
                <w:sz w:val="26"/>
                <w:szCs w:val="26"/>
                <w:lang w:val="vi-VN"/>
              </w:rPr>
              <w:t>.</w:t>
            </w:r>
            <w:r w:rsidR="004B73F9" w:rsidRPr="00E61B3B">
              <w:rPr>
                <w:rFonts w:eastAsia="Times New Roman" w:cs="Times New Roman"/>
                <w:color w:val="000000"/>
                <w:sz w:val="26"/>
                <w:szCs w:val="26"/>
              </w:rPr>
              <w:t>13</w:t>
            </w:r>
            <w:r w:rsidRPr="00E61B3B">
              <w:rPr>
                <w:rFonts w:eastAsia="Times New Roman" w:cs="Times New Roman"/>
                <w:color w:val="000000"/>
                <w:sz w:val="26"/>
                <w:szCs w:val="26"/>
              </w:rPr>
              <w:t>*10</w:t>
            </w:r>
            <w:r w:rsidRPr="00E61B3B">
              <w:rPr>
                <w:rFonts w:eastAsia="Times New Roman" w:cs="Times New Roman"/>
                <w:color w:val="000000"/>
                <w:sz w:val="26"/>
                <w:szCs w:val="26"/>
                <w:vertAlign w:val="superscript"/>
                <w:lang w:val="vi-VN"/>
              </w:rPr>
              <w:t>-3</w:t>
            </w:r>
          </w:p>
        </w:tc>
      </w:tr>
      <w:tr w:rsidR="000B5A24" w:rsidRPr="00E61B3B" w14:paraId="497DA122" w14:textId="77777777" w:rsidTr="00A655E5">
        <w:trPr>
          <w:trHeight w:val="300"/>
        </w:trPr>
        <w:tc>
          <w:tcPr>
            <w:tcW w:w="2542" w:type="dxa"/>
            <w:shd w:val="clear" w:color="auto" w:fill="auto"/>
            <w:noWrap/>
            <w:vAlign w:val="bottom"/>
            <w:hideMark/>
          </w:tcPr>
          <w:p w14:paraId="2A0D52CC" w14:textId="77777777" w:rsidR="000B5A24" w:rsidRPr="00E61B3B" w:rsidRDefault="000B5A24" w:rsidP="000B5A24">
            <w:pPr>
              <w:spacing w:after="0" w:line="240" w:lineRule="auto"/>
              <w:jc w:val="both"/>
              <w:rPr>
                <w:rFonts w:eastAsia="Times New Roman" w:cs="Times New Roman"/>
                <w:color w:val="000000"/>
                <w:sz w:val="26"/>
                <w:szCs w:val="26"/>
              </w:rPr>
            </w:pPr>
            <w:r w:rsidRPr="00E61B3B">
              <w:rPr>
                <w:rFonts w:eastAsia="Times New Roman" w:cs="Times New Roman"/>
                <w:color w:val="000000"/>
                <w:sz w:val="26"/>
                <w:szCs w:val="26"/>
              </w:rPr>
              <w:t>ARIMA-RF</w:t>
            </w:r>
          </w:p>
        </w:tc>
        <w:tc>
          <w:tcPr>
            <w:tcW w:w="2835" w:type="dxa"/>
            <w:shd w:val="clear" w:color="auto" w:fill="auto"/>
            <w:noWrap/>
            <w:vAlign w:val="bottom"/>
            <w:hideMark/>
          </w:tcPr>
          <w:p w14:paraId="5C2E3233" w14:textId="4104B3BF" w:rsidR="000B5A24" w:rsidRPr="00E61B3B" w:rsidRDefault="00AF10F1" w:rsidP="00AF10F1">
            <w:pPr>
              <w:spacing w:after="0" w:line="240" w:lineRule="auto"/>
              <w:jc w:val="center"/>
              <w:rPr>
                <w:rFonts w:eastAsia="Times New Roman" w:cs="Times New Roman"/>
                <w:color w:val="000000"/>
                <w:sz w:val="26"/>
                <w:szCs w:val="26"/>
                <w:vertAlign w:val="superscript"/>
                <w:lang w:val="vi-VN"/>
              </w:rPr>
            </w:pPr>
            <w:r w:rsidRPr="00E61B3B">
              <w:rPr>
                <w:rFonts w:eastAsia="Times New Roman" w:cs="Times New Roman"/>
                <w:color w:val="000000"/>
                <w:sz w:val="26"/>
                <w:szCs w:val="26"/>
                <w:lang w:val="vi-VN"/>
              </w:rPr>
              <w:t>0.3</w:t>
            </w:r>
            <w:r w:rsidR="000B5A24" w:rsidRPr="00E61B3B">
              <w:rPr>
                <w:rFonts w:eastAsia="Times New Roman" w:cs="Times New Roman"/>
                <w:color w:val="000000"/>
                <w:sz w:val="26"/>
                <w:szCs w:val="26"/>
              </w:rPr>
              <w:t>3*10</w:t>
            </w:r>
            <w:r w:rsidRPr="00E61B3B">
              <w:rPr>
                <w:rFonts w:eastAsia="Times New Roman" w:cs="Times New Roman"/>
                <w:color w:val="000000"/>
                <w:sz w:val="26"/>
                <w:szCs w:val="26"/>
                <w:vertAlign w:val="superscript"/>
                <w:lang w:val="vi-VN"/>
              </w:rPr>
              <w:t>-5</w:t>
            </w:r>
          </w:p>
        </w:tc>
        <w:tc>
          <w:tcPr>
            <w:tcW w:w="3119" w:type="dxa"/>
            <w:shd w:val="clear" w:color="auto" w:fill="auto"/>
            <w:noWrap/>
            <w:vAlign w:val="bottom"/>
            <w:hideMark/>
          </w:tcPr>
          <w:p w14:paraId="7348C36A" w14:textId="010EFCB0" w:rsidR="000B5A24" w:rsidRPr="00E61B3B" w:rsidRDefault="004B73F9" w:rsidP="000B5A24">
            <w:pPr>
              <w:spacing w:after="0" w:line="240" w:lineRule="auto"/>
              <w:jc w:val="center"/>
              <w:rPr>
                <w:rFonts w:eastAsia="Times New Roman" w:cs="Times New Roman"/>
                <w:color w:val="000000"/>
                <w:sz w:val="26"/>
                <w:szCs w:val="26"/>
                <w:vertAlign w:val="superscript"/>
                <w:lang w:val="vi-VN"/>
              </w:rPr>
            </w:pPr>
            <w:r w:rsidRPr="00E61B3B">
              <w:rPr>
                <w:rFonts w:eastAsia="Times New Roman" w:cs="Times New Roman"/>
                <w:color w:val="000000"/>
                <w:sz w:val="26"/>
                <w:szCs w:val="26"/>
              </w:rPr>
              <w:t>0</w:t>
            </w:r>
            <w:r w:rsidR="000B5A24" w:rsidRPr="00E61B3B">
              <w:rPr>
                <w:rFonts w:eastAsia="Times New Roman" w:cs="Times New Roman"/>
                <w:color w:val="000000"/>
                <w:sz w:val="26"/>
                <w:szCs w:val="26"/>
                <w:lang w:val="vi-VN"/>
              </w:rPr>
              <w:t>.</w:t>
            </w:r>
            <w:r w:rsidRPr="00E61B3B">
              <w:rPr>
                <w:rFonts w:eastAsia="Times New Roman" w:cs="Times New Roman"/>
                <w:color w:val="000000"/>
                <w:sz w:val="26"/>
                <w:szCs w:val="26"/>
              </w:rPr>
              <w:t>85</w:t>
            </w:r>
            <w:r w:rsidR="000B5A24" w:rsidRPr="00E61B3B">
              <w:rPr>
                <w:rFonts w:eastAsia="Times New Roman" w:cs="Times New Roman"/>
                <w:color w:val="000000"/>
                <w:sz w:val="26"/>
                <w:szCs w:val="26"/>
              </w:rPr>
              <w:t>*10</w:t>
            </w:r>
            <w:r w:rsidR="000B5A24" w:rsidRPr="00E61B3B">
              <w:rPr>
                <w:rFonts w:eastAsia="Times New Roman" w:cs="Times New Roman"/>
                <w:color w:val="000000"/>
                <w:sz w:val="26"/>
                <w:szCs w:val="26"/>
                <w:vertAlign w:val="superscript"/>
                <w:lang w:val="vi-VN"/>
              </w:rPr>
              <w:t>-3</w:t>
            </w:r>
          </w:p>
        </w:tc>
      </w:tr>
    </w:tbl>
    <w:p w14:paraId="560B6FA2" w14:textId="03A1531F" w:rsidR="008226E9" w:rsidRPr="00E61B3B" w:rsidRDefault="008226E9" w:rsidP="000B5A24">
      <w:pPr>
        <w:spacing w:line="360" w:lineRule="auto"/>
        <w:jc w:val="both"/>
        <w:rPr>
          <w:rFonts w:cs="Times New Roman"/>
          <w:sz w:val="26"/>
          <w:szCs w:val="26"/>
          <w:lang w:val="vi-VN"/>
        </w:rPr>
      </w:pPr>
    </w:p>
    <w:p w14:paraId="7C57D5B1" w14:textId="30DEB490" w:rsidR="00F17B63" w:rsidRPr="00E61B3B" w:rsidRDefault="00F17B63" w:rsidP="008B68D2">
      <w:pPr>
        <w:spacing w:line="360" w:lineRule="auto"/>
        <w:jc w:val="both"/>
        <w:rPr>
          <w:rFonts w:cs="Times New Roman"/>
          <w:sz w:val="26"/>
          <w:szCs w:val="26"/>
        </w:rPr>
      </w:pPr>
      <w:r w:rsidRPr="00E61B3B">
        <w:rPr>
          <w:rFonts w:cs="Times New Roman"/>
          <w:sz w:val="26"/>
          <w:szCs w:val="26"/>
          <w:lang w:val="vi-VN"/>
        </w:rPr>
        <w:t xml:space="preserve">The results demonstrate that machine learning models, </w:t>
      </w:r>
      <w:r w:rsidR="00467181" w:rsidRPr="00E61B3B">
        <w:rPr>
          <w:rFonts w:cs="Times New Roman"/>
          <w:sz w:val="26"/>
          <w:szCs w:val="26"/>
        </w:rPr>
        <w:t>i.e.</w:t>
      </w:r>
      <w:r w:rsidRPr="00E61B3B">
        <w:rPr>
          <w:rFonts w:cs="Times New Roman"/>
          <w:sz w:val="26"/>
          <w:szCs w:val="26"/>
          <w:lang w:val="vi-VN"/>
        </w:rPr>
        <w:t>,</w:t>
      </w:r>
      <w:r w:rsidR="00467181" w:rsidRPr="00E61B3B">
        <w:rPr>
          <w:rFonts w:cs="Times New Roman"/>
          <w:sz w:val="26"/>
          <w:szCs w:val="26"/>
        </w:rPr>
        <w:t xml:space="preserve"> ANN and RF</w:t>
      </w:r>
      <w:r w:rsidR="00A94EB9" w:rsidRPr="00E61B3B">
        <w:rPr>
          <w:rFonts w:cs="Times New Roman"/>
          <w:sz w:val="26"/>
          <w:szCs w:val="26"/>
        </w:rPr>
        <w:t>,</w:t>
      </w:r>
      <w:r w:rsidRPr="00E61B3B">
        <w:rPr>
          <w:rFonts w:cs="Times New Roman"/>
          <w:sz w:val="26"/>
          <w:szCs w:val="26"/>
          <w:lang w:val="vi-VN"/>
        </w:rPr>
        <w:t xml:space="preserve"> achieve higher levels of accuracy when</w:t>
      </w:r>
      <w:r w:rsidR="00467181" w:rsidRPr="00E61B3B">
        <w:rPr>
          <w:rFonts w:cs="Times New Roman"/>
          <w:sz w:val="26"/>
          <w:szCs w:val="26"/>
          <w:lang w:val="vi-VN"/>
        </w:rPr>
        <w:t xml:space="preserve"> compared to econometric model, i.e., ARIMA</w:t>
      </w:r>
      <w:r w:rsidRPr="00E61B3B">
        <w:rPr>
          <w:rFonts w:cs="Times New Roman"/>
          <w:sz w:val="26"/>
          <w:szCs w:val="26"/>
          <w:lang w:val="vi-VN"/>
        </w:rPr>
        <w:t xml:space="preserve">. </w:t>
      </w:r>
      <w:r w:rsidR="00A94EB9" w:rsidRPr="00E61B3B">
        <w:rPr>
          <w:rFonts w:cs="Times New Roman"/>
          <w:sz w:val="26"/>
          <w:szCs w:val="26"/>
          <w:lang w:val="vi-VN"/>
        </w:rPr>
        <w:t>In our sample, RF exhibits superior performance compared to ARIMA and ANN</w:t>
      </w:r>
      <w:r w:rsidRPr="00E61B3B">
        <w:rPr>
          <w:rFonts w:cs="Times New Roman"/>
          <w:sz w:val="26"/>
          <w:szCs w:val="26"/>
          <w:lang w:val="vi-VN"/>
        </w:rPr>
        <w:t xml:space="preserve">. </w:t>
      </w:r>
      <w:r w:rsidR="00A94EB9" w:rsidRPr="00E61B3B">
        <w:rPr>
          <w:rFonts w:cs="Times New Roman"/>
          <w:sz w:val="26"/>
          <w:szCs w:val="26"/>
          <w:lang w:val="vi-VN"/>
        </w:rPr>
        <w:t>Specifically, its MSE and MAE values are significantly lower than ARIMA and ANN's</w:t>
      </w:r>
      <w:r w:rsidRPr="00E61B3B">
        <w:rPr>
          <w:rFonts w:cs="Times New Roman"/>
          <w:sz w:val="26"/>
          <w:szCs w:val="26"/>
          <w:lang w:val="vi-VN"/>
        </w:rPr>
        <w:t xml:space="preserve">. </w:t>
      </w:r>
      <w:r w:rsidR="00A94EB9" w:rsidRPr="00E61B3B">
        <w:rPr>
          <w:rFonts w:cs="Times New Roman"/>
          <w:sz w:val="26"/>
          <w:szCs w:val="26"/>
        </w:rPr>
        <w:t xml:space="preserve">The RF’s </w:t>
      </w:r>
      <w:r w:rsidR="00A94EB9" w:rsidRPr="00E61B3B">
        <w:rPr>
          <w:rFonts w:cs="Times New Roman"/>
          <w:sz w:val="26"/>
          <w:szCs w:val="26"/>
        </w:rPr>
        <w:lastRenderedPageBreak/>
        <w:t>randomness may cause improved results, which supplements the model during tree-growing</w:t>
      </w:r>
      <w:r w:rsidRPr="00E61B3B">
        <w:rPr>
          <w:rFonts w:cs="Times New Roman"/>
          <w:sz w:val="26"/>
          <w:szCs w:val="26"/>
          <w:lang w:val="vi-VN"/>
        </w:rPr>
        <w:t xml:space="preserve">. Instead of seeking the most </w:t>
      </w:r>
      <w:r w:rsidR="00A94EB9" w:rsidRPr="00E61B3B">
        <w:rPr>
          <w:rFonts w:cs="Times New Roman"/>
          <w:sz w:val="26"/>
          <w:szCs w:val="26"/>
        </w:rPr>
        <w:t xml:space="preserve">crucial </w:t>
      </w:r>
      <w:r w:rsidRPr="00E61B3B">
        <w:rPr>
          <w:rFonts w:cs="Times New Roman"/>
          <w:sz w:val="26"/>
          <w:szCs w:val="26"/>
          <w:lang w:val="vi-VN"/>
        </w:rPr>
        <w:t xml:space="preserve">feature when splitting a node, RF searches for the best feature among a random subset of features. </w:t>
      </w:r>
      <w:r w:rsidR="00A94EB9" w:rsidRPr="00E61B3B">
        <w:rPr>
          <w:rFonts w:cs="Times New Roman"/>
          <w:sz w:val="26"/>
          <w:szCs w:val="26"/>
          <w:lang w:val="vi-VN"/>
        </w:rPr>
        <w:t>As a result, it leads to a wide diversity of trees and often results in superior results</w:t>
      </w:r>
      <w:r w:rsidR="003835E2" w:rsidRPr="00E61B3B">
        <w:rPr>
          <w:rFonts w:cs="Times New Roman"/>
          <w:sz w:val="26"/>
          <w:szCs w:val="26"/>
        </w:rPr>
        <w:t>.</w:t>
      </w:r>
    </w:p>
    <w:p w14:paraId="21CF482F" w14:textId="000855F1" w:rsidR="003835E2" w:rsidRPr="00E61B3B" w:rsidRDefault="003835E2" w:rsidP="008B68D2">
      <w:pPr>
        <w:spacing w:line="360" w:lineRule="auto"/>
        <w:jc w:val="both"/>
        <w:rPr>
          <w:rFonts w:eastAsia="Times New Roman" w:cs="Times New Roman"/>
          <w:color w:val="000000"/>
          <w:sz w:val="26"/>
          <w:szCs w:val="26"/>
        </w:rPr>
      </w:pPr>
      <w:r w:rsidRPr="00E61B3B">
        <w:rPr>
          <w:rFonts w:cs="Times New Roman"/>
          <w:sz w:val="26"/>
          <w:szCs w:val="26"/>
        </w:rPr>
        <w:t>Regarding hybrid approaches, we observed significant improvements in prediction performance compared to either econometrics (ARIMA) or machine learning methods (ANN/RF). Specifically, in the case of ARIMA-ANN, the MSE and MAE values were found to be 0.84*10</w:t>
      </w:r>
      <w:r w:rsidRPr="00E61B3B">
        <w:rPr>
          <w:rFonts w:cs="Times New Roman"/>
          <w:sz w:val="26"/>
          <w:szCs w:val="26"/>
          <w:vertAlign w:val="superscript"/>
        </w:rPr>
        <w:t>-5</w:t>
      </w:r>
      <w:r w:rsidRPr="00E61B3B">
        <w:rPr>
          <w:rFonts w:cs="Times New Roman"/>
          <w:sz w:val="26"/>
          <w:szCs w:val="26"/>
        </w:rPr>
        <w:t xml:space="preserve"> và 1.13*10</w:t>
      </w:r>
      <w:r w:rsidRPr="00E61B3B">
        <w:rPr>
          <w:rFonts w:cs="Times New Roman"/>
          <w:sz w:val="26"/>
          <w:szCs w:val="26"/>
          <w:vertAlign w:val="superscript"/>
        </w:rPr>
        <w:t>-3</w:t>
      </w:r>
      <w:r w:rsidRPr="00E61B3B">
        <w:rPr>
          <w:rFonts w:cs="Times New Roman"/>
          <w:sz w:val="26"/>
          <w:szCs w:val="26"/>
        </w:rPr>
        <w:t xml:space="preserve">, respectively, which are considerably lower than those obtained with ARIMA (MSE = </w:t>
      </w:r>
      <w:r w:rsidRPr="00E61B3B">
        <w:rPr>
          <w:rFonts w:eastAsia="Times New Roman" w:cs="Times New Roman"/>
          <w:color w:val="000000"/>
          <w:sz w:val="26"/>
          <w:szCs w:val="26"/>
        </w:rPr>
        <w:t>1.22*10</w:t>
      </w:r>
      <w:r w:rsidRPr="00E61B3B">
        <w:rPr>
          <w:rFonts w:eastAsia="Times New Roman" w:cs="Times New Roman"/>
          <w:color w:val="000000"/>
          <w:sz w:val="26"/>
          <w:szCs w:val="26"/>
          <w:vertAlign w:val="superscript"/>
          <w:lang w:val="vi-VN"/>
        </w:rPr>
        <w:t>-5</w:t>
      </w:r>
      <w:r w:rsidRPr="00E61B3B">
        <w:rPr>
          <w:rFonts w:eastAsia="Times New Roman" w:cs="Times New Roman"/>
          <w:color w:val="000000"/>
          <w:sz w:val="26"/>
          <w:szCs w:val="26"/>
        </w:rPr>
        <w:t xml:space="preserve"> and MAE = 1</w:t>
      </w:r>
      <w:r w:rsidRPr="00E61B3B">
        <w:rPr>
          <w:rFonts w:eastAsia="Times New Roman" w:cs="Times New Roman"/>
          <w:color w:val="000000"/>
          <w:sz w:val="26"/>
          <w:szCs w:val="26"/>
          <w:lang w:val="vi-VN"/>
        </w:rPr>
        <w:t>.</w:t>
      </w:r>
      <w:r w:rsidRPr="00E61B3B">
        <w:rPr>
          <w:rFonts w:eastAsia="Times New Roman" w:cs="Times New Roman"/>
          <w:color w:val="000000"/>
          <w:sz w:val="26"/>
          <w:szCs w:val="26"/>
        </w:rPr>
        <w:t>19</w:t>
      </w:r>
      <w:r w:rsidRPr="00E61B3B">
        <w:rPr>
          <w:rFonts w:eastAsia="Times New Roman" w:cs="Times New Roman"/>
          <w:color w:val="000000"/>
          <w:sz w:val="26"/>
          <w:szCs w:val="26"/>
          <w:lang w:val="vi-VN"/>
        </w:rPr>
        <w:t>*10</w:t>
      </w:r>
      <w:r w:rsidRPr="00E61B3B">
        <w:rPr>
          <w:rFonts w:eastAsia="Times New Roman" w:cs="Times New Roman"/>
          <w:color w:val="000000"/>
          <w:sz w:val="26"/>
          <w:szCs w:val="26"/>
          <w:vertAlign w:val="superscript"/>
          <w:lang w:val="vi-VN"/>
        </w:rPr>
        <w:t>-3</w:t>
      </w:r>
      <w:r w:rsidRPr="00E61B3B">
        <w:rPr>
          <w:rFonts w:eastAsia="Times New Roman" w:cs="Times New Roman"/>
          <w:color w:val="000000"/>
          <w:sz w:val="26"/>
          <w:szCs w:val="26"/>
        </w:rPr>
        <w:t>) and ANN (</w:t>
      </w:r>
      <w:r w:rsidRPr="00E61B3B">
        <w:rPr>
          <w:rFonts w:cs="Times New Roman"/>
          <w:sz w:val="26"/>
          <w:szCs w:val="26"/>
        </w:rPr>
        <w:t xml:space="preserve">MSE = </w:t>
      </w:r>
      <w:r w:rsidRPr="00E61B3B">
        <w:rPr>
          <w:rFonts w:eastAsia="Times New Roman" w:cs="Times New Roman"/>
          <w:color w:val="000000"/>
          <w:sz w:val="26"/>
          <w:szCs w:val="26"/>
        </w:rPr>
        <w:t>1.03*10</w:t>
      </w:r>
      <w:r w:rsidRPr="00E61B3B">
        <w:rPr>
          <w:rFonts w:eastAsia="Times New Roman" w:cs="Times New Roman"/>
          <w:color w:val="000000"/>
          <w:sz w:val="26"/>
          <w:szCs w:val="26"/>
          <w:vertAlign w:val="superscript"/>
          <w:lang w:val="vi-VN"/>
        </w:rPr>
        <w:t>-5</w:t>
      </w:r>
      <w:r w:rsidRPr="00E61B3B">
        <w:rPr>
          <w:rFonts w:eastAsia="Times New Roman" w:cs="Times New Roman"/>
          <w:color w:val="000000"/>
          <w:sz w:val="26"/>
          <w:szCs w:val="26"/>
          <w:vertAlign w:val="superscript"/>
        </w:rPr>
        <w:t xml:space="preserve"> </w:t>
      </w:r>
      <w:r w:rsidRPr="00E61B3B">
        <w:rPr>
          <w:rFonts w:eastAsia="Times New Roman" w:cs="Times New Roman"/>
          <w:color w:val="000000"/>
          <w:sz w:val="26"/>
          <w:szCs w:val="26"/>
        </w:rPr>
        <w:t>and MAE = 1</w:t>
      </w:r>
      <w:r w:rsidRPr="00E61B3B">
        <w:rPr>
          <w:rFonts w:eastAsia="Times New Roman" w:cs="Times New Roman"/>
          <w:color w:val="000000"/>
          <w:sz w:val="26"/>
          <w:szCs w:val="26"/>
          <w:lang w:val="vi-VN"/>
        </w:rPr>
        <w:t>.</w:t>
      </w:r>
      <w:r w:rsidRPr="00E61B3B">
        <w:rPr>
          <w:rFonts w:eastAsia="Times New Roman" w:cs="Times New Roman"/>
          <w:color w:val="000000"/>
          <w:sz w:val="26"/>
          <w:szCs w:val="26"/>
        </w:rPr>
        <w:t>18*10</w:t>
      </w:r>
      <w:r w:rsidRPr="00E61B3B">
        <w:rPr>
          <w:rFonts w:eastAsia="Times New Roman" w:cs="Times New Roman"/>
          <w:color w:val="000000"/>
          <w:sz w:val="26"/>
          <w:szCs w:val="26"/>
          <w:vertAlign w:val="superscript"/>
          <w:lang w:val="vi-VN"/>
        </w:rPr>
        <w:t>-3</w:t>
      </w:r>
      <w:r w:rsidRPr="00E61B3B">
        <w:rPr>
          <w:rFonts w:eastAsia="Times New Roman" w:cs="Times New Roman"/>
          <w:color w:val="000000"/>
          <w:sz w:val="26"/>
          <w:szCs w:val="26"/>
        </w:rPr>
        <w:t xml:space="preserve">). Similarly, for ARIMA-RF, the MSE and MAE values were </w:t>
      </w:r>
      <w:r w:rsidRPr="00E61B3B">
        <w:rPr>
          <w:rFonts w:cs="Times New Roman"/>
          <w:sz w:val="26"/>
          <w:szCs w:val="26"/>
        </w:rPr>
        <w:t>0.33*10</w:t>
      </w:r>
      <w:r w:rsidRPr="00E61B3B">
        <w:rPr>
          <w:rFonts w:cs="Times New Roman"/>
          <w:sz w:val="26"/>
          <w:szCs w:val="26"/>
          <w:vertAlign w:val="superscript"/>
        </w:rPr>
        <w:t>-5</w:t>
      </w:r>
      <w:r w:rsidRPr="00E61B3B">
        <w:rPr>
          <w:rFonts w:cs="Times New Roman"/>
          <w:sz w:val="26"/>
          <w:szCs w:val="26"/>
        </w:rPr>
        <w:t xml:space="preserve"> và 0.85*10</w:t>
      </w:r>
      <w:r w:rsidRPr="00E61B3B">
        <w:rPr>
          <w:rFonts w:cs="Times New Roman"/>
          <w:sz w:val="26"/>
          <w:szCs w:val="26"/>
          <w:vertAlign w:val="superscript"/>
        </w:rPr>
        <w:t>-3</w:t>
      </w:r>
      <w:r w:rsidRPr="00E61B3B">
        <w:rPr>
          <w:rFonts w:cs="Times New Roman"/>
          <w:sz w:val="26"/>
          <w:szCs w:val="26"/>
        </w:rPr>
        <w:t>, respectively, which are significantly lower than those achieved with ARIMA</w:t>
      </w:r>
      <w:r w:rsidR="00326C4B" w:rsidRPr="00E61B3B">
        <w:rPr>
          <w:rFonts w:cs="Times New Roman"/>
          <w:sz w:val="26"/>
          <w:szCs w:val="26"/>
        </w:rPr>
        <w:t xml:space="preserve"> (MSE = </w:t>
      </w:r>
      <w:r w:rsidR="00326C4B" w:rsidRPr="00E61B3B">
        <w:rPr>
          <w:rFonts w:eastAsia="Times New Roman" w:cs="Times New Roman"/>
          <w:color w:val="000000"/>
          <w:sz w:val="26"/>
          <w:szCs w:val="26"/>
        </w:rPr>
        <w:t>1.22*10</w:t>
      </w:r>
      <w:r w:rsidR="00326C4B" w:rsidRPr="00E61B3B">
        <w:rPr>
          <w:rFonts w:eastAsia="Times New Roman" w:cs="Times New Roman"/>
          <w:color w:val="000000"/>
          <w:sz w:val="26"/>
          <w:szCs w:val="26"/>
          <w:vertAlign w:val="superscript"/>
          <w:lang w:val="vi-VN"/>
        </w:rPr>
        <w:t>-5</w:t>
      </w:r>
      <w:r w:rsidR="00326C4B" w:rsidRPr="00E61B3B">
        <w:rPr>
          <w:rFonts w:eastAsia="Times New Roman" w:cs="Times New Roman"/>
          <w:color w:val="000000"/>
          <w:sz w:val="26"/>
          <w:szCs w:val="26"/>
        </w:rPr>
        <w:t xml:space="preserve"> and MAE = 1</w:t>
      </w:r>
      <w:r w:rsidR="00326C4B" w:rsidRPr="00E61B3B">
        <w:rPr>
          <w:rFonts w:eastAsia="Times New Roman" w:cs="Times New Roman"/>
          <w:color w:val="000000"/>
          <w:sz w:val="26"/>
          <w:szCs w:val="26"/>
          <w:lang w:val="vi-VN"/>
        </w:rPr>
        <w:t>.</w:t>
      </w:r>
      <w:r w:rsidR="00326C4B" w:rsidRPr="00E61B3B">
        <w:rPr>
          <w:rFonts w:eastAsia="Times New Roman" w:cs="Times New Roman"/>
          <w:color w:val="000000"/>
          <w:sz w:val="26"/>
          <w:szCs w:val="26"/>
        </w:rPr>
        <w:t>19</w:t>
      </w:r>
      <w:r w:rsidR="00326C4B" w:rsidRPr="00E61B3B">
        <w:rPr>
          <w:rFonts w:eastAsia="Times New Roman" w:cs="Times New Roman"/>
          <w:color w:val="000000"/>
          <w:sz w:val="26"/>
          <w:szCs w:val="26"/>
          <w:lang w:val="vi-VN"/>
        </w:rPr>
        <w:t>*10</w:t>
      </w:r>
      <w:r w:rsidR="00326C4B" w:rsidRPr="00E61B3B">
        <w:rPr>
          <w:rFonts w:eastAsia="Times New Roman" w:cs="Times New Roman"/>
          <w:color w:val="000000"/>
          <w:sz w:val="26"/>
          <w:szCs w:val="26"/>
          <w:vertAlign w:val="superscript"/>
          <w:lang w:val="vi-VN"/>
        </w:rPr>
        <w:t>-3</w:t>
      </w:r>
      <w:r w:rsidR="00326C4B" w:rsidRPr="00E61B3B">
        <w:rPr>
          <w:rFonts w:eastAsia="Times New Roman" w:cs="Times New Roman"/>
          <w:color w:val="000000"/>
          <w:sz w:val="26"/>
          <w:szCs w:val="26"/>
        </w:rPr>
        <w:t>) and RF (</w:t>
      </w:r>
      <w:r w:rsidR="00326C4B" w:rsidRPr="00E61B3B">
        <w:rPr>
          <w:rFonts w:cs="Times New Roman"/>
          <w:sz w:val="26"/>
          <w:szCs w:val="26"/>
        </w:rPr>
        <w:t xml:space="preserve">MSE = </w:t>
      </w:r>
      <w:r w:rsidR="00326C4B" w:rsidRPr="00E61B3B">
        <w:rPr>
          <w:rFonts w:eastAsia="Times New Roman" w:cs="Times New Roman"/>
          <w:color w:val="000000"/>
          <w:sz w:val="26"/>
          <w:szCs w:val="26"/>
        </w:rPr>
        <w:t>0.48*10</w:t>
      </w:r>
      <w:r w:rsidR="00326C4B" w:rsidRPr="00E61B3B">
        <w:rPr>
          <w:rFonts w:eastAsia="Times New Roman" w:cs="Times New Roman"/>
          <w:color w:val="000000"/>
          <w:sz w:val="26"/>
          <w:szCs w:val="26"/>
          <w:vertAlign w:val="superscript"/>
          <w:lang w:val="vi-VN"/>
        </w:rPr>
        <w:t>-5</w:t>
      </w:r>
      <w:r w:rsidR="00326C4B" w:rsidRPr="00E61B3B">
        <w:rPr>
          <w:rFonts w:eastAsia="Times New Roman" w:cs="Times New Roman"/>
          <w:color w:val="000000"/>
          <w:sz w:val="26"/>
          <w:szCs w:val="26"/>
          <w:vertAlign w:val="superscript"/>
        </w:rPr>
        <w:t xml:space="preserve"> </w:t>
      </w:r>
      <w:r w:rsidR="00326C4B" w:rsidRPr="00E61B3B">
        <w:rPr>
          <w:rFonts w:eastAsia="Times New Roman" w:cs="Times New Roman"/>
          <w:color w:val="000000"/>
          <w:sz w:val="26"/>
          <w:szCs w:val="26"/>
        </w:rPr>
        <w:t>and MAE = 0</w:t>
      </w:r>
      <w:r w:rsidR="00326C4B" w:rsidRPr="00E61B3B">
        <w:rPr>
          <w:rFonts w:eastAsia="Times New Roman" w:cs="Times New Roman"/>
          <w:color w:val="000000"/>
          <w:sz w:val="26"/>
          <w:szCs w:val="26"/>
          <w:lang w:val="vi-VN"/>
        </w:rPr>
        <w:t>.</w:t>
      </w:r>
      <w:r w:rsidR="00326C4B" w:rsidRPr="00E61B3B">
        <w:rPr>
          <w:rFonts w:eastAsia="Times New Roman" w:cs="Times New Roman"/>
          <w:color w:val="000000"/>
          <w:sz w:val="26"/>
          <w:szCs w:val="26"/>
        </w:rPr>
        <w:t>86*10</w:t>
      </w:r>
      <w:r w:rsidR="00326C4B" w:rsidRPr="00E61B3B">
        <w:rPr>
          <w:rFonts w:eastAsia="Times New Roman" w:cs="Times New Roman"/>
          <w:color w:val="000000"/>
          <w:sz w:val="26"/>
          <w:szCs w:val="26"/>
          <w:vertAlign w:val="superscript"/>
          <w:lang w:val="vi-VN"/>
        </w:rPr>
        <w:t>-3</w:t>
      </w:r>
      <w:r w:rsidR="00326C4B" w:rsidRPr="00E61B3B">
        <w:rPr>
          <w:rFonts w:eastAsia="Times New Roman" w:cs="Times New Roman"/>
          <w:color w:val="000000"/>
          <w:sz w:val="26"/>
          <w:szCs w:val="26"/>
        </w:rPr>
        <w:t xml:space="preserve">). As a result, when comparing the results of a single model, we can observe that the combined model performs significantly better. </w:t>
      </w:r>
      <w:r w:rsidR="000250A5" w:rsidRPr="00E61B3B">
        <w:rPr>
          <w:rFonts w:eastAsia="Times New Roman" w:cs="Times New Roman"/>
          <w:color w:val="000000"/>
          <w:sz w:val="26"/>
          <w:szCs w:val="26"/>
        </w:rPr>
        <w:t>This research's findings align with those reported by</w:t>
      </w:r>
      <w:r w:rsidR="00326C4B" w:rsidRPr="00E61B3B">
        <w:rPr>
          <w:rFonts w:eastAsia="Times New Roman" w:cs="Times New Roman"/>
          <w:color w:val="000000"/>
          <w:sz w:val="26"/>
          <w:szCs w:val="26"/>
        </w:rPr>
        <w:t xml:space="preserve"> </w:t>
      </w:r>
      <w:r w:rsidR="00326C4B" w:rsidRPr="00E61B3B">
        <w:rPr>
          <w:rFonts w:eastAsia="Times New Roman" w:cs="Times New Roman"/>
          <w:color w:val="000000"/>
          <w:sz w:val="26"/>
          <w:szCs w:val="26"/>
        </w:rPr>
        <w:fldChar w:fldCharType="begin"/>
      </w:r>
      <w:r w:rsidR="00326C4B" w:rsidRPr="00E61B3B">
        <w:rPr>
          <w:rFonts w:eastAsia="Times New Roman" w:cs="Times New Roman"/>
          <w:color w:val="000000"/>
          <w:sz w:val="26"/>
          <w:szCs w:val="26"/>
        </w:rPr>
        <w:instrText xml:space="preserve"> ADDIN EN.CITE &lt;EndNote&gt;&lt;Cite AuthorYear="1"&gt;&lt;Author&gt;Liao&lt;/Author&gt;&lt;Year&gt;2020&lt;/Year&gt;&lt;RecNum&gt;18&lt;/RecNum&gt;&lt;DisplayText&gt;Liao (2020)&lt;/DisplayText&gt;&lt;record&gt;&lt;rec-number&gt;18&lt;/rec-number&gt;&lt;foreign-keys&gt;&lt;key app="EN" db-id="52p05t9aetpa2be9vrl5a5xj2erd09af59xr" timestamp="1693370381"&gt;18&lt;/key&gt;&lt;/foreign-keys&gt;&lt;ref-type name="Journal Article"&gt;17&lt;/ref-type&gt;&lt;contributors&gt;&lt;authors&gt;&lt;author&gt;Liao, Mingzhu&lt;/author&gt;&lt;/authors&gt;&lt;/contributors&gt;&lt;titles&gt;&lt;title&gt;RMB exchange rate prediction based on ARIMA and BP neural network fusion model&lt;/title&gt;&lt;secondary-title&gt;World Scientific Research Journal&lt;/secondary-title&gt;&lt;/titles&gt;&lt;periodical&gt;&lt;full-title&gt;World Scientific Research Journal&lt;/full-title&gt;&lt;/periodical&gt;&lt;pages&gt;252-262&lt;/pages&gt;&lt;volume&gt;6&lt;/volume&gt;&lt;number&gt;4&lt;/number&gt;&lt;dates&gt;&lt;year&gt;2020&lt;/year&gt;&lt;/dates&gt;&lt;isbn&gt;2472-3703&lt;/isbn&gt;&lt;urls&gt;&lt;/urls&gt;&lt;/record&gt;&lt;/Cite&gt;&lt;/EndNote&gt;</w:instrText>
      </w:r>
      <w:r w:rsidR="00326C4B" w:rsidRPr="00E61B3B">
        <w:rPr>
          <w:rFonts w:eastAsia="Times New Roman" w:cs="Times New Roman"/>
          <w:color w:val="000000"/>
          <w:sz w:val="26"/>
          <w:szCs w:val="26"/>
        </w:rPr>
        <w:fldChar w:fldCharType="separate"/>
      </w:r>
      <w:r w:rsidR="00326C4B" w:rsidRPr="00E61B3B">
        <w:rPr>
          <w:rFonts w:eastAsia="Times New Roman" w:cs="Times New Roman"/>
          <w:noProof/>
          <w:color w:val="000000"/>
          <w:sz w:val="26"/>
          <w:szCs w:val="26"/>
        </w:rPr>
        <w:t>Liao (2020)</w:t>
      </w:r>
      <w:r w:rsidR="00326C4B" w:rsidRPr="00E61B3B">
        <w:rPr>
          <w:rFonts w:eastAsia="Times New Roman" w:cs="Times New Roman"/>
          <w:color w:val="000000"/>
          <w:sz w:val="26"/>
          <w:szCs w:val="26"/>
        </w:rPr>
        <w:fldChar w:fldCharType="end"/>
      </w:r>
      <w:r w:rsidR="00326C4B" w:rsidRPr="00E61B3B">
        <w:rPr>
          <w:rFonts w:eastAsia="Times New Roman" w:cs="Times New Roman"/>
          <w:color w:val="000000"/>
          <w:sz w:val="26"/>
          <w:szCs w:val="26"/>
        </w:rPr>
        <w:t xml:space="preserve"> and </w:t>
      </w:r>
      <w:r w:rsidR="00326C4B" w:rsidRPr="00E61B3B">
        <w:rPr>
          <w:rFonts w:eastAsia="Times New Roman" w:cs="Times New Roman"/>
          <w:color w:val="000000"/>
          <w:sz w:val="26"/>
          <w:szCs w:val="26"/>
        </w:rPr>
        <w:fldChar w:fldCharType="begin"/>
      </w:r>
      <w:r w:rsidR="00326C4B" w:rsidRPr="00E61B3B">
        <w:rPr>
          <w:rFonts w:eastAsia="Times New Roman" w:cs="Times New Roman"/>
          <w:color w:val="000000"/>
          <w:sz w:val="26"/>
          <w:szCs w:val="26"/>
        </w:rPr>
        <w:instrText xml:space="preserve"> ADDIN EN.CITE &lt;EndNote&gt;&lt;Cite AuthorYear="1"&gt;&lt;Author&gt;Zhang&lt;/Author&gt;&lt;Year&gt;2003&lt;/Year&gt;&lt;RecNum&gt;16&lt;/RecNum&gt;&lt;DisplayText&gt;Zhang (2003)&lt;/DisplayText&gt;&lt;record&gt;&lt;rec-number&gt;16&lt;/rec-number&gt;&lt;foreign-keys&gt;&lt;key app="EN" db-id="52p05t9aetpa2be9vrl5a5xj2erd09af59xr" timestamp="1693367118"&gt;16&lt;/key&gt;&lt;/foreign-keys&gt;&lt;ref-type name="Journal Article"&gt;17&lt;/ref-type&gt;&lt;contributors&gt;&lt;authors&gt;&lt;author&gt;Zhang, G Peter&lt;/author&gt;&lt;/authors&gt;&lt;/contributors&gt;&lt;titles&gt;&lt;title&gt;Time series forecasting using a hybrid ARIMA and neural network model&lt;/title&gt;&lt;secondary-title&gt;Neurocomputing&lt;/secondary-title&gt;&lt;/titles&gt;&lt;periodical&gt;&lt;full-title&gt;Neurocomputing&lt;/full-title&gt;&lt;/periodical&gt;&lt;pages&gt;159-175&lt;/pages&gt;&lt;volume&gt;50&lt;/volume&gt;&lt;dates&gt;&lt;year&gt;2003&lt;/year&gt;&lt;/dates&gt;&lt;isbn&gt;0925-2312&lt;/isbn&gt;&lt;urls&gt;&lt;/urls&gt;&lt;/record&gt;&lt;/Cite&gt;&lt;/EndNote&gt;</w:instrText>
      </w:r>
      <w:r w:rsidR="00326C4B" w:rsidRPr="00E61B3B">
        <w:rPr>
          <w:rFonts w:eastAsia="Times New Roman" w:cs="Times New Roman"/>
          <w:color w:val="000000"/>
          <w:sz w:val="26"/>
          <w:szCs w:val="26"/>
        </w:rPr>
        <w:fldChar w:fldCharType="separate"/>
      </w:r>
      <w:r w:rsidR="00326C4B" w:rsidRPr="00E61B3B">
        <w:rPr>
          <w:rFonts w:eastAsia="Times New Roman" w:cs="Times New Roman"/>
          <w:noProof/>
          <w:color w:val="000000"/>
          <w:sz w:val="26"/>
          <w:szCs w:val="26"/>
        </w:rPr>
        <w:t>Zhang (2003)</w:t>
      </w:r>
      <w:r w:rsidR="00326C4B" w:rsidRPr="00E61B3B">
        <w:rPr>
          <w:rFonts w:eastAsia="Times New Roman" w:cs="Times New Roman"/>
          <w:color w:val="000000"/>
          <w:sz w:val="26"/>
          <w:szCs w:val="26"/>
        </w:rPr>
        <w:fldChar w:fldCharType="end"/>
      </w:r>
      <w:r w:rsidR="00326C4B" w:rsidRPr="00E61B3B">
        <w:rPr>
          <w:rFonts w:eastAsia="Times New Roman" w:cs="Times New Roman"/>
          <w:color w:val="000000"/>
          <w:sz w:val="26"/>
          <w:szCs w:val="26"/>
        </w:rPr>
        <w:t>. These c</w:t>
      </w:r>
      <w:r w:rsidR="000250A5" w:rsidRPr="00E61B3B">
        <w:rPr>
          <w:rFonts w:eastAsia="Times New Roman" w:cs="Times New Roman"/>
          <w:color w:val="000000"/>
          <w:sz w:val="26"/>
          <w:szCs w:val="26"/>
        </w:rPr>
        <w:t xml:space="preserve">onsistent results indicate </w:t>
      </w:r>
      <w:r w:rsidR="00326C4B" w:rsidRPr="00E61B3B">
        <w:rPr>
          <w:rFonts w:eastAsia="Times New Roman" w:cs="Times New Roman"/>
          <w:color w:val="000000"/>
          <w:sz w:val="26"/>
          <w:szCs w:val="26"/>
        </w:rPr>
        <w:t>hybrid approaches enhance predictive performance by decomposing time series data into linear and non-linear components. In other words, we observe the effectiveness of integrating both econometric and machine learning techniques to capture the underlying complexities of the data, thereby improving the overall predictive accuracy.</w:t>
      </w:r>
    </w:p>
    <w:p w14:paraId="01CBD24D" w14:textId="3DE70C42" w:rsidR="00D92A47" w:rsidRPr="00E61B3B" w:rsidRDefault="00C52DE1" w:rsidP="00F73F78">
      <w:pPr>
        <w:pStyle w:val="ListParagraph"/>
        <w:numPr>
          <w:ilvl w:val="0"/>
          <w:numId w:val="1"/>
        </w:numPr>
        <w:spacing w:line="360" w:lineRule="auto"/>
        <w:jc w:val="both"/>
        <w:rPr>
          <w:rFonts w:eastAsia="Times New Roman" w:cs="Times New Roman"/>
          <w:b/>
          <w:color w:val="000000"/>
          <w:sz w:val="26"/>
          <w:szCs w:val="26"/>
        </w:rPr>
      </w:pPr>
      <w:r w:rsidRPr="00E61B3B">
        <w:rPr>
          <w:rFonts w:eastAsia="Times New Roman" w:cs="Times New Roman"/>
          <w:b/>
          <w:color w:val="000000"/>
          <w:sz w:val="26"/>
          <w:szCs w:val="26"/>
        </w:rPr>
        <w:t>Conclusion</w:t>
      </w:r>
    </w:p>
    <w:p w14:paraId="7F9823E8" w14:textId="71335B7C" w:rsidR="00785FAD" w:rsidRPr="00E61B3B" w:rsidRDefault="008B51E4" w:rsidP="00CF6870">
      <w:pPr>
        <w:spacing w:line="360" w:lineRule="auto"/>
        <w:jc w:val="both"/>
        <w:rPr>
          <w:rFonts w:eastAsia="Times New Roman" w:cs="Times New Roman"/>
          <w:color w:val="000000"/>
          <w:sz w:val="26"/>
          <w:szCs w:val="26"/>
        </w:rPr>
      </w:pPr>
      <w:r w:rsidRPr="00E61B3B">
        <w:rPr>
          <w:rFonts w:eastAsia="Times New Roman" w:cs="Times New Roman"/>
          <w:color w:val="000000"/>
          <w:sz w:val="26"/>
          <w:szCs w:val="26"/>
        </w:rPr>
        <w:t>The exchange rate constitutes a significant concern within the realm of policy formulation in Vietnam since it plays a pivotal role in controlling inflation and empowering the export-oriented economy. Consequently, exchange rate prediction is paramount in Vietnam, yet it has garnered substantial attention in the existing literature. This work predicts the VND/USD exchange rate by combining ARIMA and machine learning approaches, i.e., ANN and RF</w:t>
      </w:r>
      <w:r w:rsidR="00EE0530" w:rsidRPr="00E61B3B">
        <w:rPr>
          <w:rFonts w:eastAsia="Times New Roman" w:cs="Times New Roman"/>
          <w:color w:val="000000"/>
          <w:sz w:val="26"/>
          <w:szCs w:val="26"/>
        </w:rPr>
        <w:t xml:space="preserve">. </w:t>
      </w:r>
      <w:r w:rsidRPr="00E61B3B">
        <w:rPr>
          <w:rFonts w:eastAsia="Times New Roman" w:cs="Times New Roman"/>
          <w:color w:val="000000"/>
          <w:sz w:val="26"/>
          <w:szCs w:val="26"/>
        </w:rPr>
        <w:t xml:space="preserve">The ARIMA predicts the linear part of the series, while the ANN/RF captures the non-linear part. A comparative analysis of the five methods, including the three methods stand-alone (ARIMA, ANN, and RF) and the hybrid approaches (ARIMA-ANN and ARIMA-RF), reveals </w:t>
      </w:r>
      <w:r w:rsidR="006F59E8" w:rsidRPr="00E61B3B">
        <w:rPr>
          <w:rFonts w:eastAsia="Times New Roman" w:cs="Times New Roman"/>
          <w:color w:val="000000"/>
          <w:sz w:val="26"/>
          <w:szCs w:val="26"/>
        </w:rPr>
        <w:t>that the</w:t>
      </w:r>
      <w:r w:rsidRPr="00E61B3B">
        <w:rPr>
          <w:rFonts w:eastAsia="Times New Roman" w:cs="Times New Roman"/>
          <w:color w:val="000000"/>
          <w:sz w:val="26"/>
          <w:szCs w:val="26"/>
        </w:rPr>
        <w:t xml:space="preserve"> hybrid model</w:t>
      </w:r>
      <w:r w:rsidR="006F59E8" w:rsidRPr="00E61B3B">
        <w:rPr>
          <w:rFonts w:eastAsia="Times New Roman" w:cs="Times New Roman"/>
          <w:color w:val="000000"/>
          <w:sz w:val="26"/>
          <w:szCs w:val="26"/>
        </w:rPr>
        <w:t>s</w:t>
      </w:r>
      <w:r w:rsidRPr="00E61B3B">
        <w:rPr>
          <w:rFonts w:eastAsia="Times New Roman" w:cs="Times New Roman"/>
          <w:color w:val="000000"/>
          <w:sz w:val="26"/>
          <w:szCs w:val="26"/>
        </w:rPr>
        <w:t xml:space="preserve"> </w:t>
      </w:r>
      <w:r w:rsidR="006F59E8" w:rsidRPr="00E61B3B">
        <w:rPr>
          <w:rFonts w:eastAsia="Times New Roman" w:cs="Times New Roman"/>
          <w:color w:val="000000"/>
          <w:sz w:val="26"/>
          <w:szCs w:val="26"/>
        </w:rPr>
        <w:lastRenderedPageBreak/>
        <w:t>better performs in forecasting than either ARIMA or machine learning methods</w:t>
      </w:r>
      <w:r w:rsidR="00EE0530" w:rsidRPr="00E61B3B">
        <w:rPr>
          <w:rFonts w:eastAsia="Times New Roman" w:cs="Times New Roman"/>
          <w:color w:val="000000"/>
          <w:sz w:val="26"/>
          <w:szCs w:val="26"/>
        </w:rPr>
        <w:t xml:space="preserve">. </w:t>
      </w:r>
      <w:r w:rsidRPr="00E61B3B">
        <w:rPr>
          <w:rFonts w:eastAsia="Times New Roman" w:cs="Times New Roman"/>
          <w:color w:val="000000"/>
          <w:sz w:val="26"/>
          <w:szCs w:val="26"/>
        </w:rPr>
        <w:t>Nonetheless, the forecasted model employs a two-period ahead of exchange rate values and does not consider other potentially influential variables. As a result, the prediction quality worsens when the period is extended. In other words, this approach fits in the short term rather than the long term.</w:t>
      </w:r>
      <w:r w:rsidR="002147B2" w:rsidRPr="00E61B3B">
        <w:rPr>
          <w:rFonts w:eastAsia="Times New Roman" w:cs="Times New Roman"/>
          <w:color w:val="000000"/>
          <w:sz w:val="26"/>
          <w:szCs w:val="26"/>
        </w:rPr>
        <w:t xml:space="preserve"> </w:t>
      </w:r>
      <w:r w:rsidR="00341DFE" w:rsidRPr="00E61B3B">
        <w:rPr>
          <w:rFonts w:eastAsia="Times New Roman" w:cs="Times New Roman"/>
          <w:color w:val="000000"/>
          <w:sz w:val="26"/>
          <w:szCs w:val="26"/>
        </w:rPr>
        <w:t xml:space="preserve">Further research could improve our work by developing other approaches, such as machine learning ones </w:t>
      </w:r>
      <w:r w:rsidR="002147B2" w:rsidRPr="00E61B3B">
        <w:rPr>
          <w:rFonts w:eastAsia="Times New Roman" w:cs="Times New Roman"/>
          <w:color w:val="000000"/>
          <w:sz w:val="26"/>
          <w:szCs w:val="26"/>
        </w:rPr>
        <w:t xml:space="preserve">(SVM, Xgboost) or even the hybrid non-linear forms (GARCH/NARDL – SVM). </w:t>
      </w:r>
      <w:r w:rsidR="00341DFE" w:rsidRPr="00E61B3B">
        <w:rPr>
          <w:rFonts w:eastAsia="Times New Roman" w:cs="Times New Roman"/>
          <w:color w:val="000000"/>
          <w:sz w:val="26"/>
          <w:szCs w:val="26"/>
        </w:rPr>
        <w:t>The improved models benefit practitioners and policy-makers in adapting the change of EXR for their purposes</w:t>
      </w:r>
      <w:r w:rsidR="009F61BC" w:rsidRPr="00E61B3B">
        <w:rPr>
          <w:rFonts w:eastAsia="Times New Roman" w:cs="Times New Roman"/>
          <w:color w:val="000000"/>
          <w:sz w:val="26"/>
          <w:szCs w:val="26"/>
        </w:rPr>
        <w:t xml:space="preserve">. </w:t>
      </w:r>
      <w:r w:rsidR="002147B2" w:rsidRPr="00E61B3B">
        <w:rPr>
          <w:rFonts w:eastAsia="Times New Roman" w:cs="Times New Roman"/>
          <w:color w:val="000000"/>
          <w:sz w:val="26"/>
          <w:szCs w:val="26"/>
        </w:rPr>
        <w:t xml:space="preserve">  </w:t>
      </w:r>
    </w:p>
    <w:p w14:paraId="44C7B71F" w14:textId="2FC61945" w:rsidR="001969A8" w:rsidRPr="00E61B3B" w:rsidRDefault="00CF6870" w:rsidP="00CF6870">
      <w:pPr>
        <w:spacing w:line="360" w:lineRule="auto"/>
        <w:jc w:val="both"/>
        <w:rPr>
          <w:rFonts w:eastAsia="Times New Roman" w:cs="Times New Roman"/>
          <w:b/>
          <w:color w:val="000000"/>
          <w:sz w:val="26"/>
          <w:szCs w:val="26"/>
        </w:rPr>
      </w:pPr>
      <w:r w:rsidRPr="00E61B3B">
        <w:rPr>
          <w:rFonts w:eastAsia="Times New Roman" w:cs="Times New Roman"/>
          <w:b/>
          <w:color w:val="000000"/>
          <w:sz w:val="26"/>
          <w:szCs w:val="26"/>
        </w:rPr>
        <w:t>REFERENCES</w:t>
      </w:r>
    </w:p>
    <w:p w14:paraId="6662D6AD" w14:textId="77777777" w:rsidR="002147B2" w:rsidRPr="00E61B3B" w:rsidRDefault="001969A8" w:rsidP="002147B2">
      <w:pPr>
        <w:pStyle w:val="EndNoteBibliography"/>
        <w:spacing w:after="0"/>
        <w:ind w:left="720" w:hanging="720"/>
      </w:pPr>
      <w:r w:rsidRPr="00E61B3B">
        <w:rPr>
          <w:rFonts w:eastAsia="Times New Roman"/>
          <w:i/>
          <w:color w:val="000000"/>
          <w:sz w:val="26"/>
          <w:szCs w:val="26"/>
        </w:rPr>
        <w:fldChar w:fldCharType="begin"/>
      </w:r>
      <w:r w:rsidRPr="00E61B3B">
        <w:rPr>
          <w:rFonts w:eastAsia="Times New Roman"/>
          <w:i/>
          <w:color w:val="000000"/>
          <w:sz w:val="26"/>
          <w:szCs w:val="26"/>
        </w:rPr>
        <w:instrText xml:space="preserve"> ADDIN EN.REFLIST </w:instrText>
      </w:r>
      <w:r w:rsidRPr="00E61B3B">
        <w:rPr>
          <w:rFonts w:eastAsia="Times New Roman"/>
          <w:i/>
          <w:color w:val="000000"/>
          <w:sz w:val="26"/>
          <w:szCs w:val="26"/>
        </w:rPr>
        <w:fldChar w:fldCharType="separate"/>
      </w:r>
      <w:r w:rsidR="002147B2" w:rsidRPr="00E61B3B">
        <w:t xml:space="preserve">Al-Gounmeein, R. S., &amp; Ismail, M. T. (2020). Forecasting the exchange rate of the Jordanian Dinar versus the US dollar using a Box-Jenkins seasonal ARIMA model. </w:t>
      </w:r>
      <w:r w:rsidR="002147B2" w:rsidRPr="00E61B3B">
        <w:rPr>
          <w:i/>
        </w:rPr>
        <w:t>International Journal of Mathematics and Computer Science, 15</w:t>
      </w:r>
      <w:r w:rsidR="002147B2" w:rsidRPr="00E61B3B">
        <w:t xml:space="preserve">(1), 27-40. </w:t>
      </w:r>
    </w:p>
    <w:p w14:paraId="15287723" w14:textId="77777777" w:rsidR="002147B2" w:rsidRPr="00E61B3B" w:rsidRDefault="002147B2" w:rsidP="002147B2">
      <w:pPr>
        <w:pStyle w:val="EndNoteBibliography"/>
        <w:spacing w:after="0"/>
        <w:ind w:left="720" w:hanging="720"/>
      </w:pPr>
      <w:r w:rsidRPr="00E61B3B">
        <w:t xml:space="preserve">Benjamin, D. J., &amp; Berger, J. O. (2016). Comment: A simple alternative to p-values. </w:t>
      </w:r>
      <w:r w:rsidRPr="00E61B3B">
        <w:rPr>
          <w:i/>
        </w:rPr>
        <w:t>The American Statistician. Published Online March, 7</w:t>
      </w:r>
      <w:r w:rsidRPr="00E61B3B">
        <w:t xml:space="preserve">. </w:t>
      </w:r>
    </w:p>
    <w:p w14:paraId="0C1F675E" w14:textId="77777777" w:rsidR="002147B2" w:rsidRPr="00E61B3B" w:rsidRDefault="002147B2" w:rsidP="002147B2">
      <w:pPr>
        <w:pStyle w:val="EndNoteBibliography"/>
        <w:spacing w:after="0"/>
        <w:ind w:left="720" w:hanging="720"/>
      </w:pPr>
      <w:r w:rsidRPr="00E61B3B">
        <w:t xml:space="preserve">Bermejo, S., &amp; Cabestany, J. (2001). Oriented principal component analysis for large margin classifiers. </w:t>
      </w:r>
      <w:r w:rsidRPr="00E61B3B">
        <w:rPr>
          <w:i/>
        </w:rPr>
        <w:t>Neural Networks, 14</w:t>
      </w:r>
      <w:r w:rsidRPr="00E61B3B">
        <w:t xml:space="preserve">(10), 1447-1461. </w:t>
      </w:r>
    </w:p>
    <w:p w14:paraId="7CC454A3" w14:textId="77777777" w:rsidR="002147B2" w:rsidRPr="00E61B3B" w:rsidRDefault="002147B2" w:rsidP="002147B2">
      <w:pPr>
        <w:pStyle w:val="EndNoteBibliography"/>
        <w:spacing w:after="0"/>
        <w:ind w:left="720" w:hanging="720"/>
      </w:pPr>
      <w:r w:rsidRPr="00E61B3B">
        <w:t xml:space="preserve">Box, G. E., Jenkins, G. M., Reinsel, G. C., &amp; Ljung, G. M. (2015). </w:t>
      </w:r>
      <w:r w:rsidRPr="00E61B3B">
        <w:rPr>
          <w:i/>
        </w:rPr>
        <w:t>Time series analysis: forecasting and control</w:t>
      </w:r>
      <w:r w:rsidRPr="00E61B3B">
        <w:t>: John Wiley &amp; Sons.</w:t>
      </w:r>
    </w:p>
    <w:p w14:paraId="16C60D62" w14:textId="77777777" w:rsidR="002147B2" w:rsidRPr="00E61B3B" w:rsidRDefault="002147B2" w:rsidP="002147B2">
      <w:pPr>
        <w:pStyle w:val="EndNoteBibliography"/>
        <w:spacing w:after="0"/>
        <w:ind w:left="720" w:hanging="720"/>
      </w:pPr>
      <w:r w:rsidRPr="00E61B3B">
        <w:t xml:space="preserve">Breiman, L. (2001). Random forests. </w:t>
      </w:r>
      <w:r w:rsidRPr="00E61B3B">
        <w:rPr>
          <w:i/>
        </w:rPr>
        <w:t>Machine learning, 45</w:t>
      </w:r>
      <w:r w:rsidRPr="00E61B3B">
        <w:t xml:space="preserve">, 5-32. </w:t>
      </w:r>
    </w:p>
    <w:p w14:paraId="7F111C81" w14:textId="77777777" w:rsidR="002147B2" w:rsidRPr="00E61B3B" w:rsidRDefault="002147B2" w:rsidP="002147B2">
      <w:pPr>
        <w:pStyle w:val="EndNoteBibliography"/>
        <w:spacing w:after="0"/>
        <w:ind w:left="720" w:hanging="720"/>
      </w:pPr>
      <w:r w:rsidRPr="00E61B3B">
        <w:t xml:space="preserve">Dickey, D. A., &amp; Fuller, W. A. (1979). Distribution of the estimators for autoregressive time series with a unit root. </w:t>
      </w:r>
      <w:r w:rsidRPr="00E61B3B">
        <w:rPr>
          <w:i/>
        </w:rPr>
        <w:t>Journal of the American statistical association, 74</w:t>
      </w:r>
      <w:r w:rsidRPr="00E61B3B">
        <w:t xml:space="preserve">(366a), 427-431. </w:t>
      </w:r>
    </w:p>
    <w:p w14:paraId="28D562AA" w14:textId="77777777" w:rsidR="002147B2" w:rsidRPr="00E61B3B" w:rsidRDefault="002147B2" w:rsidP="002147B2">
      <w:pPr>
        <w:pStyle w:val="EndNoteBibliography"/>
        <w:spacing w:after="0"/>
        <w:ind w:left="720" w:hanging="720"/>
      </w:pPr>
      <w:r w:rsidRPr="00E61B3B">
        <w:t xml:space="preserve">Dunis, C. L., &amp; Huang, X. (2002). Forecasting and trading currency volatility: An application of recurrent neural regression and model combination. </w:t>
      </w:r>
      <w:r w:rsidRPr="00E61B3B">
        <w:rPr>
          <w:i/>
        </w:rPr>
        <w:t>Journal of forecasting, 21</w:t>
      </w:r>
      <w:r w:rsidRPr="00E61B3B">
        <w:t xml:space="preserve">(5), 317-354. </w:t>
      </w:r>
    </w:p>
    <w:p w14:paraId="5C6BB91A" w14:textId="77777777" w:rsidR="002147B2" w:rsidRPr="00E61B3B" w:rsidRDefault="002147B2" w:rsidP="002147B2">
      <w:pPr>
        <w:pStyle w:val="EndNoteBibliography"/>
        <w:spacing w:after="0"/>
        <w:ind w:left="720" w:hanging="720"/>
      </w:pPr>
      <w:r w:rsidRPr="00E61B3B">
        <w:t xml:space="preserve">Galeshchuk, S. (2016). Neural networks performance in exchange rate prediction. </w:t>
      </w:r>
      <w:r w:rsidRPr="00E61B3B">
        <w:rPr>
          <w:i/>
        </w:rPr>
        <w:t>Neurocomputing, 172</w:t>
      </w:r>
      <w:r w:rsidRPr="00E61B3B">
        <w:t xml:space="preserve">, 446-452. </w:t>
      </w:r>
    </w:p>
    <w:p w14:paraId="57CF27E2" w14:textId="77777777" w:rsidR="002147B2" w:rsidRPr="00E61B3B" w:rsidRDefault="002147B2" w:rsidP="002147B2">
      <w:pPr>
        <w:pStyle w:val="EndNoteBibliography"/>
        <w:spacing w:after="0"/>
        <w:ind w:left="720" w:hanging="720"/>
      </w:pPr>
      <w:r w:rsidRPr="00E61B3B">
        <w:t xml:space="preserve">Goodman, S. N. (2001). Of P-values and Bayes: a modest proposal. </w:t>
      </w:r>
      <w:r w:rsidRPr="00E61B3B">
        <w:rPr>
          <w:i/>
        </w:rPr>
        <w:t>Epidemiology, 12</w:t>
      </w:r>
      <w:r w:rsidRPr="00E61B3B">
        <w:t xml:space="preserve">(3), 295-297. </w:t>
      </w:r>
    </w:p>
    <w:p w14:paraId="6522E4F4" w14:textId="77777777" w:rsidR="002147B2" w:rsidRPr="00E61B3B" w:rsidRDefault="002147B2" w:rsidP="002147B2">
      <w:pPr>
        <w:pStyle w:val="EndNoteBibliography"/>
        <w:spacing w:after="0"/>
        <w:ind w:left="720" w:hanging="720"/>
      </w:pPr>
      <w:r w:rsidRPr="00E61B3B">
        <w:t xml:space="preserve">Greenland, S. (2008). </w:t>
      </w:r>
      <w:r w:rsidRPr="00E61B3B">
        <w:rPr>
          <w:i/>
        </w:rPr>
        <w:t>Bayesian interpretation and analysis of research results.</w:t>
      </w:r>
      <w:r w:rsidRPr="00E61B3B">
        <w:t xml:space="preserve"> Paper presented at the Seminars in hematology.</w:t>
      </w:r>
    </w:p>
    <w:p w14:paraId="74414FA0" w14:textId="77777777" w:rsidR="002147B2" w:rsidRPr="00E61B3B" w:rsidRDefault="002147B2" w:rsidP="002147B2">
      <w:pPr>
        <w:pStyle w:val="EndNoteBibliography"/>
        <w:spacing w:after="0"/>
        <w:ind w:left="720" w:hanging="720"/>
      </w:pPr>
      <w:r w:rsidRPr="00E61B3B">
        <w:t xml:space="preserve">Halsey, L. G. (2019). The reign of the p-value is over: what alternative analyses could we employ to fill the power vacuum? </w:t>
      </w:r>
      <w:r w:rsidRPr="00E61B3B">
        <w:rPr>
          <w:i/>
        </w:rPr>
        <w:t>Biology letters, 15</w:t>
      </w:r>
      <w:r w:rsidRPr="00E61B3B">
        <w:t xml:space="preserve">(5), 20190174. </w:t>
      </w:r>
    </w:p>
    <w:p w14:paraId="63BFC6F3" w14:textId="77777777" w:rsidR="002147B2" w:rsidRPr="00E61B3B" w:rsidRDefault="002147B2" w:rsidP="002147B2">
      <w:pPr>
        <w:pStyle w:val="EndNoteBibliography"/>
        <w:spacing w:after="0"/>
        <w:ind w:left="720" w:hanging="720"/>
      </w:pPr>
      <w:r w:rsidRPr="00E61B3B">
        <w:t xml:space="preserve">Hecht-Nielsen, R. (1987). </w:t>
      </w:r>
      <w:r w:rsidRPr="00E61B3B">
        <w:rPr>
          <w:i/>
        </w:rPr>
        <w:t>Kolmogorov’s mapping neural network existence theorem.</w:t>
      </w:r>
      <w:r w:rsidRPr="00E61B3B">
        <w:t xml:space="preserve"> Paper presented at the Proceedings of the international conference on Neural Networks.</w:t>
      </w:r>
    </w:p>
    <w:p w14:paraId="26DDE83F" w14:textId="77777777" w:rsidR="002147B2" w:rsidRPr="00E61B3B" w:rsidRDefault="002147B2" w:rsidP="002147B2">
      <w:pPr>
        <w:pStyle w:val="EndNoteBibliography"/>
        <w:spacing w:after="0"/>
        <w:ind w:left="720" w:hanging="720"/>
      </w:pPr>
      <w:r w:rsidRPr="00E61B3B">
        <w:lastRenderedPageBreak/>
        <w:t xml:space="preserve">Held, L., &amp; Ott, M. (2018). On p-values and Bayes factors. </w:t>
      </w:r>
      <w:r w:rsidRPr="00E61B3B">
        <w:rPr>
          <w:i/>
        </w:rPr>
        <w:t>Annual Review of Statistics and Its Application, 5</w:t>
      </w:r>
      <w:r w:rsidRPr="00E61B3B">
        <w:t xml:space="preserve">, 393-419. </w:t>
      </w:r>
    </w:p>
    <w:p w14:paraId="5E5658D5" w14:textId="77777777" w:rsidR="002147B2" w:rsidRPr="00E61B3B" w:rsidRDefault="002147B2" w:rsidP="002147B2">
      <w:pPr>
        <w:pStyle w:val="EndNoteBibliography"/>
        <w:spacing w:after="0"/>
        <w:ind w:left="720" w:hanging="720"/>
      </w:pPr>
      <w:r w:rsidRPr="00E61B3B">
        <w:t xml:space="preserve">Henríquez, J., &amp; Kristjanpoller, W. (2019). A combined Independent Component Analysis–Neural Network model for forecasting exchange rate variation. </w:t>
      </w:r>
      <w:r w:rsidRPr="00E61B3B">
        <w:rPr>
          <w:i/>
        </w:rPr>
        <w:t>Applied Soft Computing, 83</w:t>
      </w:r>
      <w:r w:rsidRPr="00E61B3B">
        <w:t xml:space="preserve">, 105654. </w:t>
      </w:r>
    </w:p>
    <w:p w14:paraId="1BC69793" w14:textId="77777777" w:rsidR="002147B2" w:rsidRPr="00E61B3B" w:rsidRDefault="002147B2" w:rsidP="002147B2">
      <w:pPr>
        <w:pStyle w:val="EndNoteBibliography"/>
        <w:spacing w:after="0"/>
        <w:ind w:left="720" w:hanging="720"/>
      </w:pPr>
      <w:r w:rsidRPr="00E61B3B">
        <w:t xml:space="preserve">Hewamalage, H., Bergmeir, C., &amp; Bandara, K. (2021). Recurrent neural networks for time series forecasting: Current status and future directions. </w:t>
      </w:r>
      <w:r w:rsidRPr="00E61B3B">
        <w:rPr>
          <w:i/>
        </w:rPr>
        <w:t>International Journal of Forecasting, 37</w:t>
      </w:r>
      <w:r w:rsidRPr="00E61B3B">
        <w:t xml:space="preserve">(1), 388-427. </w:t>
      </w:r>
    </w:p>
    <w:p w14:paraId="4A6AE8F6" w14:textId="77777777" w:rsidR="002147B2" w:rsidRPr="00E61B3B" w:rsidRDefault="002147B2" w:rsidP="002147B2">
      <w:pPr>
        <w:pStyle w:val="EndNoteBibliography"/>
        <w:spacing w:after="0"/>
        <w:ind w:left="720" w:hanging="720"/>
      </w:pPr>
      <w:r w:rsidRPr="00E61B3B">
        <w:t xml:space="preserve">Hunter, D., Yu, H., Pukish III, M. S., Kolbusz, J., &amp; Wilamowski, B. M. (2012). Selection of proper neural network sizes and architectures—A comparative study. </w:t>
      </w:r>
      <w:r w:rsidRPr="00E61B3B">
        <w:rPr>
          <w:i/>
        </w:rPr>
        <w:t>IEEE Transactions on Industrial Informatics, 8</w:t>
      </w:r>
      <w:r w:rsidRPr="00E61B3B">
        <w:t xml:space="preserve">(2), 228-240. </w:t>
      </w:r>
    </w:p>
    <w:p w14:paraId="2DB3008D" w14:textId="77777777" w:rsidR="002147B2" w:rsidRPr="00E61B3B" w:rsidRDefault="002147B2" w:rsidP="002147B2">
      <w:pPr>
        <w:pStyle w:val="EndNoteBibliography"/>
        <w:spacing w:after="0"/>
        <w:ind w:left="720" w:hanging="720"/>
      </w:pPr>
      <w:r w:rsidRPr="00E61B3B">
        <w:t xml:space="preserve">Ince, H., &amp; Trafalis, T. B. (2006). A hybrid model for exchange rate prediction. </w:t>
      </w:r>
      <w:r w:rsidRPr="00E61B3B">
        <w:rPr>
          <w:i/>
        </w:rPr>
        <w:t>Decision Support Systems, 42</w:t>
      </w:r>
      <w:r w:rsidRPr="00E61B3B">
        <w:t xml:space="preserve">(2), 1054-1062. </w:t>
      </w:r>
    </w:p>
    <w:p w14:paraId="06BF0E52" w14:textId="77777777" w:rsidR="002147B2" w:rsidRPr="00E61B3B" w:rsidRDefault="002147B2" w:rsidP="002147B2">
      <w:pPr>
        <w:pStyle w:val="EndNoteBibliography"/>
        <w:spacing w:after="0"/>
        <w:ind w:left="720" w:hanging="720"/>
      </w:pPr>
      <w:r w:rsidRPr="00E61B3B">
        <w:t xml:space="preserve">Jeffreys, H. (1998). </w:t>
      </w:r>
      <w:r w:rsidRPr="00E61B3B">
        <w:rPr>
          <w:i/>
        </w:rPr>
        <w:t>The theory of probability</w:t>
      </w:r>
      <w:r w:rsidRPr="00E61B3B">
        <w:t>: OuP Oxford.</w:t>
      </w:r>
    </w:p>
    <w:p w14:paraId="747E2475" w14:textId="77777777" w:rsidR="002147B2" w:rsidRPr="00E61B3B" w:rsidRDefault="002147B2" w:rsidP="002147B2">
      <w:pPr>
        <w:pStyle w:val="EndNoteBibliography"/>
        <w:spacing w:after="0"/>
        <w:ind w:left="720" w:hanging="720"/>
      </w:pPr>
      <w:r w:rsidRPr="00E61B3B">
        <w:t xml:space="preserve">Khoa, B. T., &amp; Huynh, T. T. (2022). Predicting exchange rate under uirp framework with support vector regression. </w:t>
      </w:r>
      <w:r w:rsidRPr="00E61B3B">
        <w:rPr>
          <w:i/>
        </w:rPr>
        <w:t>assessment, 12</w:t>
      </w:r>
      <w:r w:rsidRPr="00E61B3B">
        <w:t xml:space="preserve">, 13. </w:t>
      </w:r>
    </w:p>
    <w:p w14:paraId="052C3D1C" w14:textId="77777777" w:rsidR="002147B2" w:rsidRPr="00E61B3B" w:rsidRDefault="002147B2" w:rsidP="002147B2">
      <w:pPr>
        <w:pStyle w:val="EndNoteBibliography"/>
        <w:spacing w:after="0"/>
        <w:ind w:left="720" w:hanging="720"/>
      </w:pPr>
      <w:r w:rsidRPr="00E61B3B">
        <w:t xml:space="preserve">Khoa, B. T., Huynh, T. T., &amp; Huong, N. T. D. (2023). </w:t>
      </w:r>
      <w:r w:rsidRPr="00E61B3B">
        <w:rPr>
          <w:i/>
        </w:rPr>
        <w:t>Predicting Returns of Exchange Rate from Oil Prices: Machine Learning Approach.</w:t>
      </w:r>
      <w:r w:rsidRPr="00E61B3B">
        <w:t xml:space="preserve"> Paper presented at the 2023 IEEE 8th International Conference for Convergence in Technology (I2CT).</w:t>
      </w:r>
    </w:p>
    <w:p w14:paraId="269E1437" w14:textId="77777777" w:rsidR="002147B2" w:rsidRPr="00E61B3B" w:rsidRDefault="002147B2" w:rsidP="002147B2">
      <w:pPr>
        <w:pStyle w:val="EndNoteBibliography"/>
        <w:spacing w:after="0"/>
        <w:ind w:left="720" w:hanging="720"/>
      </w:pPr>
      <w:r w:rsidRPr="00E61B3B">
        <w:t xml:space="preserve">Kiani, K. M., &amp; Kastens, T. L. (2008). Testing forecast accuracy of foreign exchange rates: Predictions from feed forward and various recurrent neural network architectures. </w:t>
      </w:r>
      <w:r w:rsidRPr="00E61B3B">
        <w:rPr>
          <w:i/>
        </w:rPr>
        <w:t>Computational Economics, 32</w:t>
      </w:r>
      <w:r w:rsidRPr="00E61B3B">
        <w:t xml:space="preserve">, 383-406. </w:t>
      </w:r>
    </w:p>
    <w:p w14:paraId="4EED26B2" w14:textId="77777777" w:rsidR="002147B2" w:rsidRPr="00E61B3B" w:rsidRDefault="002147B2" w:rsidP="002147B2">
      <w:pPr>
        <w:pStyle w:val="EndNoteBibliography"/>
        <w:spacing w:after="0"/>
        <w:ind w:left="720" w:hanging="720"/>
      </w:pPr>
      <w:r w:rsidRPr="00E61B3B">
        <w:t xml:space="preserve">Lai, Y., &amp; Dzombak, D. A. (2020). Use of the autoregressive integrated moving average (ARIMA) model to forecast near-term regional temperature and precipitation. </w:t>
      </w:r>
      <w:r w:rsidRPr="00E61B3B">
        <w:rPr>
          <w:i/>
        </w:rPr>
        <w:t>Weather and Forecasting, 35</w:t>
      </w:r>
      <w:r w:rsidRPr="00E61B3B">
        <w:t xml:space="preserve">(3), 959-976. </w:t>
      </w:r>
    </w:p>
    <w:p w14:paraId="6AA2F641" w14:textId="77777777" w:rsidR="002147B2" w:rsidRPr="00E61B3B" w:rsidRDefault="002147B2" w:rsidP="002147B2">
      <w:pPr>
        <w:pStyle w:val="EndNoteBibliography"/>
        <w:spacing w:after="0"/>
        <w:ind w:left="720" w:hanging="720"/>
      </w:pPr>
      <w:r w:rsidRPr="00E61B3B">
        <w:t xml:space="preserve">Leung, M. T., Chen, A.-S., &amp; Daouk, H. (2000). Forecasting exchange rates using general regression neural networks. </w:t>
      </w:r>
      <w:r w:rsidRPr="00E61B3B">
        <w:rPr>
          <w:i/>
        </w:rPr>
        <w:t>Computers &amp; Operations Research, 27</w:t>
      </w:r>
      <w:r w:rsidRPr="00E61B3B">
        <w:t xml:space="preserve">(11-12), 1093-1110. </w:t>
      </w:r>
    </w:p>
    <w:p w14:paraId="62DAB774" w14:textId="77777777" w:rsidR="002147B2" w:rsidRPr="00E61B3B" w:rsidRDefault="002147B2" w:rsidP="002147B2">
      <w:pPr>
        <w:pStyle w:val="EndNoteBibliography"/>
        <w:spacing w:after="0"/>
        <w:ind w:left="720" w:hanging="720"/>
      </w:pPr>
      <w:r w:rsidRPr="00E61B3B">
        <w:t xml:space="preserve">Liao, M. (2020). RMB exchange rate prediction based on ARIMA and BP neural network fusion model. </w:t>
      </w:r>
      <w:r w:rsidRPr="00E61B3B">
        <w:rPr>
          <w:i/>
        </w:rPr>
        <w:t>World Scientific Research Journal, 6</w:t>
      </w:r>
      <w:r w:rsidRPr="00E61B3B">
        <w:t xml:space="preserve">(4), 252-262. </w:t>
      </w:r>
    </w:p>
    <w:p w14:paraId="575A573D" w14:textId="77777777" w:rsidR="002147B2" w:rsidRPr="00E61B3B" w:rsidRDefault="002147B2" w:rsidP="002147B2">
      <w:pPr>
        <w:pStyle w:val="EndNoteBibliography"/>
        <w:spacing w:after="0"/>
        <w:ind w:left="720" w:hanging="720"/>
      </w:pPr>
      <w:r w:rsidRPr="00E61B3B">
        <w:t xml:space="preserve">Liu, Y., Wang, Y., &amp; Zhang, J. (2012). </w:t>
      </w:r>
      <w:r w:rsidRPr="00E61B3B">
        <w:rPr>
          <w:i/>
        </w:rPr>
        <w:t>New machine learning algorithm: Random forest.</w:t>
      </w:r>
      <w:r w:rsidRPr="00E61B3B">
        <w:t xml:space="preserve"> Paper presented at the Information Computing and Applications: Third International Conference, ICICA 2012, Chengde, China, September 14-16, 2012. Proceedings 3.</w:t>
      </w:r>
    </w:p>
    <w:p w14:paraId="01C6C1AC" w14:textId="77777777" w:rsidR="002147B2" w:rsidRPr="00E61B3B" w:rsidRDefault="002147B2" w:rsidP="002147B2">
      <w:pPr>
        <w:pStyle w:val="EndNoteBibliography"/>
        <w:spacing w:after="0"/>
        <w:ind w:left="720" w:hanging="720"/>
      </w:pPr>
      <w:r w:rsidRPr="00E61B3B">
        <w:t xml:space="preserve">Meyler, A., Kenny, G., &amp; Quinn, T. (1998). Forecasting Irish inflation using ARIMA models. </w:t>
      </w:r>
    </w:p>
    <w:p w14:paraId="4FB4A125" w14:textId="77777777" w:rsidR="002147B2" w:rsidRPr="00E61B3B" w:rsidRDefault="002147B2" w:rsidP="002147B2">
      <w:pPr>
        <w:pStyle w:val="EndNoteBibliography"/>
        <w:spacing w:after="0"/>
        <w:ind w:left="720" w:hanging="720"/>
      </w:pPr>
      <w:r w:rsidRPr="00E61B3B">
        <w:t xml:space="preserve">Mondal, P., Shit, L., &amp; Goswami, S. (2014). Study of effectiveness of time series modeling (ARIMA) in forecasting stock prices. </w:t>
      </w:r>
      <w:r w:rsidRPr="00E61B3B">
        <w:rPr>
          <w:i/>
        </w:rPr>
        <w:t>International Journal of Computer Science, Engineering and Applications, 4</w:t>
      </w:r>
      <w:r w:rsidRPr="00E61B3B">
        <w:t xml:space="preserve">(2), 13. </w:t>
      </w:r>
    </w:p>
    <w:p w14:paraId="788AE9E9" w14:textId="77777777" w:rsidR="002147B2" w:rsidRPr="00E61B3B" w:rsidRDefault="002147B2" w:rsidP="002147B2">
      <w:pPr>
        <w:pStyle w:val="EndNoteBibliography"/>
        <w:spacing w:after="0"/>
        <w:ind w:left="720" w:hanging="720"/>
      </w:pPr>
      <w:r w:rsidRPr="00E61B3B">
        <w:t xml:space="preserve">Muller, S. D., Marchetto, J., Airaghi, S., &amp; Kournoutsakos, P. (2002). Optimization based on bacterial chemotaxis. </w:t>
      </w:r>
      <w:r w:rsidRPr="00E61B3B">
        <w:rPr>
          <w:i/>
        </w:rPr>
        <w:t>IEEE transactions on Evolutionary Computation, 6</w:t>
      </w:r>
      <w:r w:rsidRPr="00E61B3B">
        <w:t xml:space="preserve">(1), 16-29. </w:t>
      </w:r>
    </w:p>
    <w:p w14:paraId="0AD9BAAA" w14:textId="77777777" w:rsidR="002147B2" w:rsidRPr="00E61B3B" w:rsidRDefault="002147B2" w:rsidP="002147B2">
      <w:pPr>
        <w:pStyle w:val="EndNoteBibliography"/>
        <w:spacing w:after="0"/>
        <w:ind w:left="720" w:hanging="720"/>
      </w:pPr>
      <w:r w:rsidRPr="00E61B3B">
        <w:lastRenderedPageBreak/>
        <w:t xml:space="preserve">Ngan, T. M. U. (2013). Forecasting foreign exchange rate by using ARIMA model: A case of VND/USD exchange rate. </w:t>
      </w:r>
      <w:r w:rsidRPr="00E61B3B">
        <w:rPr>
          <w:i/>
        </w:rPr>
        <w:t>Methodology, 2014</w:t>
      </w:r>
      <w:r w:rsidRPr="00E61B3B">
        <w:t xml:space="preserve">, 2015. </w:t>
      </w:r>
    </w:p>
    <w:p w14:paraId="2A324621" w14:textId="77777777" w:rsidR="002147B2" w:rsidRPr="00E61B3B" w:rsidRDefault="002147B2" w:rsidP="002147B2">
      <w:pPr>
        <w:pStyle w:val="EndNoteBibliography"/>
        <w:spacing w:after="0"/>
        <w:ind w:left="720" w:hanging="720"/>
      </w:pPr>
      <w:r w:rsidRPr="00E61B3B">
        <w:t xml:space="preserve">Nguyen, A.-T., Lu, S.-H., &amp; Nguyen, P. T. T. (2021). Validating and forecasting carbon emissions in the framework of the environmental Kuznets curve: the case of Vietnam. </w:t>
      </w:r>
      <w:r w:rsidRPr="00E61B3B">
        <w:rPr>
          <w:i/>
        </w:rPr>
        <w:t>Energies, 14</w:t>
      </w:r>
      <w:r w:rsidRPr="00E61B3B">
        <w:t xml:space="preserve">(11), 3144. </w:t>
      </w:r>
    </w:p>
    <w:p w14:paraId="78DBB297" w14:textId="77777777" w:rsidR="002147B2" w:rsidRPr="00E61B3B" w:rsidRDefault="002147B2" w:rsidP="002147B2">
      <w:pPr>
        <w:pStyle w:val="EndNoteBibliography"/>
        <w:spacing w:after="0"/>
        <w:ind w:left="720" w:hanging="720"/>
      </w:pPr>
      <w:r w:rsidRPr="00E61B3B">
        <w:t xml:space="preserve">Nyoni, T., &amp; Nathaniel, S. P. (2018). Modeling rates of inflation in Nigeria: an application of ARMA, ARIMA and GARCH models. </w:t>
      </w:r>
    </w:p>
    <w:p w14:paraId="276A5DC7" w14:textId="77777777" w:rsidR="002147B2" w:rsidRPr="00E61B3B" w:rsidRDefault="002147B2" w:rsidP="002147B2">
      <w:pPr>
        <w:pStyle w:val="EndNoteBibliography"/>
        <w:spacing w:after="0"/>
        <w:ind w:left="720" w:hanging="720"/>
      </w:pPr>
      <w:r w:rsidRPr="00E61B3B">
        <w:t xml:space="preserve">Phillips, P. C., &amp; Perron, P. (1988). Testing for a unit root in time series regression. </w:t>
      </w:r>
      <w:r w:rsidRPr="00E61B3B">
        <w:rPr>
          <w:i/>
        </w:rPr>
        <w:t>biometrika, 75</w:t>
      </w:r>
      <w:r w:rsidRPr="00E61B3B">
        <w:t xml:space="preserve">(2), 335-346. </w:t>
      </w:r>
    </w:p>
    <w:p w14:paraId="20248D1E" w14:textId="77777777" w:rsidR="002147B2" w:rsidRPr="00E61B3B" w:rsidRDefault="002147B2" w:rsidP="002147B2">
      <w:pPr>
        <w:pStyle w:val="EndNoteBibliography"/>
        <w:spacing w:after="0"/>
        <w:ind w:left="720" w:hanging="720"/>
      </w:pPr>
      <w:r w:rsidRPr="00E61B3B">
        <w:t xml:space="preserve">Phuc, N. T., &amp; Duc-Tho, N. (2009). Exchange rate policy in Vietnam, 1985-2008. </w:t>
      </w:r>
      <w:r w:rsidRPr="00E61B3B">
        <w:rPr>
          <w:i/>
        </w:rPr>
        <w:t>ASEAN Economic Bulletin</w:t>
      </w:r>
      <w:r w:rsidRPr="00E61B3B">
        <w:t xml:space="preserve">, 137-163. </w:t>
      </w:r>
    </w:p>
    <w:p w14:paraId="27560EF3" w14:textId="77777777" w:rsidR="002147B2" w:rsidRPr="00E61B3B" w:rsidRDefault="002147B2" w:rsidP="002147B2">
      <w:pPr>
        <w:pStyle w:val="EndNoteBibliography"/>
        <w:spacing w:after="0"/>
        <w:ind w:left="720" w:hanging="720"/>
      </w:pPr>
      <w:r w:rsidRPr="00E61B3B">
        <w:t xml:space="preserve">Qian, W., Rolling, C. A., Cheng, G., &amp; Yang, Y. (2022). Combining forecasts for universally optimal performance. </w:t>
      </w:r>
      <w:r w:rsidRPr="00E61B3B">
        <w:rPr>
          <w:i/>
        </w:rPr>
        <w:t>International Journal of Forecasting, 38</w:t>
      </w:r>
      <w:r w:rsidRPr="00E61B3B">
        <w:t xml:space="preserve">(1), 193-208. </w:t>
      </w:r>
    </w:p>
    <w:p w14:paraId="289FC674" w14:textId="77777777" w:rsidR="002147B2" w:rsidRPr="00E61B3B" w:rsidRDefault="002147B2" w:rsidP="002147B2">
      <w:pPr>
        <w:pStyle w:val="EndNoteBibliography"/>
        <w:spacing w:after="0"/>
        <w:ind w:left="720" w:hanging="720"/>
      </w:pPr>
      <w:r w:rsidRPr="00E61B3B">
        <w:t xml:space="preserve">Santos, A. A. P., da Costa Jr, N. C. A., &amp; dos Santos Coelho, L. (2007). Computational intelligence approaches and linear models in case studies of forecasting exchange rates. </w:t>
      </w:r>
      <w:r w:rsidRPr="00E61B3B">
        <w:rPr>
          <w:i/>
        </w:rPr>
        <w:t>Expert Systems with Applications, 33</w:t>
      </w:r>
      <w:r w:rsidRPr="00E61B3B">
        <w:t xml:space="preserve">(4), 816-823. </w:t>
      </w:r>
    </w:p>
    <w:p w14:paraId="62CEB61E" w14:textId="77777777" w:rsidR="002147B2" w:rsidRPr="00E61B3B" w:rsidRDefault="002147B2" w:rsidP="002147B2">
      <w:pPr>
        <w:pStyle w:val="EndNoteBibliography"/>
        <w:spacing w:after="0"/>
        <w:ind w:left="720" w:hanging="720"/>
      </w:pPr>
      <w:r w:rsidRPr="00E61B3B">
        <w:t xml:space="preserve">Sen, P., Roy, M., &amp; Pal, P. (2016). Application of ARIMA for forecasting energy consumption and GHG emission: A case study of an Indian pig iron manufacturing organization. </w:t>
      </w:r>
      <w:r w:rsidRPr="00E61B3B">
        <w:rPr>
          <w:i/>
        </w:rPr>
        <w:t>Energy, 116</w:t>
      </w:r>
      <w:r w:rsidRPr="00E61B3B">
        <w:t xml:space="preserve">, 1031-1038. </w:t>
      </w:r>
    </w:p>
    <w:p w14:paraId="148B0879" w14:textId="77777777" w:rsidR="002147B2" w:rsidRPr="00E61B3B" w:rsidRDefault="002147B2" w:rsidP="002147B2">
      <w:pPr>
        <w:pStyle w:val="EndNoteBibliography"/>
        <w:spacing w:after="0"/>
        <w:ind w:left="720" w:hanging="720"/>
      </w:pPr>
      <w:r w:rsidRPr="00E61B3B">
        <w:t xml:space="preserve">Srinivasan, K., Spitäller, E., Braulke, M., Mulder, C. B., Shishido, H., Miranda, K. M., . . . Lee, K. (1996). Vietnam: Transition to a market economy. In </w:t>
      </w:r>
      <w:r w:rsidRPr="00E61B3B">
        <w:rPr>
          <w:i/>
        </w:rPr>
        <w:t>Vietnam</w:t>
      </w:r>
      <w:r w:rsidRPr="00E61B3B">
        <w:t>: International Monetary Fund.</w:t>
      </w:r>
    </w:p>
    <w:p w14:paraId="773B0B88" w14:textId="77777777" w:rsidR="002147B2" w:rsidRPr="00E61B3B" w:rsidRDefault="002147B2" w:rsidP="002147B2">
      <w:pPr>
        <w:pStyle w:val="EndNoteBibliography"/>
        <w:spacing w:after="0"/>
        <w:ind w:left="720" w:hanging="720"/>
      </w:pPr>
      <w:r w:rsidRPr="00E61B3B">
        <w:t xml:space="preserve">State Bank of Vietnam. (2015). </w:t>
      </w:r>
      <w:r w:rsidRPr="00E61B3B">
        <w:rPr>
          <w:i/>
        </w:rPr>
        <w:t>Decision on the announcement of the official exchange rate between Vietnam Dong and US dollar and the cross rate between Vietnam Dong and other foreign currencies (2730/QĐ-NHNN)</w:t>
      </w:r>
      <w:r w:rsidRPr="00E61B3B">
        <w:t>. Ha Noi</w:t>
      </w:r>
    </w:p>
    <w:p w14:paraId="54C8EAF9" w14:textId="77777777" w:rsidR="002147B2" w:rsidRPr="00E61B3B" w:rsidRDefault="002147B2" w:rsidP="002147B2">
      <w:pPr>
        <w:pStyle w:val="EndNoteBibliography"/>
        <w:spacing w:after="0"/>
        <w:ind w:left="720" w:hanging="720"/>
      </w:pPr>
      <w:r w:rsidRPr="00E61B3B">
        <w:t xml:space="preserve">State Bank of Vietnam. (2022). </w:t>
      </w:r>
      <w:r w:rsidRPr="00E61B3B">
        <w:rPr>
          <w:i/>
        </w:rPr>
        <w:t>Decision on spot rate between Vietnam Dong and foreign currencies of permitted credit institutions (1747/QĐ-NHNN)</w:t>
      </w:r>
      <w:r w:rsidRPr="00E61B3B">
        <w:t>. Ha Noi</w:t>
      </w:r>
    </w:p>
    <w:p w14:paraId="07E7E618" w14:textId="77777777" w:rsidR="002147B2" w:rsidRPr="00E61B3B" w:rsidRDefault="002147B2" w:rsidP="002147B2">
      <w:pPr>
        <w:pStyle w:val="EndNoteBibliography"/>
        <w:spacing w:after="0"/>
        <w:ind w:left="720" w:hanging="720"/>
      </w:pPr>
      <w:r w:rsidRPr="00E61B3B">
        <w:t xml:space="preserve">Stockton, D. J., &amp; Glassman, J. E. (1987). An evaluation of the forecast performance of alternative models of inflation. </w:t>
      </w:r>
      <w:r w:rsidRPr="00E61B3B">
        <w:rPr>
          <w:i/>
        </w:rPr>
        <w:t>The review of economics and statistics</w:t>
      </w:r>
      <w:r w:rsidRPr="00E61B3B">
        <w:t xml:space="preserve">, 108-117. </w:t>
      </w:r>
    </w:p>
    <w:p w14:paraId="5F4C0048" w14:textId="77777777" w:rsidR="002147B2" w:rsidRPr="00E61B3B" w:rsidRDefault="002147B2" w:rsidP="002147B2">
      <w:pPr>
        <w:pStyle w:val="EndNoteBibliography"/>
        <w:spacing w:after="0"/>
        <w:ind w:left="720" w:hanging="720"/>
      </w:pPr>
      <w:r w:rsidRPr="00E61B3B">
        <w:t xml:space="preserve">Thompson, B. (2006). Critique of p‐Values. </w:t>
      </w:r>
      <w:r w:rsidRPr="00E61B3B">
        <w:rPr>
          <w:i/>
        </w:rPr>
        <w:t>International statistical review, 74</w:t>
      </w:r>
      <w:r w:rsidRPr="00E61B3B">
        <w:t xml:space="preserve">(1), 1-14. </w:t>
      </w:r>
    </w:p>
    <w:p w14:paraId="58ACA7F2" w14:textId="77777777" w:rsidR="002147B2" w:rsidRPr="00E61B3B" w:rsidRDefault="002147B2" w:rsidP="002147B2">
      <w:pPr>
        <w:pStyle w:val="EndNoteBibliography"/>
        <w:spacing w:after="0"/>
        <w:ind w:left="720" w:hanging="720"/>
      </w:pPr>
      <w:r w:rsidRPr="00E61B3B">
        <w:t xml:space="preserve">Timmis, J., Neal, M., &amp; Hunt, J. (2000). An artificial immune system for data analysis. </w:t>
      </w:r>
      <w:r w:rsidRPr="00E61B3B">
        <w:rPr>
          <w:i/>
        </w:rPr>
        <w:t>Biosystems, 55</w:t>
      </w:r>
      <w:r w:rsidRPr="00E61B3B">
        <w:t xml:space="preserve">(1-3), 143-150. </w:t>
      </w:r>
    </w:p>
    <w:p w14:paraId="7AB87147" w14:textId="77777777" w:rsidR="002147B2" w:rsidRPr="00E61B3B" w:rsidRDefault="002147B2" w:rsidP="002147B2">
      <w:pPr>
        <w:pStyle w:val="EndNoteBibliography"/>
        <w:spacing w:after="0"/>
        <w:ind w:left="720" w:hanging="720"/>
      </w:pPr>
      <w:r w:rsidRPr="00E61B3B">
        <w:t xml:space="preserve">Turban, E. (2011). </w:t>
      </w:r>
      <w:r w:rsidRPr="00E61B3B">
        <w:rPr>
          <w:i/>
        </w:rPr>
        <w:t>Decision support and business intelligence systems</w:t>
      </w:r>
      <w:r w:rsidRPr="00E61B3B">
        <w:t>: Pearson Education India.</w:t>
      </w:r>
    </w:p>
    <w:p w14:paraId="2E994AF3" w14:textId="77777777" w:rsidR="002147B2" w:rsidRPr="00E61B3B" w:rsidRDefault="002147B2" w:rsidP="002147B2">
      <w:pPr>
        <w:pStyle w:val="EndNoteBibliography"/>
        <w:spacing w:after="0"/>
        <w:ind w:left="720" w:hanging="720"/>
      </w:pPr>
      <w:r w:rsidRPr="00E61B3B">
        <w:t xml:space="preserve">Waheed Bhutto, A., Ahmed Bazmi, A., Qureshi, K., Harijan, K., Karim, S., &amp; Shakil Ahmad, M. (2017). Forecasting the consumption of gasoline in </w:t>
      </w:r>
      <w:r w:rsidRPr="00E61B3B">
        <w:lastRenderedPageBreak/>
        <w:t xml:space="preserve">transport sector in pakistan based on ARIMA model. </w:t>
      </w:r>
      <w:r w:rsidRPr="00E61B3B">
        <w:rPr>
          <w:i/>
        </w:rPr>
        <w:t>Environmental Progress &amp; Sustainable Energy, 36</w:t>
      </w:r>
      <w:r w:rsidRPr="00E61B3B">
        <w:t xml:space="preserve">(5), 1490-1497. </w:t>
      </w:r>
    </w:p>
    <w:p w14:paraId="18A04A64" w14:textId="77777777" w:rsidR="002147B2" w:rsidRPr="00E61B3B" w:rsidRDefault="002147B2" w:rsidP="002147B2">
      <w:pPr>
        <w:pStyle w:val="EndNoteBibliography"/>
        <w:spacing w:after="0"/>
        <w:ind w:left="720" w:hanging="720"/>
      </w:pPr>
      <w:r w:rsidRPr="00E61B3B">
        <w:t xml:space="preserve">Wang, J., Wang, X., Li, J., &amp; Wang, H. (2021). A prediction model of CNN-TLSTM for USD/CNY exchange rate prediction. </w:t>
      </w:r>
      <w:r w:rsidRPr="00E61B3B">
        <w:rPr>
          <w:i/>
        </w:rPr>
        <w:t>Ieee Access, 9</w:t>
      </w:r>
      <w:r w:rsidRPr="00E61B3B">
        <w:t xml:space="preserve">, 73346-73354. </w:t>
      </w:r>
    </w:p>
    <w:p w14:paraId="3006AA6A" w14:textId="77777777" w:rsidR="002147B2" w:rsidRPr="00E61B3B" w:rsidRDefault="002147B2" w:rsidP="002147B2">
      <w:pPr>
        <w:pStyle w:val="EndNoteBibliography"/>
        <w:spacing w:after="0"/>
        <w:ind w:left="720" w:hanging="720"/>
      </w:pPr>
      <w:r w:rsidRPr="00E61B3B">
        <w:t xml:space="preserve">Wang, K., Chang, M., Wang, W., Wang, G., &amp; Pan, W. (2019). Predictions models of Taiwan dollar to US dollar and RMB exchange rate based on modified PSO and GRNN. </w:t>
      </w:r>
      <w:r w:rsidRPr="00E61B3B">
        <w:rPr>
          <w:i/>
        </w:rPr>
        <w:t>Cluster Computing, 22</w:t>
      </w:r>
      <w:r w:rsidRPr="00E61B3B">
        <w:t xml:space="preserve">(Suppl 5), 10993-11004. </w:t>
      </w:r>
    </w:p>
    <w:p w14:paraId="494918B0" w14:textId="77777777" w:rsidR="002147B2" w:rsidRPr="00E61B3B" w:rsidRDefault="002147B2" w:rsidP="002147B2">
      <w:pPr>
        <w:pStyle w:val="EndNoteBibliography"/>
        <w:spacing w:after="0"/>
        <w:ind w:left="720" w:hanging="720"/>
      </w:pPr>
      <w:r w:rsidRPr="00E61B3B">
        <w:t xml:space="preserve">Wang, S., Tang, Z., &amp; Chai, B. (2016). </w:t>
      </w:r>
      <w:r w:rsidRPr="00E61B3B">
        <w:rPr>
          <w:i/>
        </w:rPr>
        <w:t>Exchange rate prediction model analysis based on improved artificial neural network algorithm.</w:t>
      </w:r>
      <w:r w:rsidRPr="00E61B3B">
        <w:t xml:space="preserve"> Paper presented at the 2016 International Conference on Communication and Electronics Systems (ICCES).</w:t>
      </w:r>
    </w:p>
    <w:p w14:paraId="32612376" w14:textId="77777777" w:rsidR="002147B2" w:rsidRPr="00E61B3B" w:rsidRDefault="002147B2" w:rsidP="002147B2">
      <w:pPr>
        <w:pStyle w:val="EndNoteBibliography"/>
        <w:spacing w:after="0"/>
        <w:ind w:left="720" w:hanging="720"/>
      </w:pPr>
      <w:r w:rsidRPr="00E61B3B">
        <w:t xml:space="preserve">Williams, B. M., &amp; Hoel, L. A. (2003). Modeling and forecasting vehicular traffic flow as a seasonal ARIMA process: Theoretical basis and empirical results. </w:t>
      </w:r>
      <w:r w:rsidRPr="00E61B3B">
        <w:rPr>
          <w:i/>
        </w:rPr>
        <w:t>Journal of transportation engineering, 129</w:t>
      </w:r>
      <w:r w:rsidRPr="00E61B3B">
        <w:t xml:space="preserve">(6), 664-672. </w:t>
      </w:r>
    </w:p>
    <w:p w14:paraId="7A6C7565" w14:textId="77777777" w:rsidR="002147B2" w:rsidRPr="00E61B3B" w:rsidRDefault="002147B2" w:rsidP="002147B2">
      <w:pPr>
        <w:pStyle w:val="EndNoteBibliography"/>
        <w:spacing w:after="0"/>
        <w:ind w:left="720" w:hanging="720"/>
      </w:pPr>
      <w:r w:rsidRPr="00E61B3B">
        <w:t xml:space="preserve">Yıldıran, C. U., &amp; Fettahoğlu, A. (2017). Forecasting USDTRY rate by ARIMA method. </w:t>
      </w:r>
      <w:r w:rsidRPr="00E61B3B">
        <w:rPr>
          <w:i/>
        </w:rPr>
        <w:t>Cogent Economics &amp; Finance, 5</w:t>
      </w:r>
      <w:r w:rsidRPr="00E61B3B">
        <w:t xml:space="preserve">(1), 1335968. </w:t>
      </w:r>
    </w:p>
    <w:p w14:paraId="1ACBFEAB" w14:textId="77777777" w:rsidR="002147B2" w:rsidRPr="00E61B3B" w:rsidRDefault="002147B2" w:rsidP="002147B2">
      <w:pPr>
        <w:pStyle w:val="EndNoteBibliography"/>
        <w:ind w:left="720" w:hanging="720"/>
      </w:pPr>
      <w:r w:rsidRPr="00E61B3B">
        <w:t xml:space="preserve">Zhang, G. P. (2003). Time series forecasting using a hybrid ARIMA and neural network model. </w:t>
      </w:r>
      <w:r w:rsidRPr="00E61B3B">
        <w:rPr>
          <w:i/>
        </w:rPr>
        <w:t>Neurocomputing, 50</w:t>
      </w:r>
      <w:r w:rsidRPr="00E61B3B">
        <w:t xml:space="preserve">, 159-175. </w:t>
      </w:r>
    </w:p>
    <w:p w14:paraId="60207BDB" w14:textId="2DE08E9E" w:rsidR="00BA4AD8" w:rsidRPr="00E61B3B" w:rsidRDefault="001969A8" w:rsidP="006F59E8">
      <w:pPr>
        <w:spacing w:line="360" w:lineRule="auto"/>
        <w:jc w:val="both"/>
        <w:rPr>
          <w:rFonts w:eastAsia="Times New Roman" w:cs="Times New Roman"/>
          <w:color w:val="000000"/>
          <w:sz w:val="26"/>
          <w:szCs w:val="26"/>
        </w:rPr>
        <w:sectPr w:rsidR="00BA4AD8" w:rsidRPr="00E61B3B" w:rsidSect="00382C0C">
          <w:footerReference w:type="default" r:id="rId10"/>
          <w:pgSz w:w="11907" w:h="16840" w:code="9"/>
          <w:pgMar w:top="1440" w:right="1440" w:bottom="1440" w:left="1440" w:header="720" w:footer="720" w:gutter="0"/>
          <w:cols w:space="720"/>
          <w:docGrid w:linePitch="381"/>
        </w:sectPr>
      </w:pPr>
      <w:r w:rsidRPr="00E61B3B">
        <w:rPr>
          <w:rFonts w:eastAsia="Times New Roman" w:cs="Times New Roman"/>
          <w:i/>
          <w:color w:val="000000"/>
          <w:sz w:val="26"/>
          <w:szCs w:val="26"/>
        </w:rPr>
        <w:fldChar w:fldCharType="end"/>
      </w:r>
    </w:p>
    <w:p w14:paraId="0B0C825C" w14:textId="330EF6D8" w:rsidR="004F72D4" w:rsidRPr="00E61B3B" w:rsidRDefault="004F72D4" w:rsidP="00A655E5">
      <w:pPr>
        <w:spacing w:line="360" w:lineRule="auto"/>
        <w:jc w:val="both"/>
        <w:rPr>
          <w:rFonts w:eastAsia="Times New Roman" w:cs="Times New Roman"/>
          <w:color w:val="000000"/>
          <w:sz w:val="26"/>
          <w:szCs w:val="26"/>
        </w:rPr>
      </w:pPr>
      <w:r w:rsidRPr="00E61B3B">
        <w:rPr>
          <w:rFonts w:eastAsia="Times New Roman" w:cs="Times New Roman"/>
          <w:color w:val="000000"/>
          <w:sz w:val="26"/>
          <w:szCs w:val="26"/>
        </w:rPr>
        <w:lastRenderedPageBreak/>
        <w:t>APPENDIX 1</w:t>
      </w:r>
    </w:p>
    <w:p w14:paraId="09F44F52" w14:textId="016013B3" w:rsidR="00BA4AD8" w:rsidRPr="00E61B3B" w:rsidRDefault="00BA4AD8" w:rsidP="00A655E5">
      <w:pPr>
        <w:spacing w:line="360" w:lineRule="auto"/>
        <w:jc w:val="both"/>
        <w:rPr>
          <w:rFonts w:eastAsia="Times New Roman" w:cs="Times New Roman"/>
          <w:color w:val="000000"/>
          <w:sz w:val="26"/>
          <w:szCs w:val="26"/>
        </w:rPr>
      </w:pPr>
      <w:r w:rsidRPr="00E61B3B">
        <w:rPr>
          <w:rFonts w:eastAsia="Times New Roman" w:cs="Times New Roman"/>
          <w:color w:val="000000"/>
          <w:sz w:val="26"/>
          <w:szCs w:val="26"/>
        </w:rPr>
        <w:t>The Artificial Neural Networks results upon Sigmoid, Tanh, and ReLU activation functions</w:t>
      </w:r>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1414"/>
        <w:gridCol w:w="2413"/>
        <w:gridCol w:w="3404"/>
        <w:gridCol w:w="1136"/>
        <w:gridCol w:w="1134"/>
        <w:gridCol w:w="1134"/>
        <w:gridCol w:w="1136"/>
        <w:gridCol w:w="1134"/>
        <w:gridCol w:w="1055"/>
      </w:tblGrid>
      <w:tr w:rsidR="006D5B4A" w:rsidRPr="00E61B3B" w14:paraId="0B430A8F" w14:textId="77777777" w:rsidTr="007933A5">
        <w:trPr>
          <w:trHeight w:val="334"/>
        </w:trPr>
        <w:tc>
          <w:tcPr>
            <w:tcW w:w="506" w:type="pct"/>
            <w:vMerge w:val="restart"/>
            <w:tcBorders>
              <w:top w:val="single" w:sz="4" w:space="0" w:color="auto"/>
              <w:bottom w:val="nil"/>
            </w:tcBorders>
            <w:shd w:val="clear" w:color="auto" w:fill="auto"/>
            <w:noWrap/>
            <w:vAlign w:val="center"/>
            <w:hideMark/>
          </w:tcPr>
          <w:p w14:paraId="37BC11BA" w14:textId="77777777" w:rsidR="00BA4AD8" w:rsidRPr="00E61B3B" w:rsidRDefault="00BA4AD8" w:rsidP="00F23410">
            <w:pPr>
              <w:spacing w:after="0" w:line="240" w:lineRule="auto"/>
              <w:rPr>
                <w:rFonts w:eastAsia="Times New Roman" w:cs="Times New Roman"/>
                <w:b/>
                <w:i/>
                <w:color w:val="000000"/>
                <w:sz w:val="22"/>
              </w:rPr>
            </w:pPr>
            <w:r w:rsidRPr="00E61B3B">
              <w:rPr>
                <w:rFonts w:eastAsia="Times New Roman" w:cs="Times New Roman"/>
                <w:b/>
                <w:i/>
                <w:color w:val="000000"/>
                <w:sz w:val="22"/>
              </w:rPr>
              <w:t>Sigmoid function</w:t>
            </w:r>
          </w:p>
        </w:tc>
        <w:tc>
          <w:tcPr>
            <w:tcW w:w="864" w:type="pct"/>
            <w:vMerge w:val="restart"/>
            <w:tcBorders>
              <w:top w:val="single" w:sz="4" w:space="0" w:color="auto"/>
              <w:bottom w:val="nil"/>
            </w:tcBorders>
            <w:shd w:val="clear" w:color="auto" w:fill="auto"/>
            <w:noWrap/>
            <w:vAlign w:val="center"/>
            <w:hideMark/>
          </w:tcPr>
          <w:p w14:paraId="4500EE80" w14:textId="77777777" w:rsidR="00BA4AD8" w:rsidRPr="00E61B3B" w:rsidRDefault="00BA4AD8" w:rsidP="00F23410">
            <w:pPr>
              <w:spacing w:after="0" w:line="240" w:lineRule="auto"/>
              <w:rPr>
                <w:rFonts w:eastAsia="Times New Roman" w:cs="Times New Roman"/>
                <w:color w:val="000000"/>
                <w:sz w:val="22"/>
              </w:rPr>
            </w:pPr>
            <w:r w:rsidRPr="00E61B3B">
              <w:rPr>
                <w:rFonts w:eastAsia="Times New Roman" w:cs="Times New Roman"/>
                <w:color w:val="000000"/>
                <w:sz w:val="22"/>
              </w:rPr>
              <w:t>Method</w:t>
            </w:r>
          </w:p>
        </w:tc>
        <w:tc>
          <w:tcPr>
            <w:tcW w:w="1219" w:type="pct"/>
            <w:vMerge w:val="restart"/>
            <w:tcBorders>
              <w:top w:val="single" w:sz="4" w:space="0" w:color="auto"/>
              <w:bottom w:val="nil"/>
            </w:tcBorders>
            <w:shd w:val="clear" w:color="auto" w:fill="auto"/>
            <w:noWrap/>
            <w:vAlign w:val="center"/>
            <w:hideMark/>
          </w:tcPr>
          <w:p w14:paraId="4FCA8DD9" w14:textId="37AF77B4" w:rsidR="00BA4AD8" w:rsidRPr="00E61B3B" w:rsidRDefault="00B6501F" w:rsidP="00F23410">
            <w:pPr>
              <w:spacing w:after="0" w:line="240" w:lineRule="auto"/>
              <w:rPr>
                <w:rFonts w:eastAsia="Times New Roman" w:cs="Times New Roman"/>
                <w:color w:val="000000"/>
                <w:sz w:val="22"/>
              </w:rPr>
            </w:pPr>
            <w:r w:rsidRPr="00E61B3B">
              <w:rPr>
                <w:rFonts w:eastAsia="Times New Roman" w:cs="Times New Roman"/>
                <w:color w:val="000000"/>
                <w:sz w:val="22"/>
              </w:rPr>
              <w:t>Number of Hidden Nodes</w:t>
            </w:r>
          </w:p>
        </w:tc>
        <w:tc>
          <w:tcPr>
            <w:tcW w:w="1219" w:type="pct"/>
            <w:gridSpan w:val="3"/>
            <w:tcBorders>
              <w:top w:val="single" w:sz="4" w:space="0" w:color="auto"/>
              <w:bottom w:val="single" w:sz="4" w:space="0" w:color="auto"/>
            </w:tcBorders>
            <w:shd w:val="clear" w:color="auto" w:fill="auto"/>
            <w:noWrap/>
            <w:vAlign w:val="center"/>
            <w:hideMark/>
          </w:tcPr>
          <w:p w14:paraId="783F8545" w14:textId="1DB9C7CD" w:rsidR="00BA4AD8" w:rsidRPr="00E61B3B" w:rsidRDefault="00BA4AD8" w:rsidP="00F23410">
            <w:pPr>
              <w:spacing w:after="0" w:line="240" w:lineRule="auto"/>
              <w:jc w:val="center"/>
              <w:rPr>
                <w:rFonts w:eastAsia="Times New Roman" w:cs="Times New Roman"/>
                <w:sz w:val="22"/>
              </w:rPr>
            </w:pPr>
            <w:r w:rsidRPr="00E61B3B">
              <w:rPr>
                <w:rFonts w:eastAsia="Times New Roman" w:cs="Times New Roman"/>
                <w:color w:val="000000"/>
                <w:sz w:val="22"/>
              </w:rPr>
              <w:t>MAE</w:t>
            </w:r>
          </w:p>
        </w:tc>
        <w:tc>
          <w:tcPr>
            <w:tcW w:w="1191" w:type="pct"/>
            <w:gridSpan w:val="3"/>
            <w:tcBorders>
              <w:top w:val="single" w:sz="4" w:space="0" w:color="auto"/>
              <w:bottom w:val="single" w:sz="4" w:space="0" w:color="auto"/>
            </w:tcBorders>
            <w:shd w:val="clear" w:color="auto" w:fill="auto"/>
            <w:noWrap/>
            <w:vAlign w:val="center"/>
            <w:hideMark/>
          </w:tcPr>
          <w:p w14:paraId="7A402E74" w14:textId="372E8B02" w:rsidR="00BA4AD8" w:rsidRPr="00E61B3B" w:rsidRDefault="00BA4AD8" w:rsidP="00F23410">
            <w:pPr>
              <w:spacing w:after="0" w:line="240" w:lineRule="auto"/>
              <w:jc w:val="center"/>
              <w:rPr>
                <w:rFonts w:eastAsia="Times New Roman" w:cs="Times New Roman"/>
                <w:sz w:val="22"/>
              </w:rPr>
            </w:pPr>
            <w:r w:rsidRPr="00E61B3B">
              <w:rPr>
                <w:rFonts w:eastAsia="Times New Roman" w:cs="Times New Roman"/>
                <w:color w:val="000000"/>
                <w:sz w:val="22"/>
              </w:rPr>
              <w:t>MSE</w:t>
            </w:r>
          </w:p>
        </w:tc>
      </w:tr>
      <w:tr w:rsidR="006D5B4A" w:rsidRPr="00E61B3B" w14:paraId="051042AF" w14:textId="77777777" w:rsidTr="007933A5">
        <w:trPr>
          <w:trHeight w:val="300"/>
        </w:trPr>
        <w:tc>
          <w:tcPr>
            <w:tcW w:w="506" w:type="pct"/>
            <w:vMerge/>
            <w:tcBorders>
              <w:top w:val="nil"/>
              <w:bottom w:val="single" w:sz="4" w:space="0" w:color="auto"/>
            </w:tcBorders>
            <w:shd w:val="clear" w:color="auto" w:fill="auto"/>
            <w:noWrap/>
            <w:vAlign w:val="center"/>
            <w:hideMark/>
          </w:tcPr>
          <w:p w14:paraId="25F8D183" w14:textId="77777777" w:rsidR="00BA4AD8" w:rsidRPr="00E61B3B" w:rsidRDefault="00BA4AD8" w:rsidP="00F23410">
            <w:pPr>
              <w:spacing w:after="0" w:line="240" w:lineRule="auto"/>
              <w:rPr>
                <w:rFonts w:eastAsia="Times New Roman" w:cs="Times New Roman"/>
                <w:sz w:val="22"/>
              </w:rPr>
            </w:pPr>
          </w:p>
        </w:tc>
        <w:tc>
          <w:tcPr>
            <w:tcW w:w="864" w:type="pct"/>
            <w:vMerge/>
            <w:tcBorders>
              <w:top w:val="nil"/>
              <w:bottom w:val="single" w:sz="4" w:space="0" w:color="auto"/>
            </w:tcBorders>
            <w:shd w:val="clear" w:color="auto" w:fill="auto"/>
            <w:noWrap/>
            <w:vAlign w:val="center"/>
            <w:hideMark/>
          </w:tcPr>
          <w:p w14:paraId="558A65F5" w14:textId="77777777" w:rsidR="00BA4AD8" w:rsidRPr="00E61B3B" w:rsidRDefault="00BA4AD8" w:rsidP="00F23410">
            <w:pPr>
              <w:spacing w:after="0" w:line="240" w:lineRule="auto"/>
              <w:rPr>
                <w:rFonts w:eastAsia="Times New Roman" w:cs="Times New Roman"/>
                <w:sz w:val="22"/>
              </w:rPr>
            </w:pPr>
          </w:p>
        </w:tc>
        <w:tc>
          <w:tcPr>
            <w:tcW w:w="1219" w:type="pct"/>
            <w:vMerge/>
            <w:tcBorders>
              <w:top w:val="nil"/>
              <w:bottom w:val="single" w:sz="4" w:space="0" w:color="auto"/>
            </w:tcBorders>
            <w:shd w:val="clear" w:color="auto" w:fill="auto"/>
            <w:noWrap/>
            <w:vAlign w:val="center"/>
            <w:hideMark/>
          </w:tcPr>
          <w:p w14:paraId="397639E7" w14:textId="77777777" w:rsidR="00BA4AD8" w:rsidRPr="00E61B3B" w:rsidRDefault="00BA4AD8" w:rsidP="00F23410">
            <w:pPr>
              <w:spacing w:after="0" w:line="240" w:lineRule="auto"/>
              <w:rPr>
                <w:rFonts w:eastAsia="Times New Roman" w:cs="Times New Roman"/>
                <w:sz w:val="22"/>
              </w:rPr>
            </w:pPr>
          </w:p>
        </w:tc>
        <w:tc>
          <w:tcPr>
            <w:tcW w:w="407" w:type="pct"/>
            <w:tcBorders>
              <w:top w:val="single" w:sz="4" w:space="0" w:color="auto"/>
              <w:bottom w:val="single" w:sz="4" w:space="0" w:color="auto"/>
            </w:tcBorders>
            <w:shd w:val="clear" w:color="auto" w:fill="auto"/>
            <w:noWrap/>
            <w:vAlign w:val="center"/>
            <w:hideMark/>
          </w:tcPr>
          <w:p w14:paraId="07981ADA"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w:t>
            </w:r>
          </w:p>
        </w:tc>
        <w:tc>
          <w:tcPr>
            <w:tcW w:w="406" w:type="pct"/>
            <w:tcBorders>
              <w:top w:val="single" w:sz="4" w:space="0" w:color="auto"/>
              <w:bottom w:val="single" w:sz="4" w:space="0" w:color="auto"/>
            </w:tcBorders>
            <w:shd w:val="clear" w:color="auto" w:fill="auto"/>
            <w:noWrap/>
            <w:vAlign w:val="center"/>
            <w:hideMark/>
          </w:tcPr>
          <w:p w14:paraId="714ADF0E"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0.1</w:t>
            </w:r>
          </w:p>
        </w:tc>
        <w:tc>
          <w:tcPr>
            <w:tcW w:w="406" w:type="pct"/>
            <w:tcBorders>
              <w:top w:val="single" w:sz="4" w:space="0" w:color="auto"/>
              <w:bottom w:val="single" w:sz="4" w:space="0" w:color="auto"/>
            </w:tcBorders>
            <w:shd w:val="clear" w:color="auto" w:fill="auto"/>
            <w:noWrap/>
            <w:vAlign w:val="center"/>
            <w:hideMark/>
          </w:tcPr>
          <w:p w14:paraId="605C0F53"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0.9</w:t>
            </w:r>
          </w:p>
        </w:tc>
        <w:tc>
          <w:tcPr>
            <w:tcW w:w="407" w:type="pct"/>
            <w:tcBorders>
              <w:top w:val="single" w:sz="4" w:space="0" w:color="auto"/>
              <w:bottom w:val="single" w:sz="4" w:space="0" w:color="auto"/>
            </w:tcBorders>
            <w:shd w:val="clear" w:color="auto" w:fill="auto"/>
            <w:noWrap/>
            <w:vAlign w:val="center"/>
            <w:hideMark/>
          </w:tcPr>
          <w:p w14:paraId="46C4CB14"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w:t>
            </w:r>
          </w:p>
        </w:tc>
        <w:tc>
          <w:tcPr>
            <w:tcW w:w="406" w:type="pct"/>
            <w:tcBorders>
              <w:top w:val="single" w:sz="4" w:space="0" w:color="auto"/>
              <w:bottom w:val="single" w:sz="4" w:space="0" w:color="auto"/>
            </w:tcBorders>
            <w:shd w:val="clear" w:color="auto" w:fill="auto"/>
            <w:noWrap/>
            <w:vAlign w:val="center"/>
            <w:hideMark/>
          </w:tcPr>
          <w:p w14:paraId="06AF95A3"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0.1</w:t>
            </w:r>
          </w:p>
        </w:tc>
        <w:tc>
          <w:tcPr>
            <w:tcW w:w="378" w:type="pct"/>
            <w:tcBorders>
              <w:top w:val="single" w:sz="4" w:space="0" w:color="auto"/>
              <w:bottom w:val="single" w:sz="4" w:space="0" w:color="auto"/>
            </w:tcBorders>
            <w:shd w:val="clear" w:color="auto" w:fill="auto"/>
            <w:noWrap/>
            <w:vAlign w:val="center"/>
            <w:hideMark/>
          </w:tcPr>
          <w:p w14:paraId="190C39C0"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0.9</w:t>
            </w:r>
          </w:p>
        </w:tc>
      </w:tr>
      <w:tr w:rsidR="007933A5" w:rsidRPr="00E61B3B" w14:paraId="7D6DF974" w14:textId="77777777" w:rsidTr="007933A5">
        <w:trPr>
          <w:trHeight w:val="300"/>
        </w:trPr>
        <w:tc>
          <w:tcPr>
            <w:tcW w:w="506" w:type="pct"/>
            <w:vMerge w:val="restart"/>
            <w:tcBorders>
              <w:top w:val="single" w:sz="4" w:space="0" w:color="auto"/>
              <w:bottom w:val="nil"/>
            </w:tcBorders>
            <w:shd w:val="clear" w:color="auto" w:fill="auto"/>
            <w:noWrap/>
            <w:vAlign w:val="center"/>
            <w:hideMark/>
          </w:tcPr>
          <w:p w14:paraId="5BDAF56F" w14:textId="77777777"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Training set</w:t>
            </w:r>
          </w:p>
        </w:tc>
        <w:tc>
          <w:tcPr>
            <w:tcW w:w="864" w:type="pct"/>
            <w:tcBorders>
              <w:top w:val="single" w:sz="4" w:space="0" w:color="auto"/>
              <w:bottom w:val="nil"/>
            </w:tcBorders>
            <w:shd w:val="clear" w:color="auto" w:fill="auto"/>
            <w:noWrap/>
            <w:vAlign w:val="center"/>
            <w:hideMark/>
          </w:tcPr>
          <w:p w14:paraId="7A069690" w14:textId="2BCE981E"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AuthorYear="1"&gt;&lt;Author&gt;Hecht-Nielsen&lt;/Author&gt;&lt;Year&gt;1987&lt;/Year&gt;&lt;RecNum&gt;35&lt;/RecNum&gt;&lt;DisplayText&gt;Hecht-Nielsen (1987)&lt;/DisplayText&gt;&lt;record&gt;&lt;rec-number&gt;35&lt;/rec-number&gt;&lt;foreign-keys&gt;&lt;key app="EN" db-id="52p05t9aetpa2be9vrl5a5xj2erd09af59xr" timestamp="1693385588"&gt;35&lt;/key&gt;&lt;/foreign-keys&gt;&lt;ref-type name="Conference Proceedings"&gt;10&lt;/ref-type&gt;&lt;contributors&gt;&lt;authors&gt;&lt;author&gt;Hecht-Nielsen, Robert&lt;/author&gt;&lt;/authors&gt;&lt;/contributors&gt;&lt;titles&gt;&lt;title&gt;Kolmogorov’s mapping neural network existence theorem&lt;/title&gt;&lt;secondary-title&gt;Proceedings of the international conference on Neural Networks&lt;/secondary-title&gt;&lt;/titles&gt;&lt;pages&gt;11-14&lt;/pages&gt;&lt;volume&gt;3&lt;/volume&gt;&lt;dates&gt;&lt;year&gt;1987&lt;/year&gt;&lt;/dates&gt;&lt;publisher&gt;IEEE press New York, NY, USA&lt;/publisher&gt;&lt;urls&gt;&lt;/urls&gt;&lt;/record&gt;&lt;/Cite&gt;&lt;/EndNote&gt;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Hecht-Nielsen (1987)</w:t>
            </w:r>
            <w:r w:rsidRPr="00E61B3B">
              <w:rPr>
                <w:rFonts w:eastAsia="Times New Roman" w:cs="Times New Roman"/>
                <w:color w:val="000000"/>
                <w:sz w:val="22"/>
              </w:rPr>
              <w:fldChar w:fldCharType="end"/>
            </w:r>
          </w:p>
        </w:tc>
        <w:tc>
          <w:tcPr>
            <w:tcW w:w="1219" w:type="pct"/>
            <w:tcBorders>
              <w:top w:val="single" w:sz="4" w:space="0" w:color="auto"/>
              <w:bottom w:val="nil"/>
            </w:tcBorders>
            <w:shd w:val="clear" w:color="auto" w:fill="auto"/>
            <w:noWrap/>
            <w:vAlign w:val="center"/>
            <w:hideMark/>
          </w:tcPr>
          <w:p w14:paraId="69CAFA16" w14:textId="249AB72E"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2n + 1 = 5</w:t>
            </w:r>
          </w:p>
        </w:tc>
        <w:tc>
          <w:tcPr>
            <w:tcW w:w="407" w:type="pct"/>
            <w:tcBorders>
              <w:top w:val="single" w:sz="4" w:space="0" w:color="auto"/>
              <w:bottom w:val="nil"/>
            </w:tcBorders>
            <w:shd w:val="clear" w:color="auto" w:fill="auto"/>
            <w:noWrap/>
            <w:vAlign w:val="center"/>
            <w:hideMark/>
          </w:tcPr>
          <w:p w14:paraId="2AE90DDD" w14:textId="34122D95"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0.011547</w:t>
            </w:r>
          </w:p>
        </w:tc>
        <w:tc>
          <w:tcPr>
            <w:tcW w:w="406" w:type="pct"/>
            <w:tcBorders>
              <w:top w:val="single" w:sz="4" w:space="0" w:color="auto"/>
              <w:bottom w:val="nil"/>
            </w:tcBorders>
            <w:shd w:val="clear" w:color="auto" w:fill="auto"/>
            <w:noWrap/>
            <w:vAlign w:val="center"/>
            <w:hideMark/>
          </w:tcPr>
          <w:p w14:paraId="49C59207" w14:textId="45C8FD5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0.004477</w:t>
            </w:r>
          </w:p>
        </w:tc>
        <w:tc>
          <w:tcPr>
            <w:tcW w:w="406" w:type="pct"/>
            <w:tcBorders>
              <w:top w:val="single" w:sz="4" w:space="0" w:color="auto"/>
              <w:bottom w:val="nil"/>
            </w:tcBorders>
            <w:shd w:val="clear" w:color="auto" w:fill="auto"/>
            <w:noWrap/>
            <w:vAlign w:val="center"/>
            <w:hideMark/>
          </w:tcPr>
          <w:p w14:paraId="3B7FFFF8" w14:textId="331E95F1"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0.003434</w:t>
            </w:r>
          </w:p>
        </w:tc>
        <w:tc>
          <w:tcPr>
            <w:tcW w:w="407" w:type="pct"/>
            <w:tcBorders>
              <w:top w:val="single" w:sz="4" w:space="0" w:color="auto"/>
              <w:bottom w:val="nil"/>
            </w:tcBorders>
            <w:shd w:val="clear" w:color="auto" w:fill="auto"/>
            <w:noWrap/>
            <w:vAlign w:val="center"/>
            <w:hideMark/>
          </w:tcPr>
          <w:p w14:paraId="388B9660" w14:textId="0CFE984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0.000218</w:t>
            </w:r>
          </w:p>
        </w:tc>
        <w:tc>
          <w:tcPr>
            <w:tcW w:w="406" w:type="pct"/>
            <w:tcBorders>
              <w:top w:val="single" w:sz="4" w:space="0" w:color="auto"/>
              <w:bottom w:val="nil"/>
            </w:tcBorders>
            <w:shd w:val="clear" w:color="auto" w:fill="auto"/>
            <w:noWrap/>
            <w:vAlign w:val="center"/>
            <w:hideMark/>
          </w:tcPr>
          <w:p w14:paraId="5E14AD13" w14:textId="1AFBA57D"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4.09E-05</w:t>
            </w:r>
          </w:p>
        </w:tc>
        <w:tc>
          <w:tcPr>
            <w:tcW w:w="378" w:type="pct"/>
            <w:tcBorders>
              <w:top w:val="single" w:sz="4" w:space="0" w:color="auto"/>
              <w:bottom w:val="nil"/>
            </w:tcBorders>
            <w:shd w:val="clear" w:color="auto" w:fill="auto"/>
            <w:noWrap/>
            <w:vAlign w:val="center"/>
            <w:hideMark/>
          </w:tcPr>
          <w:p w14:paraId="5A40A7B0" w14:textId="5A245ABE"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2.98E-05</w:t>
            </w:r>
          </w:p>
        </w:tc>
      </w:tr>
      <w:tr w:rsidR="007933A5" w:rsidRPr="00E61B3B" w14:paraId="752C73AB" w14:textId="77777777" w:rsidTr="007933A5">
        <w:trPr>
          <w:trHeight w:val="300"/>
        </w:trPr>
        <w:tc>
          <w:tcPr>
            <w:tcW w:w="506" w:type="pct"/>
            <w:vMerge/>
            <w:tcBorders>
              <w:top w:val="nil"/>
              <w:bottom w:val="nil"/>
            </w:tcBorders>
            <w:shd w:val="clear" w:color="auto" w:fill="auto"/>
            <w:noWrap/>
            <w:vAlign w:val="center"/>
            <w:hideMark/>
          </w:tcPr>
          <w:p w14:paraId="7F07D444" w14:textId="77777777" w:rsidR="007933A5" w:rsidRPr="00E61B3B" w:rsidRDefault="007933A5" w:rsidP="00F23410">
            <w:pPr>
              <w:spacing w:after="0" w:line="240" w:lineRule="auto"/>
              <w:rPr>
                <w:rFonts w:eastAsia="Times New Roman" w:cs="Times New Roman"/>
                <w:color w:val="000000"/>
                <w:sz w:val="22"/>
              </w:rPr>
            </w:pPr>
          </w:p>
        </w:tc>
        <w:tc>
          <w:tcPr>
            <w:tcW w:w="864" w:type="pct"/>
            <w:tcBorders>
              <w:top w:val="nil"/>
              <w:bottom w:val="nil"/>
            </w:tcBorders>
            <w:shd w:val="clear" w:color="auto" w:fill="auto"/>
            <w:noWrap/>
            <w:vAlign w:val="center"/>
            <w:hideMark/>
          </w:tcPr>
          <w:p w14:paraId="6A674217" w14:textId="55D70493"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AuthorYear="1"&gt;&lt;Author&gt;Turban&lt;/Author&gt;&lt;Year&gt;2011&lt;/Year&gt;&lt;RecNum&gt;34&lt;/RecNum&gt;&lt;DisplayText&gt;Turban (2011)&lt;/DisplayText&gt;&lt;record&gt;&lt;rec-number&gt;34&lt;/rec-number&gt;&lt;foreign-keys&gt;&lt;key app="EN" db-id="52p05t9aetpa2be9vrl5a5xj2erd09af59xr" timestamp="1693385539"&gt;34&lt;/key&gt;&lt;/foreign-keys&gt;&lt;ref-type name="Book"&gt;6&lt;/ref-type&gt;&lt;contributors&gt;&lt;authors&gt;&lt;author&gt;Turban, Efraim&lt;/author&gt;&lt;/authors&gt;&lt;/contributors&gt;&lt;titles&gt;&lt;title&gt;Decision support and business intelligence systems&lt;/title&gt;&lt;/titles&gt;&lt;dates&gt;&lt;year&gt;2011&lt;/year&gt;&lt;/dates&gt;&lt;publisher&gt;Pearson Education India&lt;/publisher&gt;&lt;isbn&gt;8131761096&lt;/isbn&gt;&lt;urls&gt;&lt;/urls&gt;&lt;/record&gt;&lt;/Cite&gt;&lt;/EndNote&gt;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Turban (2011)</w:t>
            </w:r>
            <w:r w:rsidRPr="00E61B3B">
              <w:rPr>
                <w:rFonts w:eastAsia="Times New Roman" w:cs="Times New Roman"/>
                <w:color w:val="000000"/>
                <w:sz w:val="22"/>
              </w:rPr>
              <w:fldChar w:fldCharType="end"/>
            </w:r>
          </w:p>
        </w:tc>
        <w:tc>
          <w:tcPr>
            <w:tcW w:w="1219" w:type="pct"/>
            <w:tcBorders>
              <w:top w:val="nil"/>
              <w:bottom w:val="nil"/>
            </w:tcBorders>
            <w:shd w:val="clear" w:color="auto" w:fill="auto"/>
            <w:noWrap/>
            <w:vAlign w:val="center"/>
            <w:hideMark/>
          </w:tcPr>
          <w:p w14:paraId="165F6345" w14:textId="29593332"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 xml:space="preserve">h </w:t>
            </w:r>
            <w:r w:rsidRPr="00E61B3B">
              <w:rPr>
                <w:rFonts w:eastAsia="Times New Roman" w:cs="Times New Roman"/>
                <w:color w:val="000000"/>
                <w:sz w:val="22"/>
              </w:rPr>
              <w:t>= (n + n</w:t>
            </w:r>
            <w:r w:rsidRPr="00E61B3B">
              <w:rPr>
                <w:rFonts w:eastAsia="Times New Roman" w:cs="Times New Roman"/>
                <w:color w:val="000000"/>
                <w:sz w:val="22"/>
                <w:vertAlign w:val="superscript"/>
              </w:rPr>
              <w:t>P</w:t>
            </w:r>
            <w:r w:rsidRPr="00E61B3B">
              <w:rPr>
                <w:rFonts w:eastAsia="Times New Roman" w:cs="Times New Roman"/>
                <w:color w:val="000000"/>
                <w:sz w:val="22"/>
              </w:rPr>
              <w:t>)/2 = 2</w:t>
            </w:r>
          </w:p>
        </w:tc>
        <w:tc>
          <w:tcPr>
            <w:tcW w:w="407" w:type="pct"/>
            <w:tcBorders>
              <w:top w:val="nil"/>
              <w:bottom w:val="nil"/>
            </w:tcBorders>
            <w:shd w:val="clear" w:color="auto" w:fill="auto"/>
            <w:noWrap/>
            <w:vAlign w:val="center"/>
            <w:hideMark/>
          </w:tcPr>
          <w:p w14:paraId="64700BA8" w14:textId="6A16717A"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0.125012</w:t>
            </w:r>
          </w:p>
        </w:tc>
        <w:tc>
          <w:tcPr>
            <w:tcW w:w="406" w:type="pct"/>
            <w:tcBorders>
              <w:top w:val="nil"/>
              <w:bottom w:val="nil"/>
            </w:tcBorders>
            <w:shd w:val="clear" w:color="auto" w:fill="auto"/>
            <w:noWrap/>
            <w:vAlign w:val="center"/>
            <w:hideMark/>
          </w:tcPr>
          <w:p w14:paraId="397C11B6" w14:textId="181FDC1F"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0.005907</w:t>
            </w:r>
          </w:p>
        </w:tc>
        <w:tc>
          <w:tcPr>
            <w:tcW w:w="406" w:type="pct"/>
            <w:tcBorders>
              <w:top w:val="nil"/>
              <w:bottom w:val="nil"/>
            </w:tcBorders>
            <w:shd w:val="clear" w:color="auto" w:fill="auto"/>
            <w:noWrap/>
            <w:vAlign w:val="center"/>
            <w:hideMark/>
          </w:tcPr>
          <w:p w14:paraId="67C0393F" w14:textId="1EE65668"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0.284829</w:t>
            </w:r>
          </w:p>
        </w:tc>
        <w:tc>
          <w:tcPr>
            <w:tcW w:w="407" w:type="pct"/>
            <w:tcBorders>
              <w:top w:val="nil"/>
              <w:bottom w:val="nil"/>
            </w:tcBorders>
            <w:shd w:val="clear" w:color="auto" w:fill="auto"/>
            <w:noWrap/>
            <w:vAlign w:val="center"/>
            <w:hideMark/>
          </w:tcPr>
          <w:p w14:paraId="546126B0" w14:textId="789F1721"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0.018149</w:t>
            </w:r>
          </w:p>
        </w:tc>
        <w:tc>
          <w:tcPr>
            <w:tcW w:w="406" w:type="pct"/>
            <w:tcBorders>
              <w:top w:val="nil"/>
              <w:bottom w:val="nil"/>
            </w:tcBorders>
            <w:shd w:val="clear" w:color="auto" w:fill="auto"/>
            <w:noWrap/>
            <w:vAlign w:val="center"/>
            <w:hideMark/>
          </w:tcPr>
          <w:p w14:paraId="2E1610FE" w14:textId="063F378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6.61E-05</w:t>
            </w:r>
          </w:p>
        </w:tc>
        <w:tc>
          <w:tcPr>
            <w:tcW w:w="378" w:type="pct"/>
            <w:tcBorders>
              <w:top w:val="nil"/>
              <w:bottom w:val="nil"/>
            </w:tcBorders>
            <w:shd w:val="clear" w:color="auto" w:fill="auto"/>
            <w:noWrap/>
            <w:vAlign w:val="center"/>
            <w:hideMark/>
          </w:tcPr>
          <w:p w14:paraId="1F96BF0F" w14:textId="227BDC2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0.092778</w:t>
            </w:r>
          </w:p>
        </w:tc>
      </w:tr>
      <w:tr w:rsidR="007933A5" w:rsidRPr="00E61B3B" w14:paraId="54186D47" w14:textId="77777777" w:rsidTr="007933A5">
        <w:trPr>
          <w:trHeight w:val="300"/>
        </w:trPr>
        <w:tc>
          <w:tcPr>
            <w:tcW w:w="506" w:type="pct"/>
            <w:vMerge/>
            <w:tcBorders>
              <w:top w:val="nil"/>
              <w:bottom w:val="nil"/>
            </w:tcBorders>
            <w:shd w:val="clear" w:color="auto" w:fill="auto"/>
            <w:noWrap/>
            <w:vAlign w:val="center"/>
            <w:hideMark/>
          </w:tcPr>
          <w:p w14:paraId="455E636D" w14:textId="77777777" w:rsidR="007933A5" w:rsidRPr="00E61B3B" w:rsidRDefault="007933A5" w:rsidP="00F23410">
            <w:pPr>
              <w:spacing w:after="0" w:line="240" w:lineRule="auto"/>
              <w:rPr>
                <w:rFonts w:eastAsia="Times New Roman" w:cs="Times New Roman"/>
                <w:color w:val="000000"/>
                <w:sz w:val="22"/>
              </w:rPr>
            </w:pPr>
          </w:p>
        </w:tc>
        <w:tc>
          <w:tcPr>
            <w:tcW w:w="864" w:type="pct"/>
            <w:tcBorders>
              <w:top w:val="nil"/>
              <w:bottom w:val="single" w:sz="4" w:space="0" w:color="auto"/>
            </w:tcBorders>
            <w:shd w:val="clear" w:color="auto" w:fill="auto"/>
            <w:noWrap/>
            <w:vAlign w:val="center"/>
            <w:hideMark/>
          </w:tcPr>
          <w:p w14:paraId="511933A0" w14:textId="30F01EAD" w:rsidR="007933A5" w:rsidRPr="00E61B3B" w:rsidRDefault="007933A5" w:rsidP="00F23410">
            <w:pPr>
              <w:spacing w:after="0" w:line="240" w:lineRule="auto"/>
              <w:rPr>
                <w:rFonts w:eastAsia="Times New Roman" w:cs="Times New Roman"/>
                <w:sz w:val="22"/>
              </w:rPr>
            </w:pPr>
            <w:r w:rsidRPr="00E61B3B">
              <w:rPr>
                <w:rFonts w:eastAsia="Times New Roman" w:cs="Times New Roman"/>
                <w:sz w:val="22"/>
              </w:rPr>
              <w:fldChar w:fldCharType="begin"/>
            </w:r>
            <w:r w:rsidRPr="00E61B3B">
              <w:rPr>
                <w:rFonts w:eastAsia="Times New Roman" w:cs="Times New Roman"/>
                <w:sz w:val="22"/>
              </w:rPr>
              <w:instrText xml:space="preserve"> ADDIN EN.CITE &lt;EndNote&gt;&lt;Cite AuthorYear="1"&gt;&lt;Author&gt;Hunter&lt;/Author&gt;&lt;Year&gt;2012&lt;/Year&gt;&lt;RecNum&gt;36&lt;/RecNum&gt;&lt;DisplayText&gt;Hunter et al. (2012)&lt;/DisplayText&gt;&lt;record&gt;&lt;rec-number&gt;36&lt;/rec-number&gt;&lt;foreign-keys&gt;&lt;key app="EN" db-id="52p05t9aetpa2be9vrl5a5xj2erd09af59xr" timestamp="1693385639"&gt;36&lt;/key&gt;&lt;/foreign-keys&gt;&lt;ref-type name="Journal Article"&gt;17&lt;/ref-type&gt;&lt;contributors&gt;&lt;authors&gt;&lt;author&gt;Hunter, David&lt;/author&gt;&lt;author&gt;Yu, Hao&lt;/author&gt;&lt;author&gt;Pukish III, Michael S&lt;/author&gt;&lt;author&gt;Kolbusz, Janusz&lt;/author&gt;&lt;author&gt;Wilamowski, Bogdan M&lt;/author&gt;&lt;/authors&gt;&lt;/contributors&gt;&lt;titles&gt;&lt;title&gt;Selection of proper neural network sizes and architectures—A comparative study&lt;/title&gt;&lt;secondary-title&gt;IEEE Transactions on Industrial Informatics&lt;/secondary-title&gt;&lt;/titles&gt;&lt;periodical&gt;&lt;full-title&gt;IEEE Transactions on Industrial Informatics&lt;/full-title&gt;&lt;/periodical&gt;&lt;pages&gt;228-240&lt;/pages&gt;&lt;volume&gt;8&lt;/volume&gt;&lt;number&gt;2&lt;/number&gt;&lt;dates&gt;&lt;year&gt;2012&lt;/year&gt;&lt;/dates&gt;&lt;isbn&gt;1551-3203&lt;/isbn&gt;&lt;urls&gt;&lt;/urls&gt;&lt;/record&gt;&lt;/Cite&gt;&lt;/EndNote&gt;</w:instrText>
            </w:r>
            <w:r w:rsidRPr="00E61B3B">
              <w:rPr>
                <w:rFonts w:eastAsia="Times New Roman" w:cs="Times New Roman"/>
                <w:sz w:val="22"/>
              </w:rPr>
              <w:fldChar w:fldCharType="separate"/>
            </w:r>
            <w:r w:rsidRPr="00E61B3B">
              <w:rPr>
                <w:rFonts w:eastAsia="Times New Roman" w:cs="Times New Roman"/>
                <w:noProof/>
                <w:sz w:val="22"/>
              </w:rPr>
              <w:t>Hunter et al. (2012)</w:t>
            </w:r>
            <w:r w:rsidRPr="00E61B3B">
              <w:rPr>
                <w:rFonts w:eastAsia="Times New Roman" w:cs="Times New Roman"/>
                <w:sz w:val="22"/>
              </w:rPr>
              <w:fldChar w:fldCharType="end"/>
            </w:r>
          </w:p>
        </w:tc>
        <w:tc>
          <w:tcPr>
            <w:tcW w:w="1219" w:type="pct"/>
            <w:tcBorders>
              <w:top w:val="nil"/>
              <w:bottom w:val="single" w:sz="4" w:space="0" w:color="auto"/>
            </w:tcBorders>
            <w:shd w:val="clear" w:color="auto" w:fill="auto"/>
            <w:noWrap/>
            <w:vAlign w:val="center"/>
            <w:hideMark/>
          </w:tcPr>
          <w:p w14:paraId="4EDE5199" w14:textId="170BD3D0"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n + 1 = 3</w:t>
            </w:r>
          </w:p>
        </w:tc>
        <w:tc>
          <w:tcPr>
            <w:tcW w:w="407" w:type="pct"/>
            <w:tcBorders>
              <w:top w:val="nil"/>
              <w:bottom w:val="single" w:sz="4" w:space="0" w:color="auto"/>
            </w:tcBorders>
            <w:shd w:val="clear" w:color="auto" w:fill="auto"/>
            <w:noWrap/>
            <w:vAlign w:val="center"/>
            <w:hideMark/>
          </w:tcPr>
          <w:p w14:paraId="41ED3791" w14:textId="5E7E6DAD"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0.008988</w:t>
            </w:r>
          </w:p>
        </w:tc>
        <w:tc>
          <w:tcPr>
            <w:tcW w:w="406" w:type="pct"/>
            <w:tcBorders>
              <w:top w:val="nil"/>
              <w:bottom w:val="single" w:sz="4" w:space="0" w:color="auto"/>
            </w:tcBorders>
            <w:shd w:val="clear" w:color="auto" w:fill="auto"/>
            <w:noWrap/>
            <w:vAlign w:val="center"/>
            <w:hideMark/>
          </w:tcPr>
          <w:p w14:paraId="44799F79" w14:textId="6BE545E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0.005902</w:t>
            </w:r>
          </w:p>
        </w:tc>
        <w:tc>
          <w:tcPr>
            <w:tcW w:w="406" w:type="pct"/>
            <w:tcBorders>
              <w:top w:val="nil"/>
              <w:bottom w:val="single" w:sz="4" w:space="0" w:color="auto"/>
            </w:tcBorders>
            <w:shd w:val="clear" w:color="auto" w:fill="auto"/>
            <w:noWrap/>
            <w:vAlign w:val="center"/>
            <w:hideMark/>
          </w:tcPr>
          <w:p w14:paraId="08E7D115" w14:textId="708FF228"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0.006814</w:t>
            </w:r>
          </w:p>
        </w:tc>
        <w:tc>
          <w:tcPr>
            <w:tcW w:w="407" w:type="pct"/>
            <w:tcBorders>
              <w:top w:val="nil"/>
              <w:bottom w:val="single" w:sz="4" w:space="0" w:color="auto"/>
            </w:tcBorders>
            <w:shd w:val="clear" w:color="auto" w:fill="auto"/>
            <w:noWrap/>
            <w:vAlign w:val="center"/>
            <w:hideMark/>
          </w:tcPr>
          <w:p w14:paraId="404CCA3A" w14:textId="48D12CF5"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0.000134</w:t>
            </w:r>
          </w:p>
        </w:tc>
        <w:tc>
          <w:tcPr>
            <w:tcW w:w="406" w:type="pct"/>
            <w:tcBorders>
              <w:top w:val="nil"/>
              <w:bottom w:val="single" w:sz="4" w:space="0" w:color="auto"/>
            </w:tcBorders>
            <w:shd w:val="clear" w:color="auto" w:fill="auto"/>
            <w:noWrap/>
            <w:vAlign w:val="center"/>
            <w:hideMark/>
          </w:tcPr>
          <w:p w14:paraId="5CF6E45E" w14:textId="0C2D8948"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6.59E-05</w:t>
            </w:r>
          </w:p>
        </w:tc>
        <w:tc>
          <w:tcPr>
            <w:tcW w:w="378" w:type="pct"/>
            <w:tcBorders>
              <w:top w:val="nil"/>
              <w:bottom w:val="single" w:sz="4" w:space="0" w:color="auto"/>
            </w:tcBorders>
            <w:shd w:val="clear" w:color="auto" w:fill="auto"/>
            <w:noWrap/>
            <w:vAlign w:val="center"/>
            <w:hideMark/>
          </w:tcPr>
          <w:p w14:paraId="06A3C710" w14:textId="1201CAA6"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8.42E-05</w:t>
            </w:r>
          </w:p>
        </w:tc>
      </w:tr>
      <w:tr w:rsidR="007933A5" w:rsidRPr="00E61B3B" w14:paraId="53DB43CB" w14:textId="77777777" w:rsidTr="007933A5">
        <w:trPr>
          <w:trHeight w:val="300"/>
        </w:trPr>
        <w:tc>
          <w:tcPr>
            <w:tcW w:w="506" w:type="pct"/>
            <w:vMerge w:val="restart"/>
            <w:tcBorders>
              <w:top w:val="nil"/>
            </w:tcBorders>
            <w:shd w:val="clear" w:color="auto" w:fill="auto"/>
            <w:noWrap/>
            <w:vAlign w:val="center"/>
            <w:hideMark/>
          </w:tcPr>
          <w:p w14:paraId="48252D09" w14:textId="77777777"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Testing set</w:t>
            </w:r>
          </w:p>
        </w:tc>
        <w:tc>
          <w:tcPr>
            <w:tcW w:w="864" w:type="pct"/>
            <w:tcBorders>
              <w:top w:val="single" w:sz="4" w:space="0" w:color="auto"/>
            </w:tcBorders>
            <w:shd w:val="clear" w:color="auto" w:fill="auto"/>
            <w:noWrap/>
            <w:vAlign w:val="center"/>
            <w:hideMark/>
          </w:tcPr>
          <w:p w14:paraId="553D8FDB" w14:textId="7EA8FC69"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AuthorYear="1"&gt;&lt;Author&gt;Hecht-Nielsen&lt;/Author&gt;&lt;Year&gt;1987&lt;/Year&gt;&lt;RecNum&gt;35&lt;/RecNum&gt;&lt;DisplayText&gt;Hecht-Nielsen (1987)&lt;/DisplayText&gt;&lt;record&gt;&lt;rec-number&gt;35&lt;/rec-number&gt;&lt;foreign-keys&gt;&lt;key app="EN" db-id="52p05t9aetpa2be9vrl5a5xj2erd09af59xr" timestamp="1693385588"&gt;35&lt;/key&gt;&lt;/foreign-keys&gt;&lt;ref-type name="Conference Proceedings"&gt;10&lt;/ref-type&gt;&lt;contributors&gt;&lt;authors&gt;&lt;author&gt;Hecht-Nielsen, Robert&lt;/author&gt;&lt;/authors&gt;&lt;/contributors&gt;&lt;titles&gt;&lt;title&gt;Kolmogorov’s mapping neural network existence theorem&lt;/title&gt;&lt;secondary-title&gt;Proceedings of the international conference on Neural Networks&lt;/secondary-title&gt;&lt;/titles&gt;&lt;pages&gt;11-14&lt;/pages&gt;&lt;volume&gt;3&lt;/volume&gt;&lt;dates&gt;&lt;year&gt;1987&lt;/year&gt;&lt;/dates&gt;&lt;publisher&gt;IEEE press New York, NY, USA&lt;/publisher&gt;&lt;urls&gt;&lt;/urls&gt;&lt;/record&gt;&lt;/Cite&gt;&lt;/EndNote&gt;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Hecht-Nielsen (1987)</w:t>
            </w:r>
            <w:r w:rsidRPr="00E61B3B">
              <w:rPr>
                <w:rFonts w:eastAsia="Times New Roman" w:cs="Times New Roman"/>
                <w:color w:val="000000"/>
                <w:sz w:val="22"/>
              </w:rPr>
              <w:fldChar w:fldCharType="end"/>
            </w:r>
          </w:p>
        </w:tc>
        <w:tc>
          <w:tcPr>
            <w:tcW w:w="1219" w:type="pct"/>
            <w:tcBorders>
              <w:top w:val="single" w:sz="4" w:space="0" w:color="auto"/>
            </w:tcBorders>
            <w:shd w:val="clear" w:color="auto" w:fill="auto"/>
            <w:noWrap/>
            <w:vAlign w:val="center"/>
            <w:hideMark/>
          </w:tcPr>
          <w:p w14:paraId="35C49961" w14:textId="6EE9C129"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2n + 1 = 5</w:t>
            </w:r>
          </w:p>
        </w:tc>
        <w:tc>
          <w:tcPr>
            <w:tcW w:w="407" w:type="pct"/>
            <w:tcBorders>
              <w:top w:val="single" w:sz="4" w:space="0" w:color="auto"/>
            </w:tcBorders>
            <w:shd w:val="clear" w:color="auto" w:fill="auto"/>
            <w:noWrap/>
            <w:vAlign w:val="center"/>
            <w:hideMark/>
          </w:tcPr>
          <w:p w14:paraId="523CE964" w14:textId="6DDAE9B8"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0.011953</w:t>
            </w:r>
          </w:p>
        </w:tc>
        <w:tc>
          <w:tcPr>
            <w:tcW w:w="406" w:type="pct"/>
            <w:tcBorders>
              <w:top w:val="single" w:sz="4" w:space="0" w:color="auto"/>
            </w:tcBorders>
            <w:shd w:val="clear" w:color="auto" w:fill="auto"/>
            <w:noWrap/>
            <w:vAlign w:val="center"/>
            <w:hideMark/>
          </w:tcPr>
          <w:p w14:paraId="05D2824A" w14:textId="41164EC3"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0.004574</w:t>
            </w:r>
          </w:p>
        </w:tc>
        <w:tc>
          <w:tcPr>
            <w:tcW w:w="406" w:type="pct"/>
            <w:tcBorders>
              <w:top w:val="single" w:sz="4" w:space="0" w:color="auto"/>
            </w:tcBorders>
            <w:shd w:val="clear" w:color="auto" w:fill="auto"/>
            <w:noWrap/>
            <w:vAlign w:val="center"/>
            <w:hideMark/>
          </w:tcPr>
          <w:p w14:paraId="77DD0601" w14:textId="58222A37"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0.003320</w:t>
            </w:r>
          </w:p>
        </w:tc>
        <w:tc>
          <w:tcPr>
            <w:tcW w:w="407" w:type="pct"/>
            <w:tcBorders>
              <w:top w:val="single" w:sz="4" w:space="0" w:color="auto"/>
            </w:tcBorders>
            <w:shd w:val="clear" w:color="auto" w:fill="auto"/>
            <w:noWrap/>
            <w:vAlign w:val="center"/>
            <w:hideMark/>
          </w:tcPr>
          <w:p w14:paraId="753C4C3F" w14:textId="6B052CBB"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0.000216</w:t>
            </w:r>
          </w:p>
        </w:tc>
        <w:tc>
          <w:tcPr>
            <w:tcW w:w="406" w:type="pct"/>
            <w:tcBorders>
              <w:top w:val="single" w:sz="4" w:space="0" w:color="auto"/>
            </w:tcBorders>
            <w:shd w:val="clear" w:color="auto" w:fill="auto"/>
            <w:noWrap/>
            <w:vAlign w:val="center"/>
            <w:hideMark/>
          </w:tcPr>
          <w:p w14:paraId="2545FEB4" w14:textId="4D7C5CDA"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0.000035</w:t>
            </w:r>
          </w:p>
        </w:tc>
        <w:tc>
          <w:tcPr>
            <w:tcW w:w="378" w:type="pct"/>
            <w:tcBorders>
              <w:top w:val="single" w:sz="4" w:space="0" w:color="auto"/>
            </w:tcBorders>
            <w:shd w:val="clear" w:color="auto" w:fill="auto"/>
            <w:noWrap/>
            <w:vAlign w:val="center"/>
            <w:hideMark/>
          </w:tcPr>
          <w:p w14:paraId="094915F0" w14:textId="4D90CAB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2.26E-05</w:t>
            </w:r>
          </w:p>
        </w:tc>
      </w:tr>
      <w:tr w:rsidR="007933A5" w:rsidRPr="00E61B3B" w14:paraId="49482FEB" w14:textId="77777777" w:rsidTr="00A247D0">
        <w:trPr>
          <w:trHeight w:val="300"/>
        </w:trPr>
        <w:tc>
          <w:tcPr>
            <w:tcW w:w="506" w:type="pct"/>
            <w:vMerge/>
            <w:shd w:val="clear" w:color="auto" w:fill="auto"/>
            <w:noWrap/>
            <w:vAlign w:val="center"/>
            <w:hideMark/>
          </w:tcPr>
          <w:p w14:paraId="1DC4B803" w14:textId="77777777" w:rsidR="007933A5" w:rsidRPr="00E61B3B" w:rsidRDefault="007933A5" w:rsidP="00F23410">
            <w:pPr>
              <w:spacing w:after="0" w:line="240" w:lineRule="auto"/>
              <w:rPr>
                <w:rFonts w:eastAsia="Times New Roman" w:cs="Times New Roman"/>
                <w:color w:val="000000"/>
                <w:sz w:val="22"/>
              </w:rPr>
            </w:pPr>
          </w:p>
        </w:tc>
        <w:tc>
          <w:tcPr>
            <w:tcW w:w="864" w:type="pct"/>
            <w:tcBorders>
              <w:bottom w:val="nil"/>
            </w:tcBorders>
            <w:shd w:val="clear" w:color="auto" w:fill="auto"/>
            <w:noWrap/>
            <w:vAlign w:val="center"/>
            <w:hideMark/>
          </w:tcPr>
          <w:p w14:paraId="1ED408D5" w14:textId="6F8B82E7"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AuthorYear="1"&gt;&lt;Author&gt;Turban&lt;/Author&gt;&lt;Year&gt;2011&lt;/Year&gt;&lt;RecNum&gt;34&lt;/RecNum&gt;&lt;DisplayText&gt;Turban (2011)&lt;/DisplayText&gt;&lt;record&gt;&lt;rec-number&gt;34&lt;/rec-number&gt;&lt;foreign-keys&gt;&lt;key app="EN" db-id="52p05t9aetpa2be9vrl5a5xj2erd09af59xr" timestamp="1693385539"&gt;34&lt;/key&gt;&lt;/foreign-keys&gt;&lt;ref-type name="Book"&gt;6&lt;/ref-type&gt;&lt;contributors&gt;&lt;authors&gt;&lt;author&gt;Turban, Efraim&lt;/author&gt;&lt;/authors&gt;&lt;/contributors&gt;&lt;titles&gt;&lt;title&gt;Decision support and business intelligence systems&lt;/title&gt;&lt;/titles&gt;&lt;dates&gt;&lt;year&gt;2011&lt;/year&gt;&lt;/dates&gt;&lt;publisher&gt;Pearson Education India&lt;/publisher&gt;&lt;isbn&gt;8131761096&lt;/isbn&gt;&lt;urls&gt;&lt;/urls&gt;&lt;/record&gt;&lt;/Cite&gt;&lt;/EndNote&gt;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Turban (2011)</w:t>
            </w:r>
            <w:r w:rsidRPr="00E61B3B">
              <w:rPr>
                <w:rFonts w:eastAsia="Times New Roman" w:cs="Times New Roman"/>
                <w:color w:val="000000"/>
                <w:sz w:val="22"/>
              </w:rPr>
              <w:fldChar w:fldCharType="end"/>
            </w:r>
          </w:p>
        </w:tc>
        <w:tc>
          <w:tcPr>
            <w:tcW w:w="1219" w:type="pct"/>
            <w:tcBorders>
              <w:bottom w:val="nil"/>
            </w:tcBorders>
            <w:shd w:val="clear" w:color="auto" w:fill="auto"/>
            <w:noWrap/>
            <w:vAlign w:val="center"/>
            <w:hideMark/>
          </w:tcPr>
          <w:p w14:paraId="4763A0A1" w14:textId="6F469950"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 xml:space="preserve">h </w:t>
            </w:r>
            <w:r w:rsidRPr="00E61B3B">
              <w:rPr>
                <w:rFonts w:eastAsia="Times New Roman" w:cs="Times New Roman"/>
                <w:color w:val="000000"/>
                <w:sz w:val="22"/>
              </w:rPr>
              <w:t>= (n + n</w:t>
            </w:r>
            <w:r w:rsidRPr="00E61B3B">
              <w:rPr>
                <w:rFonts w:eastAsia="Times New Roman" w:cs="Times New Roman"/>
                <w:color w:val="000000"/>
                <w:sz w:val="22"/>
                <w:vertAlign w:val="superscript"/>
              </w:rPr>
              <w:t>P</w:t>
            </w:r>
            <w:r w:rsidRPr="00E61B3B">
              <w:rPr>
                <w:rFonts w:eastAsia="Times New Roman" w:cs="Times New Roman"/>
                <w:color w:val="000000"/>
                <w:sz w:val="22"/>
              </w:rPr>
              <w:t>)/2 = 2</w:t>
            </w:r>
          </w:p>
        </w:tc>
        <w:tc>
          <w:tcPr>
            <w:tcW w:w="407" w:type="pct"/>
            <w:tcBorders>
              <w:bottom w:val="nil"/>
            </w:tcBorders>
            <w:shd w:val="clear" w:color="auto" w:fill="auto"/>
            <w:noWrap/>
            <w:vAlign w:val="center"/>
            <w:hideMark/>
          </w:tcPr>
          <w:p w14:paraId="541624BE" w14:textId="48F045B4"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0.125006</w:t>
            </w:r>
          </w:p>
        </w:tc>
        <w:tc>
          <w:tcPr>
            <w:tcW w:w="406" w:type="pct"/>
            <w:tcBorders>
              <w:bottom w:val="nil"/>
            </w:tcBorders>
            <w:shd w:val="clear" w:color="auto" w:fill="auto"/>
            <w:noWrap/>
            <w:vAlign w:val="center"/>
            <w:hideMark/>
          </w:tcPr>
          <w:p w14:paraId="708C6835" w14:textId="3CCA05BC"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0.005760</w:t>
            </w:r>
          </w:p>
        </w:tc>
        <w:tc>
          <w:tcPr>
            <w:tcW w:w="406" w:type="pct"/>
            <w:tcBorders>
              <w:bottom w:val="nil"/>
            </w:tcBorders>
            <w:shd w:val="clear" w:color="auto" w:fill="auto"/>
            <w:noWrap/>
            <w:vAlign w:val="center"/>
            <w:hideMark/>
          </w:tcPr>
          <w:p w14:paraId="5586BBA1" w14:textId="1F3D3EB4"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0.285153</w:t>
            </w:r>
          </w:p>
        </w:tc>
        <w:tc>
          <w:tcPr>
            <w:tcW w:w="407" w:type="pct"/>
            <w:tcBorders>
              <w:bottom w:val="nil"/>
            </w:tcBorders>
            <w:shd w:val="clear" w:color="auto" w:fill="auto"/>
            <w:noWrap/>
            <w:vAlign w:val="center"/>
            <w:hideMark/>
          </w:tcPr>
          <w:p w14:paraId="2CD8EB6D" w14:textId="07FB6273"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0.018209</w:t>
            </w:r>
          </w:p>
        </w:tc>
        <w:tc>
          <w:tcPr>
            <w:tcW w:w="406" w:type="pct"/>
            <w:tcBorders>
              <w:bottom w:val="nil"/>
            </w:tcBorders>
            <w:shd w:val="clear" w:color="auto" w:fill="auto"/>
            <w:noWrap/>
            <w:vAlign w:val="center"/>
            <w:hideMark/>
          </w:tcPr>
          <w:p w14:paraId="18CC8992" w14:textId="6877C2AA"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0.000056</w:t>
            </w:r>
          </w:p>
        </w:tc>
        <w:tc>
          <w:tcPr>
            <w:tcW w:w="378" w:type="pct"/>
            <w:tcBorders>
              <w:bottom w:val="nil"/>
            </w:tcBorders>
            <w:shd w:val="clear" w:color="auto" w:fill="auto"/>
            <w:noWrap/>
            <w:vAlign w:val="center"/>
            <w:hideMark/>
          </w:tcPr>
          <w:p w14:paraId="79C658C3" w14:textId="56AA67E4"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0.093851</w:t>
            </w:r>
          </w:p>
        </w:tc>
      </w:tr>
      <w:tr w:rsidR="007933A5" w:rsidRPr="00E61B3B" w14:paraId="3771FC2E" w14:textId="77777777" w:rsidTr="00A247D0">
        <w:trPr>
          <w:trHeight w:val="109"/>
        </w:trPr>
        <w:tc>
          <w:tcPr>
            <w:tcW w:w="506" w:type="pct"/>
            <w:vMerge/>
            <w:tcBorders>
              <w:bottom w:val="single" w:sz="4" w:space="0" w:color="auto"/>
            </w:tcBorders>
            <w:shd w:val="clear" w:color="auto" w:fill="auto"/>
            <w:noWrap/>
            <w:vAlign w:val="center"/>
            <w:hideMark/>
          </w:tcPr>
          <w:p w14:paraId="7163269B" w14:textId="77777777" w:rsidR="007933A5" w:rsidRPr="00E61B3B" w:rsidRDefault="007933A5" w:rsidP="00F23410">
            <w:pPr>
              <w:spacing w:after="0" w:line="240" w:lineRule="auto"/>
              <w:rPr>
                <w:rFonts w:eastAsia="Times New Roman" w:cs="Times New Roman"/>
                <w:color w:val="000000"/>
                <w:sz w:val="22"/>
              </w:rPr>
            </w:pPr>
          </w:p>
        </w:tc>
        <w:tc>
          <w:tcPr>
            <w:tcW w:w="864" w:type="pct"/>
            <w:tcBorders>
              <w:top w:val="nil"/>
              <w:bottom w:val="single" w:sz="4" w:space="0" w:color="auto"/>
            </w:tcBorders>
            <w:shd w:val="clear" w:color="auto" w:fill="auto"/>
            <w:noWrap/>
            <w:vAlign w:val="center"/>
            <w:hideMark/>
          </w:tcPr>
          <w:p w14:paraId="03CCF928" w14:textId="5629D559" w:rsidR="007933A5" w:rsidRPr="00E61B3B" w:rsidRDefault="007933A5" w:rsidP="00F23410">
            <w:pPr>
              <w:spacing w:after="0" w:line="240" w:lineRule="auto"/>
              <w:rPr>
                <w:rFonts w:eastAsia="Times New Roman" w:cs="Times New Roman"/>
                <w:sz w:val="22"/>
              </w:rPr>
            </w:pPr>
            <w:r w:rsidRPr="00E61B3B">
              <w:rPr>
                <w:rFonts w:eastAsia="Times New Roman" w:cs="Times New Roman"/>
                <w:sz w:val="22"/>
              </w:rPr>
              <w:fldChar w:fldCharType="begin"/>
            </w:r>
            <w:r w:rsidRPr="00E61B3B">
              <w:rPr>
                <w:rFonts w:eastAsia="Times New Roman" w:cs="Times New Roman"/>
                <w:sz w:val="22"/>
              </w:rPr>
              <w:instrText xml:space="preserve"> ADDIN EN.CITE &lt;EndNote&gt;&lt;Cite AuthorYear="1"&gt;&lt;Author&gt;Hunter&lt;/Author&gt;&lt;Year&gt;2012&lt;/Year&gt;&lt;RecNum&gt;36&lt;/RecNum&gt;&lt;DisplayText&gt;Hunter et al. (2012)&lt;/DisplayText&gt;&lt;record&gt;&lt;rec-number&gt;36&lt;/rec-number&gt;&lt;foreign-keys&gt;&lt;key app="EN" db-id="52p05t9aetpa2be9vrl5a5xj2erd09af59xr" timestamp="1693385639"&gt;36&lt;/key&gt;&lt;/foreign-keys&gt;&lt;ref-type name="Journal Article"&gt;17&lt;/ref-type&gt;&lt;contributors&gt;&lt;authors&gt;&lt;author&gt;Hunter, David&lt;/author&gt;&lt;author&gt;Yu, Hao&lt;/author&gt;&lt;author&gt;Pukish III, Michael S&lt;/author&gt;&lt;author&gt;Kolbusz, Janusz&lt;/author&gt;&lt;author&gt;Wilamowski, Bogdan M&lt;/author&gt;&lt;/authors&gt;&lt;/contributors&gt;&lt;titles&gt;&lt;title&gt;Selection of proper neural network sizes and architectures—A comparative study&lt;/title&gt;&lt;secondary-title&gt;IEEE Transactions on Industrial Informatics&lt;/secondary-title&gt;&lt;/titles&gt;&lt;periodical&gt;&lt;full-title&gt;IEEE Transactions on Industrial Informatics&lt;/full-title&gt;&lt;/periodical&gt;&lt;pages&gt;228-240&lt;/pages&gt;&lt;volume&gt;8&lt;/volume&gt;&lt;number&gt;2&lt;/number&gt;&lt;dates&gt;&lt;year&gt;2012&lt;/year&gt;&lt;/dates&gt;&lt;isbn&gt;1551-3203&lt;/isbn&gt;&lt;urls&gt;&lt;/urls&gt;&lt;/record&gt;&lt;/Cite&gt;&lt;/EndNote&gt;</w:instrText>
            </w:r>
            <w:r w:rsidRPr="00E61B3B">
              <w:rPr>
                <w:rFonts w:eastAsia="Times New Roman" w:cs="Times New Roman"/>
                <w:sz w:val="22"/>
              </w:rPr>
              <w:fldChar w:fldCharType="separate"/>
            </w:r>
            <w:r w:rsidRPr="00E61B3B">
              <w:rPr>
                <w:rFonts w:eastAsia="Times New Roman" w:cs="Times New Roman"/>
                <w:noProof/>
                <w:sz w:val="22"/>
              </w:rPr>
              <w:t>Hunter et al. (2012)</w:t>
            </w:r>
            <w:r w:rsidRPr="00E61B3B">
              <w:rPr>
                <w:rFonts w:eastAsia="Times New Roman" w:cs="Times New Roman"/>
                <w:sz w:val="22"/>
              </w:rPr>
              <w:fldChar w:fldCharType="end"/>
            </w:r>
          </w:p>
        </w:tc>
        <w:tc>
          <w:tcPr>
            <w:tcW w:w="1219" w:type="pct"/>
            <w:tcBorders>
              <w:top w:val="nil"/>
              <w:bottom w:val="single" w:sz="4" w:space="0" w:color="auto"/>
            </w:tcBorders>
            <w:shd w:val="clear" w:color="auto" w:fill="auto"/>
            <w:noWrap/>
            <w:vAlign w:val="center"/>
            <w:hideMark/>
          </w:tcPr>
          <w:p w14:paraId="697F15EC" w14:textId="4884616B"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n + 1 = 3</w:t>
            </w:r>
          </w:p>
        </w:tc>
        <w:tc>
          <w:tcPr>
            <w:tcW w:w="407" w:type="pct"/>
            <w:tcBorders>
              <w:top w:val="nil"/>
              <w:bottom w:val="single" w:sz="4" w:space="0" w:color="auto"/>
            </w:tcBorders>
            <w:shd w:val="clear" w:color="auto" w:fill="auto"/>
            <w:noWrap/>
            <w:vAlign w:val="center"/>
            <w:hideMark/>
          </w:tcPr>
          <w:p w14:paraId="4B78E6E2" w14:textId="21914057"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0.009297</w:t>
            </w:r>
          </w:p>
        </w:tc>
        <w:tc>
          <w:tcPr>
            <w:tcW w:w="406" w:type="pct"/>
            <w:tcBorders>
              <w:top w:val="nil"/>
              <w:bottom w:val="single" w:sz="4" w:space="0" w:color="auto"/>
            </w:tcBorders>
            <w:shd w:val="clear" w:color="auto" w:fill="auto"/>
            <w:noWrap/>
            <w:vAlign w:val="center"/>
            <w:hideMark/>
          </w:tcPr>
          <w:p w14:paraId="783E585F" w14:textId="62C5E07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0.006029</w:t>
            </w:r>
          </w:p>
        </w:tc>
        <w:tc>
          <w:tcPr>
            <w:tcW w:w="406" w:type="pct"/>
            <w:tcBorders>
              <w:top w:val="nil"/>
              <w:bottom w:val="single" w:sz="4" w:space="0" w:color="auto"/>
            </w:tcBorders>
            <w:shd w:val="clear" w:color="auto" w:fill="auto"/>
            <w:noWrap/>
            <w:vAlign w:val="center"/>
            <w:hideMark/>
          </w:tcPr>
          <w:p w14:paraId="0AD12069" w14:textId="28CBB0FA"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0.006606</w:t>
            </w:r>
          </w:p>
        </w:tc>
        <w:tc>
          <w:tcPr>
            <w:tcW w:w="407" w:type="pct"/>
            <w:tcBorders>
              <w:top w:val="nil"/>
              <w:bottom w:val="single" w:sz="4" w:space="0" w:color="auto"/>
            </w:tcBorders>
            <w:shd w:val="clear" w:color="auto" w:fill="auto"/>
            <w:noWrap/>
            <w:vAlign w:val="center"/>
            <w:hideMark/>
          </w:tcPr>
          <w:p w14:paraId="13D52534" w14:textId="1435340F"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0.000131</w:t>
            </w:r>
          </w:p>
        </w:tc>
        <w:tc>
          <w:tcPr>
            <w:tcW w:w="406" w:type="pct"/>
            <w:tcBorders>
              <w:top w:val="nil"/>
              <w:bottom w:val="single" w:sz="4" w:space="0" w:color="auto"/>
            </w:tcBorders>
            <w:shd w:val="clear" w:color="auto" w:fill="auto"/>
            <w:noWrap/>
            <w:vAlign w:val="center"/>
            <w:hideMark/>
          </w:tcPr>
          <w:p w14:paraId="7300F32F" w14:textId="4C7E4735"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0.000059</w:t>
            </w:r>
          </w:p>
        </w:tc>
        <w:tc>
          <w:tcPr>
            <w:tcW w:w="378" w:type="pct"/>
            <w:tcBorders>
              <w:top w:val="nil"/>
              <w:bottom w:val="single" w:sz="4" w:space="0" w:color="auto"/>
            </w:tcBorders>
            <w:shd w:val="clear" w:color="auto" w:fill="auto"/>
            <w:noWrap/>
            <w:vAlign w:val="center"/>
            <w:hideMark/>
          </w:tcPr>
          <w:p w14:paraId="067E543A" w14:textId="1F216241"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0.000076</w:t>
            </w:r>
          </w:p>
        </w:tc>
      </w:tr>
      <w:tr w:rsidR="006D5B4A" w:rsidRPr="00E61B3B" w14:paraId="4B7DF8F0" w14:textId="77777777" w:rsidTr="007933A5">
        <w:trPr>
          <w:trHeight w:val="141"/>
        </w:trPr>
        <w:tc>
          <w:tcPr>
            <w:tcW w:w="506" w:type="pct"/>
            <w:vMerge w:val="restart"/>
            <w:tcBorders>
              <w:top w:val="single" w:sz="4" w:space="0" w:color="auto"/>
              <w:bottom w:val="nil"/>
            </w:tcBorders>
            <w:shd w:val="clear" w:color="auto" w:fill="auto"/>
            <w:noWrap/>
            <w:vAlign w:val="center"/>
            <w:hideMark/>
          </w:tcPr>
          <w:p w14:paraId="635E6D1D" w14:textId="77777777" w:rsidR="00BA4AD8" w:rsidRPr="00E61B3B" w:rsidRDefault="00BA4AD8" w:rsidP="00F23410">
            <w:pPr>
              <w:spacing w:after="0" w:line="240" w:lineRule="auto"/>
              <w:rPr>
                <w:rFonts w:eastAsia="Times New Roman" w:cs="Times New Roman"/>
                <w:b/>
                <w:i/>
                <w:color w:val="000000"/>
                <w:sz w:val="22"/>
              </w:rPr>
            </w:pPr>
            <w:r w:rsidRPr="00E61B3B">
              <w:rPr>
                <w:rFonts w:eastAsia="Times New Roman" w:cs="Times New Roman"/>
                <w:b/>
                <w:i/>
                <w:color w:val="000000"/>
                <w:sz w:val="22"/>
              </w:rPr>
              <w:t>Tanh function</w:t>
            </w:r>
          </w:p>
        </w:tc>
        <w:tc>
          <w:tcPr>
            <w:tcW w:w="864" w:type="pct"/>
            <w:vMerge w:val="restart"/>
            <w:tcBorders>
              <w:top w:val="single" w:sz="4" w:space="0" w:color="auto"/>
              <w:bottom w:val="nil"/>
            </w:tcBorders>
            <w:shd w:val="clear" w:color="auto" w:fill="auto"/>
            <w:noWrap/>
            <w:vAlign w:val="center"/>
            <w:hideMark/>
          </w:tcPr>
          <w:p w14:paraId="388CDB42" w14:textId="77777777" w:rsidR="00BA4AD8" w:rsidRPr="00E61B3B" w:rsidRDefault="00BA4AD8" w:rsidP="00F23410">
            <w:pPr>
              <w:spacing w:after="0" w:line="240" w:lineRule="auto"/>
              <w:rPr>
                <w:rFonts w:eastAsia="Times New Roman" w:cs="Times New Roman"/>
                <w:color w:val="000000"/>
                <w:sz w:val="22"/>
              </w:rPr>
            </w:pPr>
            <w:r w:rsidRPr="00E61B3B">
              <w:rPr>
                <w:rFonts w:eastAsia="Times New Roman" w:cs="Times New Roman"/>
                <w:color w:val="000000"/>
                <w:sz w:val="22"/>
              </w:rPr>
              <w:t>Method</w:t>
            </w:r>
          </w:p>
        </w:tc>
        <w:tc>
          <w:tcPr>
            <w:tcW w:w="1219" w:type="pct"/>
            <w:vMerge w:val="restart"/>
            <w:tcBorders>
              <w:top w:val="single" w:sz="4" w:space="0" w:color="auto"/>
              <w:bottom w:val="nil"/>
            </w:tcBorders>
            <w:shd w:val="clear" w:color="auto" w:fill="auto"/>
            <w:noWrap/>
            <w:vAlign w:val="center"/>
            <w:hideMark/>
          </w:tcPr>
          <w:p w14:paraId="0EC45822" w14:textId="77777777" w:rsidR="00BA4AD8" w:rsidRPr="00E61B3B" w:rsidRDefault="00BA4AD8" w:rsidP="00F23410">
            <w:pPr>
              <w:spacing w:after="0" w:line="240" w:lineRule="auto"/>
              <w:rPr>
                <w:rFonts w:eastAsia="Times New Roman" w:cs="Times New Roman"/>
                <w:color w:val="000000"/>
                <w:sz w:val="22"/>
              </w:rPr>
            </w:pPr>
            <w:r w:rsidRPr="00E61B3B">
              <w:rPr>
                <w:rFonts w:eastAsia="Times New Roman" w:cs="Times New Roman"/>
                <w:color w:val="000000"/>
                <w:sz w:val="22"/>
              </w:rPr>
              <w:t>Number of Hidden Nodes</w:t>
            </w:r>
          </w:p>
        </w:tc>
        <w:tc>
          <w:tcPr>
            <w:tcW w:w="1219" w:type="pct"/>
            <w:gridSpan w:val="3"/>
            <w:tcBorders>
              <w:top w:val="single" w:sz="4" w:space="0" w:color="auto"/>
              <w:bottom w:val="single" w:sz="4" w:space="0" w:color="auto"/>
            </w:tcBorders>
            <w:shd w:val="clear" w:color="auto" w:fill="auto"/>
            <w:noWrap/>
            <w:vAlign w:val="center"/>
            <w:hideMark/>
          </w:tcPr>
          <w:p w14:paraId="0A4C524E" w14:textId="529BBA3F" w:rsidR="00BA4AD8" w:rsidRPr="00E61B3B" w:rsidRDefault="00BA4AD8" w:rsidP="00F23410">
            <w:pPr>
              <w:spacing w:after="0" w:line="240" w:lineRule="auto"/>
              <w:jc w:val="center"/>
              <w:rPr>
                <w:rFonts w:eastAsia="Times New Roman" w:cs="Times New Roman"/>
                <w:sz w:val="22"/>
              </w:rPr>
            </w:pPr>
            <w:r w:rsidRPr="00E61B3B">
              <w:rPr>
                <w:rFonts w:eastAsia="Times New Roman" w:cs="Times New Roman"/>
                <w:color w:val="000000"/>
                <w:sz w:val="22"/>
              </w:rPr>
              <w:t>MAE</w:t>
            </w:r>
          </w:p>
        </w:tc>
        <w:tc>
          <w:tcPr>
            <w:tcW w:w="1191" w:type="pct"/>
            <w:gridSpan w:val="3"/>
            <w:tcBorders>
              <w:top w:val="single" w:sz="4" w:space="0" w:color="auto"/>
              <w:bottom w:val="single" w:sz="4" w:space="0" w:color="auto"/>
            </w:tcBorders>
            <w:shd w:val="clear" w:color="auto" w:fill="auto"/>
            <w:noWrap/>
            <w:vAlign w:val="center"/>
            <w:hideMark/>
          </w:tcPr>
          <w:p w14:paraId="293AAFFB" w14:textId="01F17F3D" w:rsidR="00BA4AD8" w:rsidRPr="00E61B3B" w:rsidRDefault="00BA4AD8" w:rsidP="00F23410">
            <w:pPr>
              <w:spacing w:after="0" w:line="240" w:lineRule="auto"/>
              <w:jc w:val="center"/>
              <w:rPr>
                <w:rFonts w:eastAsia="Times New Roman" w:cs="Times New Roman"/>
                <w:sz w:val="22"/>
              </w:rPr>
            </w:pPr>
            <w:r w:rsidRPr="00E61B3B">
              <w:rPr>
                <w:rFonts w:eastAsia="Times New Roman" w:cs="Times New Roman"/>
                <w:color w:val="000000"/>
                <w:sz w:val="22"/>
              </w:rPr>
              <w:t>MSE</w:t>
            </w:r>
          </w:p>
        </w:tc>
      </w:tr>
      <w:tr w:rsidR="006D5B4A" w:rsidRPr="00E61B3B" w14:paraId="4AADD3E6" w14:textId="77777777" w:rsidTr="007933A5">
        <w:trPr>
          <w:trHeight w:val="117"/>
        </w:trPr>
        <w:tc>
          <w:tcPr>
            <w:tcW w:w="506" w:type="pct"/>
            <w:vMerge/>
            <w:tcBorders>
              <w:top w:val="nil"/>
              <w:bottom w:val="single" w:sz="4" w:space="0" w:color="auto"/>
            </w:tcBorders>
            <w:shd w:val="clear" w:color="auto" w:fill="auto"/>
            <w:noWrap/>
            <w:vAlign w:val="center"/>
            <w:hideMark/>
          </w:tcPr>
          <w:p w14:paraId="3AC3F757" w14:textId="77777777" w:rsidR="00BA4AD8" w:rsidRPr="00E61B3B" w:rsidRDefault="00BA4AD8" w:rsidP="00F23410">
            <w:pPr>
              <w:spacing w:after="0" w:line="240" w:lineRule="auto"/>
              <w:rPr>
                <w:rFonts w:eastAsia="Times New Roman" w:cs="Times New Roman"/>
                <w:sz w:val="22"/>
              </w:rPr>
            </w:pPr>
          </w:p>
        </w:tc>
        <w:tc>
          <w:tcPr>
            <w:tcW w:w="864" w:type="pct"/>
            <w:vMerge/>
            <w:tcBorders>
              <w:top w:val="nil"/>
              <w:bottom w:val="single" w:sz="4" w:space="0" w:color="auto"/>
            </w:tcBorders>
            <w:shd w:val="clear" w:color="auto" w:fill="auto"/>
            <w:noWrap/>
            <w:vAlign w:val="center"/>
            <w:hideMark/>
          </w:tcPr>
          <w:p w14:paraId="0AF48A84" w14:textId="77777777" w:rsidR="00BA4AD8" w:rsidRPr="00E61B3B" w:rsidRDefault="00BA4AD8" w:rsidP="00F23410">
            <w:pPr>
              <w:spacing w:after="0" w:line="240" w:lineRule="auto"/>
              <w:rPr>
                <w:rFonts w:eastAsia="Times New Roman" w:cs="Times New Roman"/>
                <w:sz w:val="22"/>
              </w:rPr>
            </w:pPr>
          </w:p>
        </w:tc>
        <w:tc>
          <w:tcPr>
            <w:tcW w:w="1219" w:type="pct"/>
            <w:vMerge/>
            <w:tcBorders>
              <w:top w:val="nil"/>
              <w:bottom w:val="single" w:sz="4" w:space="0" w:color="auto"/>
            </w:tcBorders>
            <w:shd w:val="clear" w:color="auto" w:fill="auto"/>
            <w:noWrap/>
            <w:vAlign w:val="center"/>
            <w:hideMark/>
          </w:tcPr>
          <w:p w14:paraId="6272AF7C" w14:textId="77777777" w:rsidR="00BA4AD8" w:rsidRPr="00E61B3B" w:rsidRDefault="00BA4AD8" w:rsidP="00F23410">
            <w:pPr>
              <w:spacing w:after="0" w:line="240" w:lineRule="auto"/>
              <w:rPr>
                <w:rFonts w:eastAsia="Times New Roman" w:cs="Times New Roman"/>
                <w:sz w:val="22"/>
              </w:rPr>
            </w:pPr>
          </w:p>
        </w:tc>
        <w:tc>
          <w:tcPr>
            <w:tcW w:w="407" w:type="pct"/>
            <w:tcBorders>
              <w:top w:val="single" w:sz="4" w:space="0" w:color="auto"/>
              <w:bottom w:val="single" w:sz="4" w:space="0" w:color="auto"/>
            </w:tcBorders>
            <w:shd w:val="clear" w:color="auto" w:fill="auto"/>
            <w:noWrap/>
            <w:vAlign w:val="center"/>
            <w:hideMark/>
          </w:tcPr>
          <w:p w14:paraId="64C31777"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w:t>
            </w:r>
          </w:p>
        </w:tc>
        <w:tc>
          <w:tcPr>
            <w:tcW w:w="406" w:type="pct"/>
            <w:tcBorders>
              <w:top w:val="single" w:sz="4" w:space="0" w:color="auto"/>
              <w:bottom w:val="single" w:sz="4" w:space="0" w:color="auto"/>
            </w:tcBorders>
            <w:shd w:val="clear" w:color="auto" w:fill="auto"/>
            <w:noWrap/>
            <w:vAlign w:val="center"/>
            <w:hideMark/>
          </w:tcPr>
          <w:p w14:paraId="2B680DE4"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0.1</w:t>
            </w:r>
          </w:p>
        </w:tc>
        <w:tc>
          <w:tcPr>
            <w:tcW w:w="406" w:type="pct"/>
            <w:tcBorders>
              <w:top w:val="single" w:sz="4" w:space="0" w:color="auto"/>
              <w:bottom w:val="single" w:sz="4" w:space="0" w:color="auto"/>
            </w:tcBorders>
            <w:shd w:val="clear" w:color="auto" w:fill="auto"/>
            <w:noWrap/>
            <w:vAlign w:val="center"/>
            <w:hideMark/>
          </w:tcPr>
          <w:p w14:paraId="51E9BF9D"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0.9</w:t>
            </w:r>
          </w:p>
        </w:tc>
        <w:tc>
          <w:tcPr>
            <w:tcW w:w="407" w:type="pct"/>
            <w:tcBorders>
              <w:top w:val="single" w:sz="4" w:space="0" w:color="auto"/>
              <w:bottom w:val="single" w:sz="4" w:space="0" w:color="auto"/>
            </w:tcBorders>
            <w:shd w:val="clear" w:color="auto" w:fill="auto"/>
            <w:noWrap/>
            <w:vAlign w:val="center"/>
            <w:hideMark/>
          </w:tcPr>
          <w:p w14:paraId="0F68D76F"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w:t>
            </w:r>
          </w:p>
        </w:tc>
        <w:tc>
          <w:tcPr>
            <w:tcW w:w="406" w:type="pct"/>
            <w:tcBorders>
              <w:top w:val="single" w:sz="4" w:space="0" w:color="auto"/>
              <w:bottom w:val="single" w:sz="4" w:space="0" w:color="auto"/>
            </w:tcBorders>
            <w:shd w:val="clear" w:color="auto" w:fill="auto"/>
            <w:noWrap/>
            <w:vAlign w:val="center"/>
            <w:hideMark/>
          </w:tcPr>
          <w:p w14:paraId="441D784B"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0.1</w:t>
            </w:r>
          </w:p>
        </w:tc>
        <w:tc>
          <w:tcPr>
            <w:tcW w:w="378" w:type="pct"/>
            <w:tcBorders>
              <w:top w:val="single" w:sz="4" w:space="0" w:color="auto"/>
              <w:bottom w:val="single" w:sz="4" w:space="0" w:color="auto"/>
            </w:tcBorders>
            <w:shd w:val="clear" w:color="auto" w:fill="auto"/>
            <w:noWrap/>
            <w:vAlign w:val="center"/>
            <w:hideMark/>
          </w:tcPr>
          <w:p w14:paraId="399CAD36" w14:textId="77777777" w:rsidR="00BA4AD8" w:rsidRPr="00E61B3B" w:rsidRDefault="00BA4AD8"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0.9</w:t>
            </w:r>
          </w:p>
        </w:tc>
      </w:tr>
      <w:tr w:rsidR="007933A5" w:rsidRPr="00E61B3B" w14:paraId="18D6329A" w14:textId="77777777" w:rsidTr="007933A5">
        <w:trPr>
          <w:trHeight w:val="300"/>
        </w:trPr>
        <w:tc>
          <w:tcPr>
            <w:tcW w:w="506" w:type="pct"/>
            <w:vMerge w:val="restart"/>
            <w:tcBorders>
              <w:top w:val="single" w:sz="4" w:space="0" w:color="auto"/>
            </w:tcBorders>
            <w:shd w:val="clear" w:color="auto" w:fill="auto"/>
            <w:noWrap/>
            <w:vAlign w:val="center"/>
            <w:hideMark/>
          </w:tcPr>
          <w:p w14:paraId="09A6EBE2" w14:textId="77777777"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Training set</w:t>
            </w:r>
          </w:p>
        </w:tc>
        <w:tc>
          <w:tcPr>
            <w:tcW w:w="864" w:type="pct"/>
            <w:tcBorders>
              <w:top w:val="single" w:sz="4" w:space="0" w:color="auto"/>
            </w:tcBorders>
            <w:shd w:val="clear" w:color="auto" w:fill="auto"/>
            <w:noWrap/>
            <w:vAlign w:val="center"/>
            <w:hideMark/>
          </w:tcPr>
          <w:p w14:paraId="63B401F5" w14:textId="1D90E378"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AuthorYear="1"&gt;&lt;Author&gt;Hecht-Nielsen&lt;/Author&gt;&lt;Year&gt;1987&lt;/Year&gt;&lt;RecNum&gt;35&lt;/RecNum&gt;&lt;DisplayText&gt;Hecht-Nielsen (1987)&lt;/DisplayText&gt;&lt;record&gt;&lt;rec-number&gt;35&lt;/rec-number&gt;&lt;foreign-keys&gt;&lt;key app="EN" db-id="52p05t9aetpa2be9vrl5a5xj2erd09af59xr" timestamp="1693385588"&gt;35&lt;/key&gt;&lt;/foreign-keys&gt;&lt;ref-type name="Conference Proceedings"&gt;10&lt;/ref-type&gt;&lt;contributors&gt;&lt;authors&gt;&lt;author&gt;Hecht-Nielsen, Robert&lt;/author&gt;&lt;/authors&gt;&lt;/contributors&gt;&lt;titles&gt;&lt;title&gt;Kolmogorov’s mapping neural network existence theorem&lt;/title&gt;&lt;secondary-title&gt;Proceedings of the international conference on Neural Networks&lt;/secondary-title&gt;&lt;/titles&gt;&lt;pages&gt;11-14&lt;/pages&gt;&lt;volume&gt;3&lt;/volume&gt;&lt;dates&gt;&lt;year&gt;1987&lt;/year&gt;&lt;/dates&gt;&lt;publisher&gt;IEEE press New York, NY, USA&lt;/publisher&gt;&lt;urls&gt;&lt;/urls&gt;&lt;/record&gt;&lt;/Cite&gt;&lt;/EndNote&gt;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Hecht-Nielsen (1987)</w:t>
            </w:r>
            <w:r w:rsidRPr="00E61B3B">
              <w:rPr>
                <w:rFonts w:eastAsia="Times New Roman" w:cs="Times New Roman"/>
                <w:color w:val="000000"/>
                <w:sz w:val="22"/>
              </w:rPr>
              <w:fldChar w:fldCharType="end"/>
            </w:r>
          </w:p>
        </w:tc>
        <w:tc>
          <w:tcPr>
            <w:tcW w:w="1219" w:type="pct"/>
            <w:tcBorders>
              <w:top w:val="single" w:sz="4" w:space="0" w:color="auto"/>
            </w:tcBorders>
            <w:shd w:val="clear" w:color="auto" w:fill="auto"/>
            <w:noWrap/>
            <w:vAlign w:val="center"/>
            <w:hideMark/>
          </w:tcPr>
          <w:p w14:paraId="0BBC1170" w14:textId="6B29C651"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2n + 1 = 5</w:t>
            </w:r>
          </w:p>
        </w:tc>
        <w:tc>
          <w:tcPr>
            <w:tcW w:w="407" w:type="pct"/>
            <w:tcBorders>
              <w:top w:val="single" w:sz="4" w:space="0" w:color="auto"/>
            </w:tcBorders>
            <w:shd w:val="clear" w:color="auto" w:fill="auto"/>
            <w:noWrap/>
            <w:vAlign w:val="center"/>
            <w:hideMark/>
          </w:tcPr>
          <w:p w14:paraId="48F5ABB6" w14:textId="2D8F244E"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0.006426</w:t>
            </w:r>
          </w:p>
        </w:tc>
        <w:tc>
          <w:tcPr>
            <w:tcW w:w="406" w:type="pct"/>
            <w:tcBorders>
              <w:top w:val="single" w:sz="4" w:space="0" w:color="auto"/>
            </w:tcBorders>
            <w:shd w:val="clear" w:color="auto" w:fill="auto"/>
            <w:noWrap/>
            <w:vAlign w:val="center"/>
            <w:hideMark/>
          </w:tcPr>
          <w:p w14:paraId="13C93D89" w14:textId="60B55520"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0.004310</w:t>
            </w:r>
          </w:p>
        </w:tc>
        <w:tc>
          <w:tcPr>
            <w:tcW w:w="406" w:type="pct"/>
            <w:tcBorders>
              <w:top w:val="single" w:sz="4" w:space="0" w:color="auto"/>
            </w:tcBorders>
            <w:shd w:val="clear" w:color="auto" w:fill="auto"/>
            <w:noWrap/>
            <w:vAlign w:val="center"/>
            <w:hideMark/>
          </w:tcPr>
          <w:p w14:paraId="2A4A7122" w14:textId="68171D8C"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0.008676</w:t>
            </w:r>
          </w:p>
        </w:tc>
        <w:tc>
          <w:tcPr>
            <w:tcW w:w="407" w:type="pct"/>
            <w:tcBorders>
              <w:top w:val="single" w:sz="4" w:space="0" w:color="auto"/>
            </w:tcBorders>
            <w:shd w:val="clear" w:color="auto" w:fill="auto"/>
            <w:noWrap/>
            <w:vAlign w:val="center"/>
            <w:hideMark/>
          </w:tcPr>
          <w:p w14:paraId="04E30052" w14:textId="6ABBE9A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7.26E-05</w:t>
            </w:r>
          </w:p>
        </w:tc>
        <w:tc>
          <w:tcPr>
            <w:tcW w:w="406" w:type="pct"/>
            <w:tcBorders>
              <w:top w:val="single" w:sz="4" w:space="0" w:color="auto"/>
            </w:tcBorders>
            <w:shd w:val="clear" w:color="auto" w:fill="auto"/>
            <w:noWrap/>
            <w:vAlign w:val="center"/>
            <w:hideMark/>
          </w:tcPr>
          <w:p w14:paraId="138FEA89" w14:textId="156E9A76"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4.08E-05</w:t>
            </w:r>
          </w:p>
        </w:tc>
        <w:tc>
          <w:tcPr>
            <w:tcW w:w="378" w:type="pct"/>
            <w:tcBorders>
              <w:top w:val="single" w:sz="4" w:space="0" w:color="auto"/>
            </w:tcBorders>
            <w:shd w:val="clear" w:color="auto" w:fill="auto"/>
            <w:noWrap/>
            <w:vAlign w:val="center"/>
            <w:hideMark/>
          </w:tcPr>
          <w:p w14:paraId="13254BB6" w14:textId="1334422F"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0.000134</w:t>
            </w:r>
          </w:p>
        </w:tc>
      </w:tr>
      <w:tr w:rsidR="007933A5" w:rsidRPr="00E61B3B" w14:paraId="317CA59D" w14:textId="77777777" w:rsidTr="007933A5">
        <w:trPr>
          <w:trHeight w:val="300"/>
        </w:trPr>
        <w:tc>
          <w:tcPr>
            <w:tcW w:w="506" w:type="pct"/>
            <w:vMerge/>
            <w:shd w:val="clear" w:color="auto" w:fill="auto"/>
            <w:noWrap/>
            <w:vAlign w:val="center"/>
            <w:hideMark/>
          </w:tcPr>
          <w:p w14:paraId="6C5FFB3C" w14:textId="77777777" w:rsidR="007933A5" w:rsidRPr="00E61B3B" w:rsidRDefault="007933A5" w:rsidP="00F23410">
            <w:pPr>
              <w:spacing w:after="0" w:line="240" w:lineRule="auto"/>
              <w:rPr>
                <w:rFonts w:eastAsia="Times New Roman" w:cs="Times New Roman"/>
                <w:color w:val="000000"/>
                <w:sz w:val="22"/>
              </w:rPr>
            </w:pPr>
          </w:p>
        </w:tc>
        <w:tc>
          <w:tcPr>
            <w:tcW w:w="864" w:type="pct"/>
            <w:tcBorders>
              <w:bottom w:val="nil"/>
            </w:tcBorders>
            <w:shd w:val="clear" w:color="auto" w:fill="auto"/>
            <w:noWrap/>
            <w:vAlign w:val="center"/>
            <w:hideMark/>
          </w:tcPr>
          <w:p w14:paraId="39361CF7" w14:textId="10235FB8"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AuthorYear="1"&gt;&lt;Author&gt;Turban&lt;/Author&gt;&lt;Year&gt;2011&lt;/Year&gt;&lt;RecNum&gt;34&lt;/RecNum&gt;&lt;DisplayText&gt;Turban (2011)&lt;/DisplayText&gt;&lt;record&gt;&lt;rec-number&gt;34&lt;/rec-number&gt;&lt;foreign-keys&gt;&lt;key app="EN" db-id="52p05t9aetpa2be9vrl5a5xj2erd09af59xr" timestamp="1693385539"&gt;34&lt;/key&gt;&lt;/foreign-keys&gt;&lt;ref-type name="Book"&gt;6&lt;/ref-type&gt;&lt;contributors&gt;&lt;authors&gt;&lt;author&gt;Turban, Efraim&lt;/author&gt;&lt;/authors&gt;&lt;/contributors&gt;&lt;titles&gt;&lt;title&gt;Decision support and business intelligence systems&lt;/title&gt;&lt;/titles&gt;&lt;dates&gt;&lt;year&gt;2011&lt;/year&gt;&lt;/dates&gt;&lt;publisher&gt;Pearson Education India&lt;/publisher&gt;&lt;isbn&gt;8131761096&lt;/isbn&gt;&lt;urls&gt;&lt;/urls&gt;&lt;/record&gt;&lt;/Cite&gt;&lt;/EndNote&gt;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Turban (2011)</w:t>
            </w:r>
            <w:r w:rsidRPr="00E61B3B">
              <w:rPr>
                <w:rFonts w:eastAsia="Times New Roman" w:cs="Times New Roman"/>
                <w:color w:val="000000"/>
                <w:sz w:val="22"/>
              </w:rPr>
              <w:fldChar w:fldCharType="end"/>
            </w:r>
          </w:p>
        </w:tc>
        <w:tc>
          <w:tcPr>
            <w:tcW w:w="1219" w:type="pct"/>
            <w:tcBorders>
              <w:bottom w:val="nil"/>
            </w:tcBorders>
            <w:shd w:val="clear" w:color="auto" w:fill="auto"/>
            <w:noWrap/>
            <w:vAlign w:val="center"/>
            <w:hideMark/>
          </w:tcPr>
          <w:p w14:paraId="6C02066C" w14:textId="5E7118EA"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 xml:space="preserve">h </w:t>
            </w:r>
            <w:r w:rsidRPr="00E61B3B">
              <w:rPr>
                <w:rFonts w:eastAsia="Times New Roman" w:cs="Times New Roman"/>
                <w:color w:val="000000"/>
                <w:sz w:val="22"/>
              </w:rPr>
              <w:t>= (n + n</w:t>
            </w:r>
            <w:r w:rsidRPr="00E61B3B">
              <w:rPr>
                <w:rFonts w:eastAsia="Times New Roman" w:cs="Times New Roman"/>
                <w:color w:val="000000"/>
                <w:sz w:val="22"/>
                <w:vertAlign w:val="superscript"/>
              </w:rPr>
              <w:t>P</w:t>
            </w:r>
            <w:r w:rsidRPr="00E61B3B">
              <w:rPr>
                <w:rFonts w:eastAsia="Times New Roman" w:cs="Times New Roman"/>
                <w:color w:val="000000"/>
                <w:sz w:val="22"/>
              </w:rPr>
              <w:t>)/2 = 2</w:t>
            </w:r>
          </w:p>
        </w:tc>
        <w:tc>
          <w:tcPr>
            <w:tcW w:w="407" w:type="pct"/>
            <w:tcBorders>
              <w:bottom w:val="nil"/>
            </w:tcBorders>
            <w:shd w:val="clear" w:color="auto" w:fill="auto"/>
            <w:noWrap/>
            <w:vAlign w:val="center"/>
            <w:hideMark/>
          </w:tcPr>
          <w:p w14:paraId="24BD3D25" w14:textId="5F86A76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0.010254</w:t>
            </w:r>
          </w:p>
        </w:tc>
        <w:tc>
          <w:tcPr>
            <w:tcW w:w="406" w:type="pct"/>
            <w:tcBorders>
              <w:bottom w:val="nil"/>
            </w:tcBorders>
            <w:shd w:val="clear" w:color="auto" w:fill="auto"/>
            <w:noWrap/>
            <w:vAlign w:val="center"/>
            <w:hideMark/>
          </w:tcPr>
          <w:p w14:paraId="0ADF7B1A" w14:textId="7DD27AF3"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0.006050</w:t>
            </w:r>
          </w:p>
        </w:tc>
        <w:tc>
          <w:tcPr>
            <w:tcW w:w="406" w:type="pct"/>
            <w:tcBorders>
              <w:bottom w:val="nil"/>
            </w:tcBorders>
            <w:shd w:val="clear" w:color="auto" w:fill="auto"/>
            <w:noWrap/>
            <w:vAlign w:val="center"/>
            <w:hideMark/>
          </w:tcPr>
          <w:p w14:paraId="3A8252F0" w14:textId="1C8AE70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0.284655</w:t>
            </w:r>
          </w:p>
        </w:tc>
        <w:tc>
          <w:tcPr>
            <w:tcW w:w="407" w:type="pct"/>
            <w:tcBorders>
              <w:bottom w:val="nil"/>
            </w:tcBorders>
            <w:shd w:val="clear" w:color="auto" w:fill="auto"/>
            <w:noWrap/>
            <w:vAlign w:val="center"/>
            <w:hideMark/>
          </w:tcPr>
          <w:p w14:paraId="34B48765" w14:textId="25157BDF"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0.000200</w:t>
            </w:r>
          </w:p>
        </w:tc>
        <w:tc>
          <w:tcPr>
            <w:tcW w:w="406" w:type="pct"/>
            <w:tcBorders>
              <w:bottom w:val="nil"/>
            </w:tcBorders>
            <w:shd w:val="clear" w:color="auto" w:fill="auto"/>
            <w:noWrap/>
            <w:vAlign w:val="center"/>
            <w:hideMark/>
          </w:tcPr>
          <w:p w14:paraId="0CBB0F1A" w14:textId="3C6B029B"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6.93E-05</w:t>
            </w:r>
          </w:p>
        </w:tc>
        <w:tc>
          <w:tcPr>
            <w:tcW w:w="378" w:type="pct"/>
            <w:tcBorders>
              <w:bottom w:val="nil"/>
            </w:tcBorders>
            <w:shd w:val="clear" w:color="auto" w:fill="auto"/>
            <w:noWrap/>
            <w:vAlign w:val="center"/>
            <w:hideMark/>
          </w:tcPr>
          <w:p w14:paraId="7F3F1103" w14:textId="015E1F6C"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0.092769</w:t>
            </w:r>
          </w:p>
        </w:tc>
      </w:tr>
      <w:tr w:rsidR="007933A5" w:rsidRPr="00E61B3B" w14:paraId="68D7FB48" w14:textId="77777777" w:rsidTr="007933A5">
        <w:trPr>
          <w:trHeight w:val="300"/>
        </w:trPr>
        <w:tc>
          <w:tcPr>
            <w:tcW w:w="506" w:type="pct"/>
            <w:vMerge/>
            <w:shd w:val="clear" w:color="auto" w:fill="auto"/>
            <w:noWrap/>
            <w:vAlign w:val="center"/>
            <w:hideMark/>
          </w:tcPr>
          <w:p w14:paraId="15EA45E3" w14:textId="77777777" w:rsidR="007933A5" w:rsidRPr="00E61B3B" w:rsidRDefault="007933A5" w:rsidP="00F23410">
            <w:pPr>
              <w:spacing w:after="0" w:line="240" w:lineRule="auto"/>
              <w:rPr>
                <w:rFonts w:eastAsia="Times New Roman" w:cs="Times New Roman"/>
                <w:color w:val="000000"/>
                <w:sz w:val="22"/>
              </w:rPr>
            </w:pPr>
          </w:p>
        </w:tc>
        <w:tc>
          <w:tcPr>
            <w:tcW w:w="864" w:type="pct"/>
            <w:tcBorders>
              <w:top w:val="nil"/>
              <w:bottom w:val="single" w:sz="4" w:space="0" w:color="auto"/>
            </w:tcBorders>
            <w:shd w:val="clear" w:color="auto" w:fill="auto"/>
            <w:noWrap/>
            <w:vAlign w:val="center"/>
            <w:hideMark/>
          </w:tcPr>
          <w:p w14:paraId="5787E4BD" w14:textId="381BE15F" w:rsidR="007933A5" w:rsidRPr="00E61B3B" w:rsidRDefault="007933A5" w:rsidP="00F23410">
            <w:pPr>
              <w:spacing w:after="0" w:line="240" w:lineRule="auto"/>
              <w:rPr>
                <w:rFonts w:eastAsia="Times New Roman" w:cs="Times New Roman"/>
                <w:sz w:val="22"/>
              </w:rPr>
            </w:pPr>
            <w:r w:rsidRPr="00E61B3B">
              <w:rPr>
                <w:rFonts w:eastAsia="Times New Roman" w:cs="Times New Roman"/>
                <w:sz w:val="22"/>
              </w:rPr>
              <w:fldChar w:fldCharType="begin"/>
            </w:r>
            <w:r w:rsidRPr="00E61B3B">
              <w:rPr>
                <w:rFonts w:eastAsia="Times New Roman" w:cs="Times New Roman"/>
                <w:sz w:val="22"/>
              </w:rPr>
              <w:instrText xml:space="preserve"> ADDIN EN.CITE &lt;EndNote&gt;&lt;Cite AuthorYear="1"&gt;&lt;Author&gt;Hunter&lt;/Author&gt;&lt;Year&gt;2012&lt;/Year&gt;&lt;RecNum&gt;36&lt;/RecNum&gt;&lt;DisplayText&gt;Hunter et al. (2012)&lt;/DisplayText&gt;&lt;record&gt;&lt;rec-number&gt;36&lt;/rec-number&gt;&lt;foreign-keys&gt;&lt;key app="EN" db-id="52p05t9aetpa2be9vrl5a5xj2erd09af59xr" timestamp="1693385639"&gt;36&lt;/key&gt;&lt;/foreign-keys&gt;&lt;ref-type name="Journal Article"&gt;17&lt;/ref-type&gt;&lt;contributors&gt;&lt;authors&gt;&lt;author&gt;Hunter, David&lt;/author&gt;&lt;author&gt;Yu, Hao&lt;/author&gt;&lt;author&gt;Pukish III, Michael S&lt;/author&gt;&lt;author&gt;Kolbusz, Janusz&lt;/author&gt;&lt;author&gt;Wilamowski, Bogdan M&lt;/author&gt;&lt;/authors&gt;&lt;/contributors&gt;&lt;titles&gt;&lt;title&gt;Selection of proper neural network sizes and architectures—A comparative study&lt;/title&gt;&lt;secondary-title&gt;IEEE Transactions on Industrial Informatics&lt;/secondary-title&gt;&lt;/titles&gt;&lt;periodical&gt;&lt;full-title&gt;IEEE Transactions on Industrial Informatics&lt;/full-title&gt;&lt;/periodical&gt;&lt;pages&gt;228-240&lt;/pages&gt;&lt;volume&gt;8&lt;/volume&gt;&lt;number&gt;2&lt;/number&gt;&lt;dates&gt;&lt;year&gt;2012&lt;/year&gt;&lt;/dates&gt;&lt;isbn&gt;1551-3203&lt;/isbn&gt;&lt;urls&gt;&lt;/urls&gt;&lt;/record&gt;&lt;/Cite&gt;&lt;/EndNote&gt;</w:instrText>
            </w:r>
            <w:r w:rsidRPr="00E61B3B">
              <w:rPr>
                <w:rFonts w:eastAsia="Times New Roman" w:cs="Times New Roman"/>
                <w:sz w:val="22"/>
              </w:rPr>
              <w:fldChar w:fldCharType="separate"/>
            </w:r>
            <w:r w:rsidRPr="00E61B3B">
              <w:rPr>
                <w:rFonts w:eastAsia="Times New Roman" w:cs="Times New Roman"/>
                <w:noProof/>
                <w:sz w:val="22"/>
              </w:rPr>
              <w:t>Hunter et al. (2012)</w:t>
            </w:r>
            <w:r w:rsidRPr="00E61B3B">
              <w:rPr>
                <w:rFonts w:eastAsia="Times New Roman" w:cs="Times New Roman"/>
                <w:sz w:val="22"/>
              </w:rPr>
              <w:fldChar w:fldCharType="end"/>
            </w:r>
          </w:p>
        </w:tc>
        <w:tc>
          <w:tcPr>
            <w:tcW w:w="1219" w:type="pct"/>
            <w:tcBorders>
              <w:top w:val="nil"/>
              <w:bottom w:val="single" w:sz="4" w:space="0" w:color="auto"/>
            </w:tcBorders>
            <w:shd w:val="clear" w:color="auto" w:fill="auto"/>
            <w:noWrap/>
            <w:vAlign w:val="center"/>
            <w:hideMark/>
          </w:tcPr>
          <w:p w14:paraId="135F073F" w14:textId="264B0B34"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n + 1 = 3</w:t>
            </w:r>
          </w:p>
        </w:tc>
        <w:tc>
          <w:tcPr>
            <w:tcW w:w="407" w:type="pct"/>
            <w:tcBorders>
              <w:top w:val="nil"/>
              <w:bottom w:val="single" w:sz="4" w:space="0" w:color="auto"/>
            </w:tcBorders>
            <w:shd w:val="clear" w:color="auto" w:fill="auto"/>
            <w:noWrap/>
            <w:vAlign w:val="center"/>
            <w:hideMark/>
          </w:tcPr>
          <w:p w14:paraId="3FA5B488" w14:textId="07C1C4F5"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0.008265</w:t>
            </w:r>
          </w:p>
        </w:tc>
        <w:tc>
          <w:tcPr>
            <w:tcW w:w="406" w:type="pct"/>
            <w:tcBorders>
              <w:top w:val="nil"/>
              <w:bottom w:val="single" w:sz="4" w:space="0" w:color="auto"/>
            </w:tcBorders>
            <w:shd w:val="clear" w:color="auto" w:fill="auto"/>
            <w:noWrap/>
            <w:vAlign w:val="center"/>
            <w:hideMark/>
          </w:tcPr>
          <w:p w14:paraId="530BAB88" w14:textId="05B4C035"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0.003719</w:t>
            </w:r>
          </w:p>
        </w:tc>
        <w:tc>
          <w:tcPr>
            <w:tcW w:w="406" w:type="pct"/>
            <w:tcBorders>
              <w:top w:val="nil"/>
              <w:bottom w:val="single" w:sz="4" w:space="0" w:color="auto"/>
            </w:tcBorders>
            <w:shd w:val="clear" w:color="auto" w:fill="auto"/>
            <w:noWrap/>
            <w:vAlign w:val="center"/>
            <w:hideMark/>
          </w:tcPr>
          <w:p w14:paraId="01C0705A" w14:textId="5F2F2D9F"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0.009862</w:t>
            </w:r>
          </w:p>
        </w:tc>
        <w:tc>
          <w:tcPr>
            <w:tcW w:w="407" w:type="pct"/>
            <w:tcBorders>
              <w:top w:val="nil"/>
              <w:bottom w:val="single" w:sz="4" w:space="0" w:color="auto"/>
            </w:tcBorders>
            <w:shd w:val="clear" w:color="auto" w:fill="auto"/>
            <w:noWrap/>
            <w:vAlign w:val="center"/>
            <w:hideMark/>
          </w:tcPr>
          <w:p w14:paraId="4EA2EE68" w14:textId="084BB4A6"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0.000120</w:t>
            </w:r>
          </w:p>
        </w:tc>
        <w:tc>
          <w:tcPr>
            <w:tcW w:w="406" w:type="pct"/>
            <w:tcBorders>
              <w:top w:val="nil"/>
              <w:bottom w:val="single" w:sz="4" w:space="0" w:color="auto"/>
            </w:tcBorders>
            <w:shd w:val="clear" w:color="auto" w:fill="auto"/>
            <w:noWrap/>
            <w:vAlign w:val="center"/>
            <w:hideMark/>
          </w:tcPr>
          <w:p w14:paraId="5BA0F116" w14:textId="7C0EC66D"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3.15E-05</w:t>
            </w:r>
          </w:p>
        </w:tc>
        <w:tc>
          <w:tcPr>
            <w:tcW w:w="378" w:type="pct"/>
            <w:tcBorders>
              <w:top w:val="nil"/>
              <w:bottom w:val="single" w:sz="4" w:space="0" w:color="auto"/>
            </w:tcBorders>
            <w:shd w:val="clear" w:color="auto" w:fill="auto"/>
            <w:noWrap/>
            <w:vAlign w:val="center"/>
            <w:hideMark/>
          </w:tcPr>
          <w:p w14:paraId="484DB9A6" w14:textId="2AD30F40"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0.000155</w:t>
            </w:r>
          </w:p>
        </w:tc>
      </w:tr>
      <w:tr w:rsidR="007933A5" w:rsidRPr="00E61B3B" w14:paraId="7CB08070" w14:textId="77777777" w:rsidTr="007933A5">
        <w:trPr>
          <w:trHeight w:val="300"/>
        </w:trPr>
        <w:tc>
          <w:tcPr>
            <w:tcW w:w="506" w:type="pct"/>
            <w:vMerge w:val="restart"/>
            <w:shd w:val="clear" w:color="auto" w:fill="auto"/>
            <w:noWrap/>
            <w:vAlign w:val="center"/>
            <w:hideMark/>
          </w:tcPr>
          <w:p w14:paraId="40CFDB2A" w14:textId="77777777"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Testing set</w:t>
            </w:r>
          </w:p>
        </w:tc>
        <w:tc>
          <w:tcPr>
            <w:tcW w:w="864" w:type="pct"/>
            <w:tcBorders>
              <w:top w:val="single" w:sz="4" w:space="0" w:color="auto"/>
            </w:tcBorders>
            <w:shd w:val="clear" w:color="auto" w:fill="auto"/>
            <w:noWrap/>
            <w:vAlign w:val="center"/>
            <w:hideMark/>
          </w:tcPr>
          <w:p w14:paraId="0117A437" w14:textId="51783165"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AuthorYear="1"&gt;&lt;Author&gt;Hecht-Nielsen&lt;/Author&gt;&lt;Year&gt;1987&lt;/Year&gt;&lt;RecNum&gt;35&lt;/RecNum&gt;&lt;DisplayText&gt;Hecht-Nielsen (1987)&lt;/DisplayText&gt;&lt;record&gt;&lt;rec-number&gt;35&lt;/rec-number&gt;&lt;foreign-keys&gt;&lt;key app="EN" db-id="52p05t9aetpa2be9vrl5a5xj2erd09af59xr" timestamp="1693385588"&gt;35&lt;/key&gt;&lt;/foreign-keys&gt;&lt;ref-type name="Conference Proceedings"&gt;10&lt;/ref-type&gt;&lt;contributors&gt;&lt;authors&gt;&lt;author&gt;Hecht-Nielsen, Robert&lt;/author&gt;&lt;/authors&gt;&lt;/contributors&gt;&lt;titles&gt;&lt;title&gt;Kolmogorov’s mapping neural network existence theorem&lt;/title&gt;&lt;secondary-title&gt;Proceedings of the international conference on Neural Networks&lt;/secondary-title&gt;&lt;/titles&gt;&lt;pages&gt;11-14&lt;/pages&gt;&lt;volume&gt;3&lt;/volume&gt;&lt;dates&gt;&lt;year&gt;1987&lt;/year&gt;&lt;/dates&gt;&lt;publisher&gt;IEEE press New York, NY, USA&lt;/publisher&gt;&lt;urls&gt;&lt;/urls&gt;&lt;/record&gt;&lt;/Cite&gt;&lt;/EndNote&gt;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Hecht-Nielsen (1987)</w:t>
            </w:r>
            <w:r w:rsidRPr="00E61B3B">
              <w:rPr>
                <w:rFonts w:eastAsia="Times New Roman" w:cs="Times New Roman"/>
                <w:color w:val="000000"/>
                <w:sz w:val="22"/>
              </w:rPr>
              <w:fldChar w:fldCharType="end"/>
            </w:r>
          </w:p>
        </w:tc>
        <w:tc>
          <w:tcPr>
            <w:tcW w:w="1219" w:type="pct"/>
            <w:tcBorders>
              <w:top w:val="single" w:sz="4" w:space="0" w:color="auto"/>
            </w:tcBorders>
            <w:shd w:val="clear" w:color="auto" w:fill="auto"/>
            <w:noWrap/>
            <w:vAlign w:val="center"/>
            <w:hideMark/>
          </w:tcPr>
          <w:p w14:paraId="0303902D" w14:textId="274B1935"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2n + 1 = 5</w:t>
            </w:r>
          </w:p>
        </w:tc>
        <w:tc>
          <w:tcPr>
            <w:tcW w:w="407" w:type="pct"/>
            <w:tcBorders>
              <w:top w:val="single" w:sz="4" w:space="0" w:color="auto"/>
            </w:tcBorders>
            <w:shd w:val="clear" w:color="auto" w:fill="auto"/>
            <w:noWrap/>
            <w:vAlign w:val="center"/>
            <w:hideMark/>
          </w:tcPr>
          <w:p w14:paraId="3ABEB8AF" w14:textId="47EC0B13"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0.006636</w:t>
            </w:r>
          </w:p>
        </w:tc>
        <w:tc>
          <w:tcPr>
            <w:tcW w:w="406" w:type="pct"/>
            <w:tcBorders>
              <w:top w:val="single" w:sz="4" w:space="0" w:color="auto"/>
            </w:tcBorders>
            <w:shd w:val="clear" w:color="auto" w:fill="auto"/>
            <w:noWrap/>
            <w:vAlign w:val="center"/>
            <w:hideMark/>
          </w:tcPr>
          <w:p w14:paraId="41BFE89A" w14:textId="2F548E3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0.004342</w:t>
            </w:r>
          </w:p>
        </w:tc>
        <w:tc>
          <w:tcPr>
            <w:tcW w:w="406" w:type="pct"/>
            <w:tcBorders>
              <w:top w:val="single" w:sz="4" w:space="0" w:color="auto"/>
            </w:tcBorders>
            <w:shd w:val="clear" w:color="auto" w:fill="auto"/>
            <w:noWrap/>
            <w:vAlign w:val="center"/>
            <w:hideMark/>
          </w:tcPr>
          <w:p w14:paraId="7A4B3110" w14:textId="685287E7"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0.008493</w:t>
            </w:r>
          </w:p>
        </w:tc>
        <w:tc>
          <w:tcPr>
            <w:tcW w:w="407" w:type="pct"/>
            <w:tcBorders>
              <w:top w:val="single" w:sz="4" w:space="0" w:color="auto"/>
            </w:tcBorders>
            <w:shd w:val="clear" w:color="auto" w:fill="auto"/>
            <w:noWrap/>
            <w:vAlign w:val="center"/>
            <w:hideMark/>
          </w:tcPr>
          <w:p w14:paraId="31A619D7" w14:textId="358C9C4E"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6.80E-05</w:t>
            </w:r>
          </w:p>
        </w:tc>
        <w:tc>
          <w:tcPr>
            <w:tcW w:w="406" w:type="pct"/>
            <w:tcBorders>
              <w:top w:val="single" w:sz="4" w:space="0" w:color="auto"/>
            </w:tcBorders>
            <w:shd w:val="clear" w:color="auto" w:fill="auto"/>
            <w:noWrap/>
            <w:vAlign w:val="center"/>
            <w:hideMark/>
          </w:tcPr>
          <w:p w14:paraId="4C3A1DA7" w14:textId="12BB1C8F"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3.38E-05</w:t>
            </w:r>
          </w:p>
        </w:tc>
        <w:tc>
          <w:tcPr>
            <w:tcW w:w="378" w:type="pct"/>
            <w:tcBorders>
              <w:top w:val="single" w:sz="4" w:space="0" w:color="auto"/>
            </w:tcBorders>
            <w:shd w:val="clear" w:color="auto" w:fill="auto"/>
            <w:noWrap/>
            <w:vAlign w:val="center"/>
            <w:hideMark/>
          </w:tcPr>
          <w:p w14:paraId="6C90739F" w14:textId="7DFC9977"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0.000127</w:t>
            </w:r>
          </w:p>
        </w:tc>
      </w:tr>
      <w:tr w:rsidR="007933A5" w:rsidRPr="00E61B3B" w14:paraId="0E09D08F" w14:textId="77777777" w:rsidTr="00A247D0">
        <w:trPr>
          <w:trHeight w:val="300"/>
        </w:trPr>
        <w:tc>
          <w:tcPr>
            <w:tcW w:w="506" w:type="pct"/>
            <w:vMerge/>
            <w:shd w:val="clear" w:color="auto" w:fill="auto"/>
            <w:noWrap/>
            <w:vAlign w:val="center"/>
            <w:hideMark/>
          </w:tcPr>
          <w:p w14:paraId="1A3C3543" w14:textId="77777777" w:rsidR="007933A5" w:rsidRPr="00E61B3B" w:rsidRDefault="007933A5" w:rsidP="00F23410">
            <w:pPr>
              <w:spacing w:after="0" w:line="240" w:lineRule="auto"/>
              <w:rPr>
                <w:rFonts w:eastAsia="Times New Roman" w:cs="Times New Roman"/>
                <w:color w:val="000000"/>
                <w:sz w:val="22"/>
              </w:rPr>
            </w:pPr>
          </w:p>
        </w:tc>
        <w:tc>
          <w:tcPr>
            <w:tcW w:w="864" w:type="pct"/>
            <w:tcBorders>
              <w:bottom w:val="nil"/>
            </w:tcBorders>
            <w:shd w:val="clear" w:color="auto" w:fill="auto"/>
            <w:noWrap/>
            <w:vAlign w:val="center"/>
            <w:hideMark/>
          </w:tcPr>
          <w:p w14:paraId="12D40676" w14:textId="60C8DAD9"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AuthorYear="1"&gt;&lt;Author&gt;Turban&lt;/Author&gt;&lt;Year&gt;2011&lt;/Year&gt;&lt;RecNum&gt;34&lt;/RecNum&gt;&lt;DisplayText&gt;Turban (2011)&lt;/DisplayText&gt;&lt;record&gt;&lt;rec-number&gt;34&lt;/rec-number&gt;&lt;foreign-keys&gt;&lt;key app="EN" db-id="52p05t9aetpa2be9vrl5a5xj2erd09af59xr" timestamp="1693385539"&gt;34&lt;/key&gt;&lt;/foreign-keys&gt;&lt;ref-type name="Book"&gt;6&lt;/ref-type&gt;&lt;contributors&gt;&lt;authors&gt;&lt;author&gt;Turban, Efraim&lt;/author&gt;&lt;/authors&gt;&lt;/contributors&gt;&lt;titles&gt;&lt;title&gt;Decision support and business intelligence systems&lt;/title&gt;&lt;/titles&gt;&lt;dates&gt;&lt;year&gt;2011&lt;/year&gt;&lt;/dates&gt;&lt;publisher&gt;Pearson Education India&lt;/publisher&gt;&lt;isbn&gt;8131761096&lt;/isbn&gt;&lt;urls&gt;&lt;/urls&gt;&lt;/record&gt;&lt;/Cite&gt;&lt;/EndNote&gt;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Turban (2011)</w:t>
            </w:r>
            <w:r w:rsidRPr="00E61B3B">
              <w:rPr>
                <w:rFonts w:eastAsia="Times New Roman" w:cs="Times New Roman"/>
                <w:color w:val="000000"/>
                <w:sz w:val="22"/>
              </w:rPr>
              <w:fldChar w:fldCharType="end"/>
            </w:r>
          </w:p>
        </w:tc>
        <w:tc>
          <w:tcPr>
            <w:tcW w:w="1219" w:type="pct"/>
            <w:tcBorders>
              <w:bottom w:val="nil"/>
            </w:tcBorders>
            <w:shd w:val="clear" w:color="auto" w:fill="auto"/>
            <w:noWrap/>
            <w:vAlign w:val="center"/>
            <w:hideMark/>
          </w:tcPr>
          <w:p w14:paraId="6B089C67" w14:textId="78152271"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 xml:space="preserve">h </w:t>
            </w:r>
            <w:r w:rsidRPr="00E61B3B">
              <w:rPr>
                <w:rFonts w:eastAsia="Times New Roman" w:cs="Times New Roman"/>
                <w:color w:val="000000"/>
                <w:sz w:val="22"/>
              </w:rPr>
              <w:t>= (n + n</w:t>
            </w:r>
            <w:r w:rsidRPr="00E61B3B">
              <w:rPr>
                <w:rFonts w:eastAsia="Times New Roman" w:cs="Times New Roman"/>
                <w:color w:val="000000"/>
                <w:sz w:val="22"/>
                <w:vertAlign w:val="superscript"/>
              </w:rPr>
              <w:t>P</w:t>
            </w:r>
            <w:r w:rsidRPr="00E61B3B">
              <w:rPr>
                <w:rFonts w:eastAsia="Times New Roman" w:cs="Times New Roman"/>
                <w:color w:val="000000"/>
                <w:sz w:val="22"/>
              </w:rPr>
              <w:t>)/2 = 2</w:t>
            </w:r>
          </w:p>
        </w:tc>
        <w:tc>
          <w:tcPr>
            <w:tcW w:w="407" w:type="pct"/>
            <w:tcBorders>
              <w:bottom w:val="nil"/>
            </w:tcBorders>
            <w:shd w:val="clear" w:color="auto" w:fill="auto"/>
            <w:noWrap/>
            <w:vAlign w:val="center"/>
            <w:hideMark/>
          </w:tcPr>
          <w:p w14:paraId="44651CD2" w14:textId="61455AEA"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0.010537</w:t>
            </w:r>
          </w:p>
        </w:tc>
        <w:tc>
          <w:tcPr>
            <w:tcW w:w="406" w:type="pct"/>
            <w:tcBorders>
              <w:bottom w:val="nil"/>
            </w:tcBorders>
            <w:shd w:val="clear" w:color="auto" w:fill="auto"/>
            <w:noWrap/>
            <w:vAlign w:val="center"/>
            <w:hideMark/>
          </w:tcPr>
          <w:p w14:paraId="760F7270" w14:textId="3FEEAC9E"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0.005853</w:t>
            </w:r>
          </w:p>
        </w:tc>
        <w:tc>
          <w:tcPr>
            <w:tcW w:w="406" w:type="pct"/>
            <w:tcBorders>
              <w:bottom w:val="nil"/>
            </w:tcBorders>
            <w:shd w:val="clear" w:color="auto" w:fill="auto"/>
            <w:noWrap/>
            <w:vAlign w:val="center"/>
            <w:hideMark/>
          </w:tcPr>
          <w:p w14:paraId="49A61DD6" w14:textId="1F2B4116"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0.284970</w:t>
            </w:r>
          </w:p>
        </w:tc>
        <w:tc>
          <w:tcPr>
            <w:tcW w:w="407" w:type="pct"/>
            <w:tcBorders>
              <w:bottom w:val="nil"/>
            </w:tcBorders>
            <w:shd w:val="clear" w:color="auto" w:fill="auto"/>
            <w:noWrap/>
            <w:vAlign w:val="center"/>
            <w:hideMark/>
          </w:tcPr>
          <w:p w14:paraId="04D36AFF" w14:textId="026C032B"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0.000185</w:t>
            </w:r>
          </w:p>
        </w:tc>
        <w:tc>
          <w:tcPr>
            <w:tcW w:w="406" w:type="pct"/>
            <w:tcBorders>
              <w:bottom w:val="nil"/>
            </w:tcBorders>
            <w:shd w:val="clear" w:color="auto" w:fill="auto"/>
            <w:noWrap/>
            <w:vAlign w:val="center"/>
            <w:hideMark/>
          </w:tcPr>
          <w:p w14:paraId="3DBC5A5B" w14:textId="5352395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0.000061</w:t>
            </w:r>
          </w:p>
        </w:tc>
        <w:tc>
          <w:tcPr>
            <w:tcW w:w="378" w:type="pct"/>
            <w:tcBorders>
              <w:bottom w:val="nil"/>
            </w:tcBorders>
            <w:shd w:val="clear" w:color="auto" w:fill="auto"/>
            <w:noWrap/>
            <w:vAlign w:val="center"/>
            <w:hideMark/>
          </w:tcPr>
          <w:p w14:paraId="7DE324DB" w14:textId="7D26751C"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0.093840</w:t>
            </w:r>
          </w:p>
        </w:tc>
      </w:tr>
      <w:tr w:rsidR="007933A5" w:rsidRPr="00E61B3B" w14:paraId="79E3FC3B" w14:textId="77777777" w:rsidTr="00A247D0">
        <w:trPr>
          <w:trHeight w:val="300"/>
        </w:trPr>
        <w:tc>
          <w:tcPr>
            <w:tcW w:w="506" w:type="pct"/>
            <w:vMerge/>
            <w:tcBorders>
              <w:bottom w:val="single" w:sz="4" w:space="0" w:color="auto"/>
            </w:tcBorders>
            <w:shd w:val="clear" w:color="auto" w:fill="auto"/>
            <w:noWrap/>
            <w:vAlign w:val="center"/>
            <w:hideMark/>
          </w:tcPr>
          <w:p w14:paraId="2992C01D" w14:textId="77777777" w:rsidR="007933A5" w:rsidRPr="00E61B3B" w:rsidRDefault="007933A5" w:rsidP="00F23410">
            <w:pPr>
              <w:spacing w:after="0" w:line="240" w:lineRule="auto"/>
              <w:rPr>
                <w:rFonts w:eastAsia="Times New Roman" w:cs="Times New Roman"/>
                <w:color w:val="000000"/>
                <w:sz w:val="22"/>
              </w:rPr>
            </w:pPr>
          </w:p>
        </w:tc>
        <w:tc>
          <w:tcPr>
            <w:tcW w:w="864" w:type="pct"/>
            <w:tcBorders>
              <w:top w:val="nil"/>
              <w:bottom w:val="single" w:sz="4" w:space="0" w:color="auto"/>
            </w:tcBorders>
            <w:shd w:val="clear" w:color="auto" w:fill="auto"/>
            <w:noWrap/>
            <w:vAlign w:val="center"/>
            <w:hideMark/>
          </w:tcPr>
          <w:p w14:paraId="7DE0DAEB" w14:textId="1480ABF3" w:rsidR="007933A5" w:rsidRPr="00E61B3B" w:rsidRDefault="007933A5" w:rsidP="00F23410">
            <w:pPr>
              <w:spacing w:after="0" w:line="240" w:lineRule="auto"/>
              <w:rPr>
                <w:rFonts w:eastAsia="Times New Roman" w:cs="Times New Roman"/>
                <w:sz w:val="22"/>
              </w:rPr>
            </w:pPr>
            <w:r w:rsidRPr="00E61B3B">
              <w:rPr>
                <w:rFonts w:eastAsia="Times New Roman" w:cs="Times New Roman"/>
                <w:sz w:val="22"/>
              </w:rPr>
              <w:fldChar w:fldCharType="begin"/>
            </w:r>
            <w:r w:rsidRPr="00E61B3B">
              <w:rPr>
                <w:rFonts w:eastAsia="Times New Roman" w:cs="Times New Roman"/>
                <w:sz w:val="22"/>
              </w:rPr>
              <w:instrText xml:space="preserve"> ADDIN EN.CITE &lt;EndNote&gt;&lt;Cite AuthorYear="1"&gt;&lt;Author&gt;Hunter&lt;/Author&gt;&lt;Year&gt;2012&lt;/Year&gt;&lt;RecNum&gt;36&lt;/RecNum&gt;&lt;DisplayText&gt;Hunter et al. (2012)&lt;/DisplayText&gt;&lt;record&gt;&lt;rec-number&gt;36&lt;/rec-number&gt;&lt;foreign-keys&gt;&lt;key app="EN" db-id="52p05t9aetpa2be9vrl5a5xj2erd09af59xr" timestamp="1693385639"&gt;36&lt;/key&gt;&lt;/foreign-keys&gt;&lt;ref-type name="Journal Article"&gt;17&lt;/ref-type&gt;&lt;contributors&gt;&lt;authors&gt;&lt;author&gt;Hunter, David&lt;/author&gt;&lt;author&gt;Yu, Hao&lt;/author&gt;&lt;author&gt;Pukish III, Michael S&lt;/author&gt;&lt;author&gt;Kolbusz, Janusz&lt;/author&gt;&lt;author&gt;Wilamowski, Bogdan M&lt;/author&gt;&lt;/authors&gt;&lt;/contributors&gt;&lt;titles&gt;&lt;title&gt;Selection of proper neural network sizes and architectures—A comparative study&lt;/title&gt;&lt;secondary-title&gt;IEEE Transactions on Industrial Informatics&lt;/secondary-title&gt;&lt;/titles&gt;&lt;periodical&gt;&lt;full-title&gt;IEEE Transactions on Industrial Informatics&lt;/full-title&gt;&lt;/periodical&gt;&lt;pages&gt;228-240&lt;/pages&gt;&lt;volume&gt;8&lt;/volume&gt;&lt;number&gt;2&lt;/number&gt;&lt;dates&gt;&lt;year&gt;2012&lt;/year&gt;&lt;/dates&gt;&lt;isbn&gt;1551-3203&lt;/isbn&gt;&lt;urls&gt;&lt;/urls&gt;&lt;/record&gt;&lt;/Cite&gt;&lt;/EndNote&gt;</w:instrText>
            </w:r>
            <w:r w:rsidRPr="00E61B3B">
              <w:rPr>
                <w:rFonts w:eastAsia="Times New Roman" w:cs="Times New Roman"/>
                <w:sz w:val="22"/>
              </w:rPr>
              <w:fldChar w:fldCharType="separate"/>
            </w:r>
            <w:r w:rsidRPr="00E61B3B">
              <w:rPr>
                <w:rFonts w:eastAsia="Times New Roman" w:cs="Times New Roman"/>
                <w:noProof/>
                <w:sz w:val="22"/>
              </w:rPr>
              <w:t>Hunter et al. (2012)</w:t>
            </w:r>
            <w:r w:rsidRPr="00E61B3B">
              <w:rPr>
                <w:rFonts w:eastAsia="Times New Roman" w:cs="Times New Roman"/>
                <w:sz w:val="22"/>
              </w:rPr>
              <w:fldChar w:fldCharType="end"/>
            </w:r>
          </w:p>
        </w:tc>
        <w:tc>
          <w:tcPr>
            <w:tcW w:w="1219" w:type="pct"/>
            <w:tcBorders>
              <w:top w:val="nil"/>
              <w:bottom w:val="single" w:sz="4" w:space="0" w:color="auto"/>
            </w:tcBorders>
            <w:shd w:val="clear" w:color="auto" w:fill="auto"/>
            <w:noWrap/>
            <w:vAlign w:val="center"/>
            <w:hideMark/>
          </w:tcPr>
          <w:p w14:paraId="363B6707" w14:textId="26F4166E"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n + 1 = 3</w:t>
            </w:r>
          </w:p>
        </w:tc>
        <w:tc>
          <w:tcPr>
            <w:tcW w:w="407" w:type="pct"/>
            <w:tcBorders>
              <w:top w:val="nil"/>
              <w:bottom w:val="single" w:sz="4" w:space="0" w:color="auto"/>
            </w:tcBorders>
            <w:shd w:val="clear" w:color="auto" w:fill="auto"/>
            <w:noWrap/>
            <w:vAlign w:val="center"/>
            <w:hideMark/>
          </w:tcPr>
          <w:p w14:paraId="1FEC428C" w14:textId="4551AF30"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0.008522</w:t>
            </w:r>
          </w:p>
        </w:tc>
        <w:tc>
          <w:tcPr>
            <w:tcW w:w="406" w:type="pct"/>
            <w:tcBorders>
              <w:top w:val="nil"/>
              <w:bottom w:val="single" w:sz="4" w:space="0" w:color="auto"/>
            </w:tcBorders>
            <w:shd w:val="clear" w:color="auto" w:fill="auto"/>
            <w:noWrap/>
            <w:vAlign w:val="center"/>
            <w:hideMark/>
          </w:tcPr>
          <w:p w14:paraId="45C1C7E1" w14:textId="1F98F120"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0.003760</w:t>
            </w:r>
          </w:p>
        </w:tc>
        <w:tc>
          <w:tcPr>
            <w:tcW w:w="406" w:type="pct"/>
            <w:tcBorders>
              <w:top w:val="nil"/>
              <w:bottom w:val="single" w:sz="4" w:space="0" w:color="auto"/>
            </w:tcBorders>
            <w:shd w:val="clear" w:color="auto" w:fill="auto"/>
            <w:noWrap/>
            <w:vAlign w:val="center"/>
            <w:hideMark/>
          </w:tcPr>
          <w:p w14:paraId="361DE678" w14:textId="7677A59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0.010168</w:t>
            </w:r>
          </w:p>
        </w:tc>
        <w:tc>
          <w:tcPr>
            <w:tcW w:w="407" w:type="pct"/>
            <w:tcBorders>
              <w:top w:val="nil"/>
              <w:bottom w:val="single" w:sz="4" w:space="0" w:color="auto"/>
            </w:tcBorders>
            <w:shd w:val="clear" w:color="auto" w:fill="auto"/>
            <w:noWrap/>
            <w:vAlign w:val="center"/>
            <w:hideMark/>
          </w:tcPr>
          <w:p w14:paraId="341F5A5E" w14:textId="3E5752A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0.000113</w:t>
            </w:r>
          </w:p>
        </w:tc>
        <w:tc>
          <w:tcPr>
            <w:tcW w:w="406" w:type="pct"/>
            <w:tcBorders>
              <w:top w:val="nil"/>
              <w:bottom w:val="single" w:sz="4" w:space="0" w:color="auto"/>
            </w:tcBorders>
            <w:shd w:val="clear" w:color="auto" w:fill="auto"/>
            <w:noWrap/>
            <w:vAlign w:val="center"/>
            <w:hideMark/>
          </w:tcPr>
          <w:p w14:paraId="31DA9AA5" w14:textId="76D29C6D"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2.55E-05</w:t>
            </w:r>
          </w:p>
        </w:tc>
        <w:tc>
          <w:tcPr>
            <w:tcW w:w="378" w:type="pct"/>
            <w:tcBorders>
              <w:top w:val="nil"/>
              <w:bottom w:val="single" w:sz="4" w:space="0" w:color="auto"/>
            </w:tcBorders>
            <w:shd w:val="clear" w:color="auto" w:fill="auto"/>
            <w:noWrap/>
            <w:vAlign w:val="center"/>
            <w:hideMark/>
          </w:tcPr>
          <w:p w14:paraId="2A6B8542" w14:textId="5FBFDB7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0.000154</w:t>
            </w:r>
          </w:p>
        </w:tc>
      </w:tr>
      <w:tr w:rsidR="00F23410" w:rsidRPr="00E61B3B" w14:paraId="0FABA017" w14:textId="77777777" w:rsidTr="007933A5">
        <w:trPr>
          <w:trHeight w:val="289"/>
        </w:trPr>
        <w:tc>
          <w:tcPr>
            <w:tcW w:w="506" w:type="pct"/>
            <w:vMerge w:val="restart"/>
            <w:tcBorders>
              <w:top w:val="single" w:sz="4" w:space="0" w:color="auto"/>
              <w:bottom w:val="nil"/>
            </w:tcBorders>
            <w:shd w:val="clear" w:color="auto" w:fill="auto"/>
            <w:noWrap/>
            <w:vAlign w:val="center"/>
            <w:hideMark/>
          </w:tcPr>
          <w:p w14:paraId="22E14720" w14:textId="0C5B190C" w:rsidR="00F23410" w:rsidRPr="00E61B3B" w:rsidRDefault="00F23410" w:rsidP="00F23410">
            <w:pPr>
              <w:spacing w:after="0" w:line="240" w:lineRule="auto"/>
              <w:rPr>
                <w:rFonts w:eastAsia="Times New Roman" w:cs="Times New Roman"/>
                <w:b/>
                <w:i/>
                <w:color w:val="000000"/>
                <w:sz w:val="22"/>
              </w:rPr>
            </w:pPr>
            <w:r w:rsidRPr="00E61B3B">
              <w:rPr>
                <w:rFonts w:eastAsia="Times New Roman" w:cs="Times New Roman"/>
                <w:b/>
                <w:i/>
                <w:color w:val="000000"/>
                <w:sz w:val="22"/>
              </w:rPr>
              <w:t>ReLU function</w:t>
            </w:r>
          </w:p>
        </w:tc>
        <w:tc>
          <w:tcPr>
            <w:tcW w:w="864" w:type="pct"/>
            <w:vMerge w:val="restart"/>
            <w:tcBorders>
              <w:top w:val="single" w:sz="4" w:space="0" w:color="auto"/>
              <w:bottom w:val="nil"/>
            </w:tcBorders>
            <w:shd w:val="clear" w:color="auto" w:fill="auto"/>
            <w:noWrap/>
            <w:vAlign w:val="center"/>
            <w:hideMark/>
          </w:tcPr>
          <w:p w14:paraId="377254AB" w14:textId="77777777" w:rsidR="00F23410" w:rsidRPr="00E61B3B" w:rsidRDefault="00F23410" w:rsidP="00F23410">
            <w:pPr>
              <w:spacing w:after="0" w:line="240" w:lineRule="auto"/>
              <w:rPr>
                <w:rFonts w:eastAsia="Times New Roman" w:cs="Times New Roman"/>
                <w:color w:val="000000"/>
                <w:sz w:val="22"/>
              </w:rPr>
            </w:pPr>
            <w:r w:rsidRPr="00E61B3B">
              <w:rPr>
                <w:rFonts w:eastAsia="Times New Roman" w:cs="Times New Roman"/>
                <w:color w:val="000000"/>
                <w:sz w:val="22"/>
              </w:rPr>
              <w:t>Method</w:t>
            </w:r>
          </w:p>
        </w:tc>
        <w:tc>
          <w:tcPr>
            <w:tcW w:w="1219" w:type="pct"/>
            <w:vMerge w:val="restart"/>
            <w:tcBorders>
              <w:top w:val="single" w:sz="4" w:space="0" w:color="auto"/>
              <w:bottom w:val="nil"/>
            </w:tcBorders>
            <w:shd w:val="clear" w:color="auto" w:fill="auto"/>
            <w:noWrap/>
            <w:vAlign w:val="center"/>
            <w:hideMark/>
          </w:tcPr>
          <w:p w14:paraId="3826E6E2" w14:textId="77777777" w:rsidR="00F23410" w:rsidRPr="00E61B3B" w:rsidRDefault="00F23410" w:rsidP="00F23410">
            <w:pPr>
              <w:spacing w:after="0" w:line="240" w:lineRule="auto"/>
              <w:rPr>
                <w:rFonts w:eastAsia="Times New Roman" w:cs="Times New Roman"/>
                <w:color w:val="000000"/>
                <w:sz w:val="22"/>
              </w:rPr>
            </w:pPr>
            <w:r w:rsidRPr="00E61B3B">
              <w:rPr>
                <w:rFonts w:eastAsia="Times New Roman" w:cs="Times New Roman"/>
                <w:color w:val="000000"/>
                <w:sz w:val="22"/>
              </w:rPr>
              <w:t>Number of Hidden Nodes</w:t>
            </w:r>
          </w:p>
        </w:tc>
        <w:tc>
          <w:tcPr>
            <w:tcW w:w="1219" w:type="pct"/>
            <w:gridSpan w:val="3"/>
            <w:tcBorders>
              <w:top w:val="single" w:sz="4" w:space="0" w:color="auto"/>
              <w:bottom w:val="single" w:sz="4" w:space="0" w:color="auto"/>
            </w:tcBorders>
            <w:shd w:val="clear" w:color="auto" w:fill="auto"/>
            <w:noWrap/>
            <w:vAlign w:val="center"/>
            <w:hideMark/>
          </w:tcPr>
          <w:p w14:paraId="4749E2F4" w14:textId="246341A8" w:rsidR="00F23410" w:rsidRPr="00E61B3B" w:rsidRDefault="00F23410" w:rsidP="00F23410">
            <w:pPr>
              <w:spacing w:after="0" w:line="240" w:lineRule="auto"/>
              <w:jc w:val="center"/>
              <w:rPr>
                <w:rFonts w:eastAsia="Times New Roman" w:cs="Times New Roman"/>
                <w:sz w:val="22"/>
              </w:rPr>
            </w:pPr>
            <w:r w:rsidRPr="00E61B3B">
              <w:rPr>
                <w:rFonts w:eastAsia="Times New Roman" w:cs="Times New Roman"/>
                <w:color w:val="000000"/>
                <w:sz w:val="22"/>
              </w:rPr>
              <w:t>MAE</w:t>
            </w:r>
          </w:p>
        </w:tc>
        <w:tc>
          <w:tcPr>
            <w:tcW w:w="1191" w:type="pct"/>
            <w:gridSpan w:val="3"/>
            <w:tcBorders>
              <w:top w:val="single" w:sz="4" w:space="0" w:color="auto"/>
              <w:bottom w:val="single" w:sz="4" w:space="0" w:color="auto"/>
            </w:tcBorders>
            <w:shd w:val="clear" w:color="auto" w:fill="auto"/>
            <w:noWrap/>
            <w:vAlign w:val="center"/>
            <w:hideMark/>
          </w:tcPr>
          <w:p w14:paraId="39D085D9" w14:textId="38C11476" w:rsidR="00F23410" w:rsidRPr="00E61B3B" w:rsidRDefault="00F23410" w:rsidP="00F23410">
            <w:pPr>
              <w:spacing w:after="0" w:line="240" w:lineRule="auto"/>
              <w:jc w:val="center"/>
              <w:rPr>
                <w:rFonts w:eastAsia="Times New Roman" w:cs="Times New Roman"/>
                <w:sz w:val="22"/>
              </w:rPr>
            </w:pPr>
            <w:r w:rsidRPr="00E61B3B">
              <w:rPr>
                <w:rFonts w:eastAsia="Times New Roman" w:cs="Times New Roman"/>
                <w:color w:val="000000"/>
                <w:sz w:val="22"/>
              </w:rPr>
              <w:t>MSE</w:t>
            </w:r>
          </w:p>
        </w:tc>
      </w:tr>
      <w:tr w:rsidR="00F23410" w:rsidRPr="00E61B3B" w14:paraId="729C8E02" w14:textId="77777777" w:rsidTr="007933A5">
        <w:trPr>
          <w:trHeight w:val="211"/>
        </w:trPr>
        <w:tc>
          <w:tcPr>
            <w:tcW w:w="506" w:type="pct"/>
            <w:vMerge/>
            <w:tcBorders>
              <w:top w:val="nil"/>
              <w:bottom w:val="single" w:sz="4" w:space="0" w:color="auto"/>
            </w:tcBorders>
            <w:shd w:val="clear" w:color="auto" w:fill="auto"/>
            <w:noWrap/>
            <w:vAlign w:val="center"/>
            <w:hideMark/>
          </w:tcPr>
          <w:p w14:paraId="4629460E" w14:textId="77777777" w:rsidR="00F23410" w:rsidRPr="00E61B3B" w:rsidRDefault="00F23410" w:rsidP="00F23410">
            <w:pPr>
              <w:spacing w:after="0" w:line="240" w:lineRule="auto"/>
              <w:rPr>
                <w:rFonts w:eastAsia="Times New Roman" w:cs="Times New Roman"/>
                <w:sz w:val="22"/>
              </w:rPr>
            </w:pPr>
          </w:p>
        </w:tc>
        <w:tc>
          <w:tcPr>
            <w:tcW w:w="864" w:type="pct"/>
            <w:vMerge/>
            <w:tcBorders>
              <w:top w:val="nil"/>
              <w:bottom w:val="single" w:sz="4" w:space="0" w:color="auto"/>
            </w:tcBorders>
            <w:shd w:val="clear" w:color="auto" w:fill="auto"/>
            <w:noWrap/>
            <w:vAlign w:val="center"/>
            <w:hideMark/>
          </w:tcPr>
          <w:p w14:paraId="38716DAA" w14:textId="77777777" w:rsidR="00F23410" w:rsidRPr="00E61B3B" w:rsidRDefault="00F23410" w:rsidP="00F23410">
            <w:pPr>
              <w:spacing w:after="0" w:line="240" w:lineRule="auto"/>
              <w:rPr>
                <w:rFonts w:eastAsia="Times New Roman" w:cs="Times New Roman"/>
                <w:sz w:val="22"/>
              </w:rPr>
            </w:pPr>
          </w:p>
        </w:tc>
        <w:tc>
          <w:tcPr>
            <w:tcW w:w="1219" w:type="pct"/>
            <w:vMerge/>
            <w:tcBorders>
              <w:top w:val="nil"/>
              <w:bottom w:val="single" w:sz="4" w:space="0" w:color="auto"/>
            </w:tcBorders>
            <w:shd w:val="clear" w:color="auto" w:fill="auto"/>
            <w:noWrap/>
            <w:vAlign w:val="center"/>
            <w:hideMark/>
          </w:tcPr>
          <w:p w14:paraId="7288DFC8" w14:textId="77777777" w:rsidR="00F23410" w:rsidRPr="00E61B3B" w:rsidRDefault="00F23410" w:rsidP="00F23410">
            <w:pPr>
              <w:spacing w:after="0" w:line="240" w:lineRule="auto"/>
              <w:rPr>
                <w:rFonts w:eastAsia="Times New Roman" w:cs="Times New Roman"/>
                <w:sz w:val="22"/>
              </w:rPr>
            </w:pPr>
          </w:p>
        </w:tc>
        <w:tc>
          <w:tcPr>
            <w:tcW w:w="407" w:type="pct"/>
            <w:tcBorders>
              <w:top w:val="single" w:sz="4" w:space="0" w:color="auto"/>
              <w:bottom w:val="single" w:sz="4" w:space="0" w:color="auto"/>
            </w:tcBorders>
            <w:shd w:val="clear" w:color="auto" w:fill="auto"/>
            <w:noWrap/>
            <w:vAlign w:val="center"/>
            <w:hideMark/>
          </w:tcPr>
          <w:p w14:paraId="07FDF15F" w14:textId="77777777" w:rsidR="00F23410" w:rsidRPr="00E61B3B" w:rsidRDefault="00F23410"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w:t>
            </w:r>
          </w:p>
        </w:tc>
        <w:tc>
          <w:tcPr>
            <w:tcW w:w="406" w:type="pct"/>
            <w:tcBorders>
              <w:top w:val="single" w:sz="4" w:space="0" w:color="auto"/>
              <w:bottom w:val="single" w:sz="4" w:space="0" w:color="auto"/>
            </w:tcBorders>
            <w:shd w:val="clear" w:color="auto" w:fill="auto"/>
            <w:noWrap/>
            <w:vAlign w:val="center"/>
            <w:hideMark/>
          </w:tcPr>
          <w:p w14:paraId="34218AC6" w14:textId="77777777" w:rsidR="00F23410" w:rsidRPr="00E61B3B" w:rsidRDefault="00F23410"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0.1</w:t>
            </w:r>
          </w:p>
        </w:tc>
        <w:tc>
          <w:tcPr>
            <w:tcW w:w="406" w:type="pct"/>
            <w:tcBorders>
              <w:top w:val="single" w:sz="4" w:space="0" w:color="auto"/>
              <w:bottom w:val="single" w:sz="4" w:space="0" w:color="auto"/>
            </w:tcBorders>
            <w:shd w:val="clear" w:color="auto" w:fill="auto"/>
            <w:noWrap/>
            <w:vAlign w:val="center"/>
            <w:hideMark/>
          </w:tcPr>
          <w:p w14:paraId="05D5AFCA" w14:textId="77777777" w:rsidR="00F23410" w:rsidRPr="00E61B3B" w:rsidRDefault="00F23410"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0.9</w:t>
            </w:r>
          </w:p>
        </w:tc>
        <w:tc>
          <w:tcPr>
            <w:tcW w:w="407" w:type="pct"/>
            <w:tcBorders>
              <w:top w:val="single" w:sz="4" w:space="0" w:color="auto"/>
              <w:bottom w:val="single" w:sz="4" w:space="0" w:color="auto"/>
            </w:tcBorders>
            <w:shd w:val="clear" w:color="auto" w:fill="auto"/>
            <w:noWrap/>
            <w:vAlign w:val="center"/>
            <w:hideMark/>
          </w:tcPr>
          <w:p w14:paraId="71C59466" w14:textId="77777777" w:rsidR="00F23410" w:rsidRPr="00E61B3B" w:rsidRDefault="00F23410"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w:t>
            </w:r>
          </w:p>
        </w:tc>
        <w:tc>
          <w:tcPr>
            <w:tcW w:w="406" w:type="pct"/>
            <w:tcBorders>
              <w:top w:val="single" w:sz="4" w:space="0" w:color="auto"/>
              <w:bottom w:val="single" w:sz="4" w:space="0" w:color="auto"/>
            </w:tcBorders>
            <w:shd w:val="clear" w:color="auto" w:fill="auto"/>
            <w:noWrap/>
            <w:vAlign w:val="center"/>
            <w:hideMark/>
          </w:tcPr>
          <w:p w14:paraId="43DAF9DA" w14:textId="77777777" w:rsidR="00F23410" w:rsidRPr="00E61B3B" w:rsidRDefault="00F23410"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0.1</w:t>
            </w:r>
          </w:p>
        </w:tc>
        <w:tc>
          <w:tcPr>
            <w:tcW w:w="378" w:type="pct"/>
            <w:tcBorders>
              <w:top w:val="single" w:sz="4" w:space="0" w:color="auto"/>
              <w:bottom w:val="single" w:sz="4" w:space="0" w:color="auto"/>
            </w:tcBorders>
            <w:shd w:val="clear" w:color="auto" w:fill="auto"/>
            <w:noWrap/>
            <w:vAlign w:val="center"/>
            <w:hideMark/>
          </w:tcPr>
          <w:p w14:paraId="42AFF025" w14:textId="77777777" w:rsidR="00F23410" w:rsidRPr="00E61B3B" w:rsidRDefault="00F23410"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0.9</w:t>
            </w:r>
          </w:p>
        </w:tc>
      </w:tr>
      <w:tr w:rsidR="007933A5" w:rsidRPr="00E61B3B" w14:paraId="1F5C76A6" w14:textId="77777777" w:rsidTr="007933A5">
        <w:trPr>
          <w:trHeight w:val="300"/>
        </w:trPr>
        <w:tc>
          <w:tcPr>
            <w:tcW w:w="506" w:type="pct"/>
            <w:vMerge w:val="restart"/>
            <w:tcBorders>
              <w:top w:val="single" w:sz="4" w:space="0" w:color="auto"/>
            </w:tcBorders>
            <w:shd w:val="clear" w:color="auto" w:fill="auto"/>
            <w:noWrap/>
            <w:vAlign w:val="center"/>
            <w:hideMark/>
          </w:tcPr>
          <w:p w14:paraId="7B00E95F" w14:textId="77777777"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Training set</w:t>
            </w:r>
          </w:p>
        </w:tc>
        <w:tc>
          <w:tcPr>
            <w:tcW w:w="864" w:type="pct"/>
            <w:tcBorders>
              <w:top w:val="single" w:sz="4" w:space="0" w:color="auto"/>
            </w:tcBorders>
            <w:shd w:val="clear" w:color="auto" w:fill="auto"/>
            <w:noWrap/>
            <w:vAlign w:val="center"/>
            <w:hideMark/>
          </w:tcPr>
          <w:p w14:paraId="6D05CB15" w14:textId="3D4E4882"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AuthorYear="1"&gt;&lt;Author&gt;Hecht-Nielsen&lt;/Author&gt;&lt;Year&gt;1987&lt;/Year&gt;&lt;RecNum&gt;35&lt;/RecNum&gt;&lt;DisplayText&gt;Hecht-Nielsen (1987)&lt;/DisplayText&gt;&lt;record&gt;&lt;rec-number&gt;35&lt;/rec-number&gt;&lt;foreign-keys&gt;&lt;key app="EN" db-id="52p05t9aetpa2be9vrl5a5xj2erd09af59xr" timestamp="1693385588"&gt;35&lt;/key&gt;&lt;/foreign-keys&gt;&lt;ref-type name="Conference Proceedings"&gt;10&lt;/ref-type&gt;&lt;contributors&gt;&lt;authors&gt;&lt;author&gt;Hecht-Nielsen, Robert&lt;/author&gt;&lt;/authors&gt;&lt;/contributors&gt;&lt;titles&gt;&lt;title&gt;Kolmogorov’s mapping neural network existence theorem&lt;/title&gt;&lt;secondary-title&gt;Proceedings of the international conference on Neural Networks&lt;/secondary-title&gt;&lt;/titles&gt;&lt;pages&gt;11-14&lt;/pages&gt;&lt;volume&gt;3&lt;/volume&gt;&lt;dates&gt;&lt;year&gt;1987&lt;/year&gt;&lt;/dates&gt;&lt;publisher&gt;IEEE press New York, NY, USA&lt;/publisher&gt;&lt;urls&gt;&lt;/urls&gt;&lt;/record&gt;&lt;/Cite&gt;&lt;/EndNote&gt;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Hecht-Nielsen (1987)</w:t>
            </w:r>
            <w:r w:rsidRPr="00E61B3B">
              <w:rPr>
                <w:rFonts w:eastAsia="Times New Roman" w:cs="Times New Roman"/>
                <w:color w:val="000000"/>
                <w:sz w:val="22"/>
              </w:rPr>
              <w:fldChar w:fldCharType="end"/>
            </w:r>
          </w:p>
        </w:tc>
        <w:tc>
          <w:tcPr>
            <w:tcW w:w="1219" w:type="pct"/>
            <w:tcBorders>
              <w:top w:val="single" w:sz="4" w:space="0" w:color="auto"/>
            </w:tcBorders>
            <w:shd w:val="clear" w:color="auto" w:fill="auto"/>
            <w:noWrap/>
            <w:vAlign w:val="center"/>
            <w:hideMark/>
          </w:tcPr>
          <w:p w14:paraId="124CE249" w14:textId="5FA31E8F"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2n + 1 = 5</w:t>
            </w:r>
          </w:p>
        </w:tc>
        <w:tc>
          <w:tcPr>
            <w:tcW w:w="407" w:type="pct"/>
            <w:tcBorders>
              <w:top w:val="single" w:sz="4" w:space="0" w:color="auto"/>
            </w:tcBorders>
            <w:shd w:val="clear" w:color="auto" w:fill="auto"/>
            <w:noWrap/>
            <w:vAlign w:val="center"/>
            <w:hideMark/>
          </w:tcPr>
          <w:p w14:paraId="2A91D586" w14:textId="3BB0D20B"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0.017353</w:t>
            </w:r>
          </w:p>
        </w:tc>
        <w:tc>
          <w:tcPr>
            <w:tcW w:w="406" w:type="pct"/>
            <w:tcBorders>
              <w:top w:val="single" w:sz="4" w:space="0" w:color="auto"/>
            </w:tcBorders>
            <w:shd w:val="clear" w:color="auto" w:fill="auto"/>
            <w:noWrap/>
            <w:vAlign w:val="center"/>
            <w:hideMark/>
          </w:tcPr>
          <w:p w14:paraId="37B948B3" w14:textId="498F0EE0"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0.001568</w:t>
            </w:r>
          </w:p>
        </w:tc>
        <w:tc>
          <w:tcPr>
            <w:tcW w:w="406" w:type="pct"/>
            <w:tcBorders>
              <w:top w:val="single" w:sz="4" w:space="0" w:color="auto"/>
            </w:tcBorders>
            <w:shd w:val="clear" w:color="auto" w:fill="auto"/>
            <w:noWrap/>
            <w:vAlign w:val="center"/>
            <w:hideMark/>
          </w:tcPr>
          <w:p w14:paraId="5A26DEC1" w14:textId="5335E4B4"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0.284523</w:t>
            </w:r>
          </w:p>
        </w:tc>
        <w:tc>
          <w:tcPr>
            <w:tcW w:w="407" w:type="pct"/>
            <w:tcBorders>
              <w:top w:val="single" w:sz="4" w:space="0" w:color="auto"/>
            </w:tcBorders>
            <w:shd w:val="clear" w:color="auto" w:fill="auto"/>
            <w:noWrap/>
            <w:vAlign w:val="center"/>
            <w:hideMark/>
          </w:tcPr>
          <w:p w14:paraId="203C8940" w14:textId="258F84D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0.000430</w:t>
            </w:r>
          </w:p>
        </w:tc>
        <w:tc>
          <w:tcPr>
            <w:tcW w:w="406" w:type="pct"/>
            <w:tcBorders>
              <w:top w:val="single" w:sz="4" w:space="0" w:color="auto"/>
            </w:tcBorders>
            <w:shd w:val="clear" w:color="auto" w:fill="auto"/>
            <w:noWrap/>
            <w:vAlign w:val="center"/>
            <w:hideMark/>
          </w:tcPr>
          <w:p w14:paraId="4D6A2EBF" w14:textId="7A70E61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1.98E-05</w:t>
            </w:r>
          </w:p>
        </w:tc>
        <w:tc>
          <w:tcPr>
            <w:tcW w:w="378" w:type="pct"/>
            <w:tcBorders>
              <w:top w:val="single" w:sz="4" w:space="0" w:color="auto"/>
            </w:tcBorders>
            <w:shd w:val="clear" w:color="auto" w:fill="auto"/>
            <w:noWrap/>
            <w:vAlign w:val="center"/>
            <w:hideMark/>
          </w:tcPr>
          <w:p w14:paraId="7D902EB3" w14:textId="08FD1196"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0.092700</w:t>
            </w:r>
          </w:p>
        </w:tc>
      </w:tr>
      <w:tr w:rsidR="007933A5" w:rsidRPr="00E61B3B" w14:paraId="60613858" w14:textId="77777777" w:rsidTr="007933A5">
        <w:trPr>
          <w:trHeight w:val="300"/>
        </w:trPr>
        <w:tc>
          <w:tcPr>
            <w:tcW w:w="506" w:type="pct"/>
            <w:vMerge/>
            <w:shd w:val="clear" w:color="auto" w:fill="auto"/>
            <w:noWrap/>
            <w:vAlign w:val="center"/>
            <w:hideMark/>
          </w:tcPr>
          <w:p w14:paraId="39408E41" w14:textId="77777777" w:rsidR="007933A5" w:rsidRPr="00E61B3B" w:rsidRDefault="007933A5" w:rsidP="00F23410">
            <w:pPr>
              <w:spacing w:after="0" w:line="240" w:lineRule="auto"/>
              <w:rPr>
                <w:rFonts w:eastAsia="Times New Roman" w:cs="Times New Roman"/>
                <w:color w:val="000000"/>
                <w:sz w:val="22"/>
              </w:rPr>
            </w:pPr>
          </w:p>
        </w:tc>
        <w:tc>
          <w:tcPr>
            <w:tcW w:w="864" w:type="pct"/>
            <w:tcBorders>
              <w:bottom w:val="nil"/>
            </w:tcBorders>
            <w:shd w:val="clear" w:color="auto" w:fill="auto"/>
            <w:noWrap/>
            <w:vAlign w:val="center"/>
            <w:hideMark/>
          </w:tcPr>
          <w:p w14:paraId="7C9E262E" w14:textId="657B6455"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AuthorYear="1"&gt;&lt;Author&gt;Turban&lt;/Author&gt;&lt;Year&gt;2011&lt;/Year&gt;&lt;RecNum&gt;34&lt;/RecNum&gt;&lt;DisplayText&gt;Turban (2011)&lt;/DisplayText&gt;&lt;record&gt;&lt;rec-number&gt;34&lt;/rec-number&gt;&lt;foreign-keys&gt;&lt;key app="EN" db-id="52p05t9aetpa2be9vrl5a5xj2erd09af59xr" timestamp="1693385539"&gt;34&lt;/key&gt;&lt;/foreign-keys&gt;&lt;ref-type name="Book"&gt;6&lt;/ref-type&gt;&lt;contributors&gt;&lt;authors&gt;&lt;author&gt;Turban, Efraim&lt;/author&gt;&lt;/authors&gt;&lt;/contributors&gt;&lt;titles&gt;&lt;title&gt;Decision support and business intelligence systems&lt;/title&gt;&lt;/titles&gt;&lt;dates&gt;&lt;year&gt;2011&lt;/year&gt;&lt;/dates&gt;&lt;publisher&gt;Pearson Education India&lt;/publisher&gt;&lt;isbn&gt;8131761096&lt;/isbn&gt;&lt;urls&gt;&lt;/urls&gt;&lt;/record&gt;&lt;/Cite&gt;&lt;/EndNote&gt;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Turban (2011)</w:t>
            </w:r>
            <w:r w:rsidRPr="00E61B3B">
              <w:rPr>
                <w:rFonts w:eastAsia="Times New Roman" w:cs="Times New Roman"/>
                <w:color w:val="000000"/>
                <w:sz w:val="22"/>
              </w:rPr>
              <w:fldChar w:fldCharType="end"/>
            </w:r>
          </w:p>
        </w:tc>
        <w:tc>
          <w:tcPr>
            <w:tcW w:w="1219" w:type="pct"/>
            <w:tcBorders>
              <w:bottom w:val="nil"/>
            </w:tcBorders>
            <w:shd w:val="clear" w:color="auto" w:fill="auto"/>
            <w:noWrap/>
            <w:vAlign w:val="center"/>
            <w:hideMark/>
          </w:tcPr>
          <w:p w14:paraId="5A2BB95B" w14:textId="7464246A"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 xml:space="preserve">h </w:t>
            </w:r>
            <w:r w:rsidRPr="00E61B3B">
              <w:rPr>
                <w:rFonts w:eastAsia="Times New Roman" w:cs="Times New Roman"/>
                <w:color w:val="000000"/>
                <w:sz w:val="22"/>
              </w:rPr>
              <w:t>= (n + n</w:t>
            </w:r>
            <w:r w:rsidRPr="00E61B3B">
              <w:rPr>
                <w:rFonts w:eastAsia="Times New Roman" w:cs="Times New Roman"/>
                <w:color w:val="000000"/>
                <w:sz w:val="22"/>
                <w:vertAlign w:val="superscript"/>
              </w:rPr>
              <w:t>P</w:t>
            </w:r>
            <w:r w:rsidRPr="00E61B3B">
              <w:rPr>
                <w:rFonts w:eastAsia="Times New Roman" w:cs="Times New Roman"/>
                <w:color w:val="000000"/>
                <w:sz w:val="22"/>
              </w:rPr>
              <w:t>)/2 = 2</w:t>
            </w:r>
          </w:p>
        </w:tc>
        <w:tc>
          <w:tcPr>
            <w:tcW w:w="407" w:type="pct"/>
            <w:tcBorders>
              <w:bottom w:val="nil"/>
            </w:tcBorders>
            <w:shd w:val="clear" w:color="auto" w:fill="auto"/>
            <w:noWrap/>
            <w:vAlign w:val="center"/>
            <w:hideMark/>
          </w:tcPr>
          <w:p w14:paraId="5A72C1A2" w14:textId="646617E0"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0.001309</w:t>
            </w:r>
          </w:p>
        </w:tc>
        <w:tc>
          <w:tcPr>
            <w:tcW w:w="406" w:type="pct"/>
            <w:tcBorders>
              <w:bottom w:val="nil"/>
            </w:tcBorders>
            <w:shd w:val="clear" w:color="auto" w:fill="auto"/>
            <w:noWrap/>
            <w:vAlign w:val="center"/>
            <w:hideMark/>
          </w:tcPr>
          <w:p w14:paraId="7F7B3B11" w14:textId="69EAAADA"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0.001355</w:t>
            </w:r>
          </w:p>
        </w:tc>
        <w:tc>
          <w:tcPr>
            <w:tcW w:w="406" w:type="pct"/>
            <w:tcBorders>
              <w:bottom w:val="nil"/>
            </w:tcBorders>
            <w:shd w:val="clear" w:color="auto" w:fill="auto"/>
            <w:noWrap/>
            <w:vAlign w:val="center"/>
            <w:hideMark/>
          </w:tcPr>
          <w:p w14:paraId="3595E580" w14:textId="2AD92D48"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0.284628</w:t>
            </w:r>
          </w:p>
        </w:tc>
        <w:tc>
          <w:tcPr>
            <w:tcW w:w="407" w:type="pct"/>
            <w:tcBorders>
              <w:bottom w:val="nil"/>
            </w:tcBorders>
            <w:shd w:val="clear" w:color="auto" w:fill="auto"/>
            <w:noWrap/>
            <w:vAlign w:val="center"/>
            <w:hideMark/>
          </w:tcPr>
          <w:p w14:paraId="52922FBF" w14:textId="65A7B3C0"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1.46E-05</w:t>
            </w:r>
          </w:p>
        </w:tc>
        <w:tc>
          <w:tcPr>
            <w:tcW w:w="406" w:type="pct"/>
            <w:tcBorders>
              <w:bottom w:val="nil"/>
            </w:tcBorders>
            <w:shd w:val="clear" w:color="auto" w:fill="auto"/>
            <w:noWrap/>
            <w:vAlign w:val="center"/>
            <w:hideMark/>
          </w:tcPr>
          <w:p w14:paraId="4D3EA0D5" w14:textId="72B3F58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1.54E-05</w:t>
            </w:r>
          </w:p>
        </w:tc>
        <w:tc>
          <w:tcPr>
            <w:tcW w:w="378" w:type="pct"/>
            <w:tcBorders>
              <w:bottom w:val="nil"/>
            </w:tcBorders>
            <w:shd w:val="clear" w:color="auto" w:fill="auto"/>
            <w:noWrap/>
            <w:vAlign w:val="center"/>
            <w:hideMark/>
          </w:tcPr>
          <w:p w14:paraId="76ACDB2D" w14:textId="4E2B7BE3"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0.092701</w:t>
            </w:r>
          </w:p>
        </w:tc>
      </w:tr>
      <w:tr w:rsidR="007933A5" w:rsidRPr="00E61B3B" w14:paraId="421D8BEE" w14:textId="77777777" w:rsidTr="007933A5">
        <w:trPr>
          <w:trHeight w:val="300"/>
        </w:trPr>
        <w:tc>
          <w:tcPr>
            <w:tcW w:w="506" w:type="pct"/>
            <w:vMerge/>
            <w:shd w:val="clear" w:color="auto" w:fill="auto"/>
            <w:noWrap/>
            <w:vAlign w:val="center"/>
            <w:hideMark/>
          </w:tcPr>
          <w:p w14:paraId="0CBB707F" w14:textId="77777777" w:rsidR="007933A5" w:rsidRPr="00E61B3B" w:rsidRDefault="007933A5" w:rsidP="00F23410">
            <w:pPr>
              <w:spacing w:after="0" w:line="240" w:lineRule="auto"/>
              <w:rPr>
                <w:rFonts w:eastAsia="Times New Roman" w:cs="Times New Roman"/>
                <w:color w:val="000000"/>
                <w:sz w:val="22"/>
              </w:rPr>
            </w:pPr>
          </w:p>
        </w:tc>
        <w:tc>
          <w:tcPr>
            <w:tcW w:w="864" w:type="pct"/>
            <w:tcBorders>
              <w:top w:val="nil"/>
              <w:bottom w:val="single" w:sz="4" w:space="0" w:color="auto"/>
            </w:tcBorders>
            <w:shd w:val="clear" w:color="auto" w:fill="auto"/>
            <w:noWrap/>
            <w:vAlign w:val="center"/>
            <w:hideMark/>
          </w:tcPr>
          <w:p w14:paraId="0DD77A87" w14:textId="49C4FD4D" w:rsidR="007933A5" w:rsidRPr="00E61B3B" w:rsidRDefault="007933A5" w:rsidP="00F23410">
            <w:pPr>
              <w:spacing w:after="0" w:line="240" w:lineRule="auto"/>
              <w:rPr>
                <w:rFonts w:eastAsia="Times New Roman" w:cs="Times New Roman"/>
                <w:sz w:val="22"/>
              </w:rPr>
            </w:pPr>
            <w:r w:rsidRPr="00E61B3B">
              <w:rPr>
                <w:rFonts w:eastAsia="Times New Roman" w:cs="Times New Roman"/>
                <w:sz w:val="22"/>
              </w:rPr>
              <w:fldChar w:fldCharType="begin"/>
            </w:r>
            <w:r w:rsidRPr="00E61B3B">
              <w:rPr>
                <w:rFonts w:eastAsia="Times New Roman" w:cs="Times New Roman"/>
                <w:sz w:val="22"/>
              </w:rPr>
              <w:instrText xml:space="preserve"> ADDIN EN.CITE &lt;EndNote&gt;&lt;Cite AuthorYear="1"&gt;&lt;Author&gt;Hunter&lt;/Author&gt;&lt;Year&gt;2012&lt;/Year&gt;&lt;RecNum&gt;36&lt;/RecNum&gt;&lt;DisplayText&gt;Hunter et al. (2012)&lt;/DisplayText&gt;&lt;record&gt;&lt;rec-number&gt;36&lt;/rec-number&gt;&lt;foreign-keys&gt;&lt;key app="EN" db-id="52p05t9aetpa2be9vrl5a5xj2erd09af59xr" timestamp="1693385639"&gt;36&lt;/key&gt;&lt;/foreign-keys&gt;&lt;ref-type name="Journal Article"&gt;17&lt;/ref-type&gt;&lt;contributors&gt;&lt;authors&gt;&lt;author&gt;Hunter, David&lt;/author&gt;&lt;author&gt;Yu, Hao&lt;/author&gt;&lt;author&gt;Pukish III, Michael S&lt;/author&gt;&lt;author&gt;Kolbusz, Janusz&lt;/author&gt;&lt;author&gt;Wilamowski, Bogdan M&lt;/author&gt;&lt;/authors&gt;&lt;/contributors&gt;&lt;titles&gt;&lt;title&gt;Selection of proper neural network sizes and architectures—A comparative study&lt;/title&gt;&lt;secondary-title&gt;IEEE Transactions on Industrial Informatics&lt;/secondary-title&gt;&lt;/titles&gt;&lt;periodical&gt;&lt;full-title&gt;IEEE Transactions on Industrial Informatics&lt;/full-title&gt;&lt;/periodical&gt;&lt;pages&gt;228-240&lt;/pages&gt;&lt;volume&gt;8&lt;/volume&gt;&lt;number&gt;2&lt;/number&gt;&lt;dates&gt;&lt;year&gt;2012&lt;/year&gt;&lt;/dates&gt;&lt;isbn&gt;1551-3203&lt;/isbn&gt;&lt;urls&gt;&lt;/urls&gt;&lt;/record&gt;&lt;/Cite&gt;&lt;/EndNote&gt;</w:instrText>
            </w:r>
            <w:r w:rsidRPr="00E61B3B">
              <w:rPr>
                <w:rFonts w:eastAsia="Times New Roman" w:cs="Times New Roman"/>
                <w:sz w:val="22"/>
              </w:rPr>
              <w:fldChar w:fldCharType="separate"/>
            </w:r>
            <w:r w:rsidRPr="00E61B3B">
              <w:rPr>
                <w:rFonts w:eastAsia="Times New Roman" w:cs="Times New Roman"/>
                <w:noProof/>
                <w:sz w:val="22"/>
              </w:rPr>
              <w:t>Hunter et al. (2012)</w:t>
            </w:r>
            <w:r w:rsidRPr="00E61B3B">
              <w:rPr>
                <w:rFonts w:eastAsia="Times New Roman" w:cs="Times New Roman"/>
                <w:sz w:val="22"/>
              </w:rPr>
              <w:fldChar w:fldCharType="end"/>
            </w:r>
          </w:p>
        </w:tc>
        <w:tc>
          <w:tcPr>
            <w:tcW w:w="1219" w:type="pct"/>
            <w:tcBorders>
              <w:top w:val="nil"/>
              <w:bottom w:val="single" w:sz="4" w:space="0" w:color="auto"/>
            </w:tcBorders>
            <w:shd w:val="clear" w:color="auto" w:fill="auto"/>
            <w:noWrap/>
            <w:vAlign w:val="center"/>
            <w:hideMark/>
          </w:tcPr>
          <w:p w14:paraId="1E843DF9" w14:textId="677E22DE"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n + 1 = 3</w:t>
            </w:r>
          </w:p>
        </w:tc>
        <w:tc>
          <w:tcPr>
            <w:tcW w:w="407" w:type="pct"/>
            <w:tcBorders>
              <w:top w:val="nil"/>
              <w:bottom w:val="single" w:sz="4" w:space="0" w:color="auto"/>
            </w:tcBorders>
            <w:shd w:val="clear" w:color="auto" w:fill="auto"/>
            <w:noWrap/>
            <w:vAlign w:val="center"/>
            <w:hideMark/>
          </w:tcPr>
          <w:p w14:paraId="524A4462" w14:textId="5A109E14"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0.001333</w:t>
            </w:r>
          </w:p>
        </w:tc>
        <w:tc>
          <w:tcPr>
            <w:tcW w:w="406" w:type="pct"/>
            <w:tcBorders>
              <w:top w:val="nil"/>
              <w:bottom w:val="single" w:sz="4" w:space="0" w:color="auto"/>
            </w:tcBorders>
            <w:shd w:val="clear" w:color="auto" w:fill="auto"/>
            <w:noWrap/>
            <w:vAlign w:val="center"/>
            <w:hideMark/>
          </w:tcPr>
          <w:p w14:paraId="062E5605" w14:textId="23C1B6FF"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0.001527</w:t>
            </w:r>
          </w:p>
        </w:tc>
        <w:tc>
          <w:tcPr>
            <w:tcW w:w="406" w:type="pct"/>
            <w:tcBorders>
              <w:top w:val="nil"/>
              <w:bottom w:val="single" w:sz="4" w:space="0" w:color="auto"/>
            </w:tcBorders>
            <w:shd w:val="clear" w:color="auto" w:fill="auto"/>
            <w:noWrap/>
            <w:vAlign w:val="center"/>
            <w:hideMark/>
          </w:tcPr>
          <w:p w14:paraId="3AA6BF4E" w14:textId="31B80E28"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0.284626</w:t>
            </w:r>
          </w:p>
        </w:tc>
        <w:tc>
          <w:tcPr>
            <w:tcW w:w="407" w:type="pct"/>
            <w:tcBorders>
              <w:top w:val="nil"/>
              <w:bottom w:val="single" w:sz="4" w:space="0" w:color="auto"/>
            </w:tcBorders>
            <w:shd w:val="clear" w:color="auto" w:fill="auto"/>
            <w:noWrap/>
            <w:vAlign w:val="center"/>
            <w:hideMark/>
          </w:tcPr>
          <w:p w14:paraId="2A05E3BC" w14:textId="5B99B54D"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1.49E-05</w:t>
            </w:r>
          </w:p>
        </w:tc>
        <w:tc>
          <w:tcPr>
            <w:tcW w:w="406" w:type="pct"/>
            <w:tcBorders>
              <w:top w:val="nil"/>
              <w:bottom w:val="single" w:sz="4" w:space="0" w:color="auto"/>
            </w:tcBorders>
            <w:shd w:val="clear" w:color="auto" w:fill="auto"/>
            <w:noWrap/>
            <w:vAlign w:val="center"/>
            <w:hideMark/>
          </w:tcPr>
          <w:p w14:paraId="3EFE7951" w14:textId="787FA5B7"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1.87E-05</w:t>
            </w:r>
          </w:p>
        </w:tc>
        <w:tc>
          <w:tcPr>
            <w:tcW w:w="378" w:type="pct"/>
            <w:tcBorders>
              <w:top w:val="nil"/>
              <w:bottom w:val="single" w:sz="4" w:space="0" w:color="auto"/>
            </w:tcBorders>
            <w:shd w:val="clear" w:color="auto" w:fill="auto"/>
            <w:noWrap/>
            <w:vAlign w:val="center"/>
            <w:hideMark/>
          </w:tcPr>
          <w:p w14:paraId="4380DFFB" w14:textId="3C155518"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0.092701</w:t>
            </w:r>
          </w:p>
        </w:tc>
      </w:tr>
      <w:tr w:rsidR="007933A5" w:rsidRPr="00E61B3B" w14:paraId="65F0912F" w14:textId="77777777" w:rsidTr="007933A5">
        <w:trPr>
          <w:trHeight w:val="300"/>
        </w:trPr>
        <w:tc>
          <w:tcPr>
            <w:tcW w:w="506" w:type="pct"/>
            <w:vMerge w:val="restart"/>
            <w:shd w:val="clear" w:color="auto" w:fill="auto"/>
            <w:noWrap/>
            <w:vAlign w:val="center"/>
            <w:hideMark/>
          </w:tcPr>
          <w:p w14:paraId="028E0AF2" w14:textId="77777777"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Testing set</w:t>
            </w:r>
          </w:p>
        </w:tc>
        <w:tc>
          <w:tcPr>
            <w:tcW w:w="864" w:type="pct"/>
            <w:tcBorders>
              <w:top w:val="single" w:sz="4" w:space="0" w:color="auto"/>
            </w:tcBorders>
            <w:shd w:val="clear" w:color="auto" w:fill="auto"/>
            <w:noWrap/>
            <w:vAlign w:val="center"/>
            <w:hideMark/>
          </w:tcPr>
          <w:p w14:paraId="1E46A575" w14:textId="76009CC7"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AuthorYear="1"&gt;&lt;Author&gt;Hecht-Nielsen&lt;/Author&gt;&lt;Year&gt;1987&lt;/Year&gt;&lt;RecNum&gt;35&lt;/RecNum&gt;&lt;DisplayText&gt;Hecht-Nielsen (1987)&lt;/DisplayText&gt;&lt;record&gt;&lt;rec-number&gt;35&lt;/rec-number&gt;&lt;foreign-keys&gt;&lt;key app="EN" db-id="52p05t9aetpa2be9vrl5a5xj2erd09af59xr" timestamp="1693385588"&gt;35&lt;/key&gt;&lt;/foreign-keys&gt;&lt;ref-type name="Conference Proceedings"&gt;10&lt;/ref-type&gt;&lt;contributors&gt;&lt;authors&gt;&lt;author&gt;Hecht-Nielsen, Robert&lt;/author&gt;&lt;/authors&gt;&lt;/contributors&gt;&lt;titles&gt;&lt;title&gt;Kolmogorov’s mapping neural network existence theorem&lt;/title&gt;&lt;secondary-title&gt;Proceedings of the international conference on Neural Networks&lt;/secondary-title&gt;&lt;/titles&gt;&lt;pages&gt;11-14&lt;/pages&gt;&lt;volume&gt;3&lt;/volume&gt;&lt;dates&gt;&lt;year&gt;1987&lt;/year&gt;&lt;/dates&gt;&lt;publisher&gt;IEEE press New York, NY, USA&lt;/publisher&gt;&lt;urls&gt;&lt;/urls&gt;&lt;/record&gt;&lt;/Cite&gt;&lt;/EndNote&gt;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Hecht-Nielsen (1987)</w:t>
            </w:r>
            <w:r w:rsidRPr="00E61B3B">
              <w:rPr>
                <w:rFonts w:eastAsia="Times New Roman" w:cs="Times New Roman"/>
                <w:color w:val="000000"/>
                <w:sz w:val="22"/>
              </w:rPr>
              <w:fldChar w:fldCharType="end"/>
            </w:r>
          </w:p>
        </w:tc>
        <w:tc>
          <w:tcPr>
            <w:tcW w:w="1219" w:type="pct"/>
            <w:tcBorders>
              <w:top w:val="single" w:sz="4" w:space="0" w:color="auto"/>
            </w:tcBorders>
            <w:shd w:val="clear" w:color="auto" w:fill="auto"/>
            <w:noWrap/>
            <w:vAlign w:val="center"/>
            <w:hideMark/>
          </w:tcPr>
          <w:p w14:paraId="17462E2F" w14:textId="7578D916"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2n + 1 = 5</w:t>
            </w:r>
          </w:p>
        </w:tc>
        <w:tc>
          <w:tcPr>
            <w:tcW w:w="407" w:type="pct"/>
            <w:tcBorders>
              <w:top w:val="single" w:sz="4" w:space="0" w:color="auto"/>
            </w:tcBorders>
            <w:shd w:val="clear" w:color="auto" w:fill="auto"/>
            <w:noWrap/>
            <w:vAlign w:val="center"/>
            <w:hideMark/>
          </w:tcPr>
          <w:p w14:paraId="7A667FC9" w14:textId="6F1FA336"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0.018138</w:t>
            </w:r>
          </w:p>
        </w:tc>
        <w:tc>
          <w:tcPr>
            <w:tcW w:w="406" w:type="pct"/>
            <w:tcBorders>
              <w:top w:val="single" w:sz="4" w:space="0" w:color="auto"/>
            </w:tcBorders>
            <w:shd w:val="clear" w:color="auto" w:fill="auto"/>
            <w:noWrap/>
            <w:vAlign w:val="center"/>
            <w:hideMark/>
          </w:tcPr>
          <w:p w14:paraId="4941437F" w14:textId="63A6620D"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0.001381</w:t>
            </w:r>
          </w:p>
        </w:tc>
        <w:tc>
          <w:tcPr>
            <w:tcW w:w="406" w:type="pct"/>
            <w:tcBorders>
              <w:top w:val="single" w:sz="4" w:space="0" w:color="auto"/>
            </w:tcBorders>
            <w:shd w:val="clear" w:color="auto" w:fill="auto"/>
            <w:noWrap/>
            <w:vAlign w:val="center"/>
            <w:hideMark/>
          </w:tcPr>
          <w:p w14:paraId="67C7342E" w14:textId="5C29EFC3"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0.284834</w:t>
            </w:r>
          </w:p>
        </w:tc>
        <w:tc>
          <w:tcPr>
            <w:tcW w:w="407" w:type="pct"/>
            <w:tcBorders>
              <w:top w:val="single" w:sz="4" w:space="0" w:color="auto"/>
            </w:tcBorders>
            <w:shd w:val="clear" w:color="auto" w:fill="auto"/>
            <w:noWrap/>
            <w:vAlign w:val="center"/>
            <w:hideMark/>
          </w:tcPr>
          <w:p w14:paraId="6029A8C4" w14:textId="0F7CCA28"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0.000458</w:t>
            </w:r>
          </w:p>
        </w:tc>
        <w:tc>
          <w:tcPr>
            <w:tcW w:w="406" w:type="pct"/>
            <w:tcBorders>
              <w:top w:val="single" w:sz="4" w:space="0" w:color="auto"/>
            </w:tcBorders>
            <w:shd w:val="clear" w:color="auto" w:fill="auto"/>
            <w:noWrap/>
            <w:vAlign w:val="center"/>
            <w:hideMark/>
          </w:tcPr>
          <w:p w14:paraId="393C6229" w14:textId="4CCE257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1.26E-05</w:t>
            </w:r>
          </w:p>
        </w:tc>
        <w:tc>
          <w:tcPr>
            <w:tcW w:w="378" w:type="pct"/>
            <w:tcBorders>
              <w:top w:val="single" w:sz="4" w:space="0" w:color="auto"/>
            </w:tcBorders>
            <w:shd w:val="clear" w:color="auto" w:fill="auto"/>
            <w:noWrap/>
            <w:vAlign w:val="center"/>
            <w:hideMark/>
          </w:tcPr>
          <w:p w14:paraId="5C8E9B81" w14:textId="270F8D1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0.093769</w:t>
            </w:r>
          </w:p>
        </w:tc>
      </w:tr>
      <w:tr w:rsidR="007933A5" w:rsidRPr="00E61B3B" w14:paraId="129F1B44" w14:textId="77777777" w:rsidTr="007933A5">
        <w:trPr>
          <w:trHeight w:val="300"/>
        </w:trPr>
        <w:tc>
          <w:tcPr>
            <w:tcW w:w="506" w:type="pct"/>
            <w:vMerge/>
            <w:shd w:val="clear" w:color="auto" w:fill="auto"/>
            <w:noWrap/>
            <w:vAlign w:val="center"/>
            <w:hideMark/>
          </w:tcPr>
          <w:p w14:paraId="58FE9270" w14:textId="77777777" w:rsidR="007933A5" w:rsidRPr="00E61B3B" w:rsidRDefault="007933A5" w:rsidP="00F23410">
            <w:pPr>
              <w:spacing w:after="0" w:line="240" w:lineRule="auto"/>
              <w:rPr>
                <w:rFonts w:eastAsia="Times New Roman" w:cs="Times New Roman"/>
                <w:color w:val="000000"/>
                <w:sz w:val="22"/>
              </w:rPr>
            </w:pPr>
          </w:p>
        </w:tc>
        <w:tc>
          <w:tcPr>
            <w:tcW w:w="864" w:type="pct"/>
            <w:shd w:val="clear" w:color="auto" w:fill="auto"/>
            <w:noWrap/>
            <w:vAlign w:val="center"/>
            <w:hideMark/>
          </w:tcPr>
          <w:p w14:paraId="3944AEC6" w14:textId="53E2300D"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fldChar w:fldCharType="begin"/>
            </w:r>
            <w:r w:rsidRPr="00E61B3B">
              <w:rPr>
                <w:rFonts w:eastAsia="Times New Roman" w:cs="Times New Roman"/>
                <w:color w:val="000000"/>
                <w:sz w:val="22"/>
              </w:rPr>
              <w:instrText xml:space="preserve"> ADDIN EN.CITE &lt;EndNote&gt;&lt;Cite AuthorYear="1"&gt;&lt;Author&gt;Turban&lt;/Author&gt;&lt;Year&gt;2011&lt;/Year&gt;&lt;RecNum&gt;34&lt;/RecNum&gt;&lt;DisplayText&gt;Turban (2011)&lt;/DisplayText&gt;&lt;record&gt;&lt;rec-number&gt;34&lt;/rec-number&gt;&lt;foreign-keys&gt;&lt;key app="EN" db-id="52p05t9aetpa2be9vrl5a5xj2erd09af59xr" timestamp="1693385539"&gt;34&lt;/key&gt;&lt;/foreign-keys&gt;&lt;ref-type name="Book"&gt;6&lt;/ref-type&gt;&lt;contributors&gt;&lt;authors&gt;&lt;author&gt;Turban, Efraim&lt;/author&gt;&lt;/authors&gt;&lt;/contributors&gt;&lt;titles&gt;&lt;title&gt;Decision support and business intelligence systems&lt;/title&gt;&lt;/titles&gt;&lt;dates&gt;&lt;year&gt;2011&lt;/year&gt;&lt;/dates&gt;&lt;publisher&gt;Pearson Education India&lt;/publisher&gt;&lt;isbn&gt;8131761096&lt;/isbn&gt;&lt;urls&gt;&lt;/urls&gt;&lt;/record&gt;&lt;/Cite&gt;&lt;/EndNote&gt;</w:instrText>
            </w:r>
            <w:r w:rsidRPr="00E61B3B">
              <w:rPr>
                <w:rFonts w:eastAsia="Times New Roman" w:cs="Times New Roman"/>
                <w:color w:val="000000"/>
                <w:sz w:val="22"/>
              </w:rPr>
              <w:fldChar w:fldCharType="separate"/>
            </w:r>
            <w:r w:rsidRPr="00E61B3B">
              <w:rPr>
                <w:rFonts w:eastAsia="Times New Roman" w:cs="Times New Roman"/>
                <w:noProof/>
                <w:color w:val="000000"/>
                <w:sz w:val="22"/>
              </w:rPr>
              <w:t>Turban (2011)</w:t>
            </w:r>
            <w:r w:rsidRPr="00E61B3B">
              <w:rPr>
                <w:rFonts w:eastAsia="Times New Roman" w:cs="Times New Roman"/>
                <w:color w:val="000000"/>
                <w:sz w:val="22"/>
              </w:rPr>
              <w:fldChar w:fldCharType="end"/>
            </w:r>
          </w:p>
        </w:tc>
        <w:tc>
          <w:tcPr>
            <w:tcW w:w="1219" w:type="pct"/>
            <w:shd w:val="clear" w:color="auto" w:fill="auto"/>
            <w:noWrap/>
            <w:vAlign w:val="center"/>
            <w:hideMark/>
          </w:tcPr>
          <w:p w14:paraId="1AF1C4D6" w14:textId="33BEAB2D"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 xml:space="preserve">h </w:t>
            </w:r>
            <w:r w:rsidRPr="00E61B3B">
              <w:rPr>
                <w:rFonts w:eastAsia="Times New Roman" w:cs="Times New Roman"/>
                <w:color w:val="000000"/>
                <w:sz w:val="22"/>
              </w:rPr>
              <w:t>= (n + n</w:t>
            </w:r>
            <w:r w:rsidRPr="00E61B3B">
              <w:rPr>
                <w:rFonts w:eastAsia="Times New Roman" w:cs="Times New Roman"/>
                <w:color w:val="000000"/>
                <w:sz w:val="22"/>
                <w:vertAlign w:val="superscript"/>
              </w:rPr>
              <w:t>P</w:t>
            </w:r>
            <w:r w:rsidRPr="00E61B3B">
              <w:rPr>
                <w:rFonts w:eastAsia="Times New Roman" w:cs="Times New Roman"/>
                <w:color w:val="000000"/>
                <w:sz w:val="22"/>
              </w:rPr>
              <w:t>)/2 = 2</w:t>
            </w:r>
          </w:p>
        </w:tc>
        <w:tc>
          <w:tcPr>
            <w:tcW w:w="407" w:type="pct"/>
            <w:shd w:val="clear" w:color="auto" w:fill="auto"/>
            <w:noWrap/>
            <w:vAlign w:val="center"/>
            <w:hideMark/>
          </w:tcPr>
          <w:p w14:paraId="48191697" w14:textId="3644C81C"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0.001150</w:t>
            </w:r>
          </w:p>
        </w:tc>
        <w:tc>
          <w:tcPr>
            <w:tcW w:w="406" w:type="pct"/>
            <w:shd w:val="clear" w:color="auto" w:fill="auto"/>
            <w:noWrap/>
            <w:vAlign w:val="center"/>
            <w:hideMark/>
          </w:tcPr>
          <w:p w14:paraId="05847853" w14:textId="17B83342"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0.001193</w:t>
            </w:r>
          </w:p>
        </w:tc>
        <w:tc>
          <w:tcPr>
            <w:tcW w:w="406" w:type="pct"/>
            <w:shd w:val="clear" w:color="auto" w:fill="auto"/>
            <w:noWrap/>
            <w:vAlign w:val="center"/>
            <w:hideMark/>
          </w:tcPr>
          <w:p w14:paraId="4608B6FC" w14:textId="3AB01653"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0.284943</w:t>
            </w:r>
          </w:p>
        </w:tc>
        <w:tc>
          <w:tcPr>
            <w:tcW w:w="407" w:type="pct"/>
            <w:shd w:val="clear" w:color="auto" w:fill="auto"/>
            <w:noWrap/>
            <w:vAlign w:val="center"/>
            <w:hideMark/>
          </w:tcPr>
          <w:p w14:paraId="5760A92D" w14:textId="62D60CAE"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8.85E-06</w:t>
            </w:r>
          </w:p>
        </w:tc>
        <w:tc>
          <w:tcPr>
            <w:tcW w:w="406" w:type="pct"/>
            <w:shd w:val="clear" w:color="auto" w:fill="auto"/>
            <w:noWrap/>
            <w:vAlign w:val="center"/>
            <w:hideMark/>
          </w:tcPr>
          <w:p w14:paraId="32471610" w14:textId="2FA8CCF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9.44E-06</w:t>
            </w:r>
          </w:p>
        </w:tc>
        <w:tc>
          <w:tcPr>
            <w:tcW w:w="378" w:type="pct"/>
            <w:shd w:val="clear" w:color="auto" w:fill="auto"/>
            <w:noWrap/>
            <w:vAlign w:val="center"/>
            <w:hideMark/>
          </w:tcPr>
          <w:p w14:paraId="6C26412C" w14:textId="5584D4EF"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0.093769</w:t>
            </w:r>
          </w:p>
        </w:tc>
      </w:tr>
      <w:tr w:rsidR="007933A5" w:rsidRPr="00E61B3B" w14:paraId="2C622BE0" w14:textId="77777777" w:rsidTr="007933A5">
        <w:trPr>
          <w:trHeight w:val="300"/>
        </w:trPr>
        <w:tc>
          <w:tcPr>
            <w:tcW w:w="506" w:type="pct"/>
            <w:vMerge/>
            <w:shd w:val="clear" w:color="auto" w:fill="auto"/>
            <w:noWrap/>
            <w:vAlign w:val="center"/>
            <w:hideMark/>
          </w:tcPr>
          <w:p w14:paraId="7CE5B0ED" w14:textId="77777777" w:rsidR="007933A5" w:rsidRPr="00E61B3B" w:rsidRDefault="007933A5" w:rsidP="00F23410">
            <w:pPr>
              <w:spacing w:after="0" w:line="240" w:lineRule="auto"/>
              <w:rPr>
                <w:rFonts w:eastAsia="Times New Roman" w:cs="Times New Roman"/>
                <w:color w:val="000000"/>
                <w:sz w:val="22"/>
              </w:rPr>
            </w:pPr>
          </w:p>
        </w:tc>
        <w:tc>
          <w:tcPr>
            <w:tcW w:w="864" w:type="pct"/>
            <w:shd w:val="clear" w:color="auto" w:fill="auto"/>
            <w:noWrap/>
            <w:vAlign w:val="center"/>
            <w:hideMark/>
          </w:tcPr>
          <w:p w14:paraId="12C18144" w14:textId="275A41E2" w:rsidR="007933A5" w:rsidRPr="00E61B3B" w:rsidRDefault="007933A5" w:rsidP="00F23410">
            <w:pPr>
              <w:spacing w:after="0" w:line="240" w:lineRule="auto"/>
              <w:rPr>
                <w:rFonts w:eastAsia="Times New Roman" w:cs="Times New Roman"/>
                <w:sz w:val="22"/>
              </w:rPr>
            </w:pPr>
            <w:r w:rsidRPr="00E61B3B">
              <w:rPr>
                <w:rFonts w:eastAsia="Times New Roman" w:cs="Times New Roman"/>
                <w:sz w:val="22"/>
              </w:rPr>
              <w:fldChar w:fldCharType="begin"/>
            </w:r>
            <w:r w:rsidRPr="00E61B3B">
              <w:rPr>
                <w:rFonts w:eastAsia="Times New Roman" w:cs="Times New Roman"/>
                <w:sz w:val="22"/>
              </w:rPr>
              <w:instrText xml:space="preserve"> ADDIN EN.CITE &lt;EndNote&gt;&lt;Cite AuthorYear="1"&gt;&lt;Author&gt;Hunter&lt;/Author&gt;&lt;Year&gt;2012&lt;/Year&gt;&lt;RecNum&gt;36&lt;/RecNum&gt;&lt;DisplayText&gt;Hunter et al. (2012)&lt;/DisplayText&gt;&lt;record&gt;&lt;rec-number&gt;36&lt;/rec-number&gt;&lt;foreign-keys&gt;&lt;key app="EN" db-id="52p05t9aetpa2be9vrl5a5xj2erd09af59xr" timestamp="1693385639"&gt;36&lt;/key&gt;&lt;/foreign-keys&gt;&lt;ref-type name="Journal Article"&gt;17&lt;/ref-type&gt;&lt;contributors&gt;&lt;authors&gt;&lt;author&gt;Hunter, David&lt;/author&gt;&lt;author&gt;Yu, Hao&lt;/author&gt;&lt;author&gt;Pukish III, Michael S&lt;/author&gt;&lt;author&gt;Kolbusz, Janusz&lt;/author&gt;&lt;author&gt;Wilamowski, Bogdan M&lt;/author&gt;&lt;/authors&gt;&lt;/contributors&gt;&lt;titles&gt;&lt;title&gt;Selection of proper neural network sizes and architectures—A comparative study&lt;/title&gt;&lt;secondary-title&gt;IEEE Transactions on Industrial Informatics&lt;/secondary-title&gt;&lt;/titles&gt;&lt;periodical&gt;&lt;full-title&gt;IEEE Transactions on Industrial Informatics&lt;/full-title&gt;&lt;/periodical&gt;&lt;pages&gt;228-240&lt;/pages&gt;&lt;volume&gt;8&lt;/volume&gt;&lt;number&gt;2&lt;/number&gt;&lt;dates&gt;&lt;year&gt;2012&lt;/year&gt;&lt;/dates&gt;&lt;isbn&gt;1551-3203&lt;/isbn&gt;&lt;urls&gt;&lt;/urls&gt;&lt;/record&gt;&lt;/Cite&gt;&lt;/EndNote&gt;</w:instrText>
            </w:r>
            <w:r w:rsidRPr="00E61B3B">
              <w:rPr>
                <w:rFonts w:eastAsia="Times New Roman" w:cs="Times New Roman"/>
                <w:sz w:val="22"/>
              </w:rPr>
              <w:fldChar w:fldCharType="separate"/>
            </w:r>
            <w:r w:rsidRPr="00E61B3B">
              <w:rPr>
                <w:rFonts w:eastAsia="Times New Roman" w:cs="Times New Roman"/>
                <w:noProof/>
                <w:sz w:val="22"/>
              </w:rPr>
              <w:t>Hunter et al. (2012)</w:t>
            </w:r>
            <w:r w:rsidRPr="00E61B3B">
              <w:rPr>
                <w:rFonts w:eastAsia="Times New Roman" w:cs="Times New Roman"/>
                <w:sz w:val="22"/>
              </w:rPr>
              <w:fldChar w:fldCharType="end"/>
            </w:r>
          </w:p>
        </w:tc>
        <w:tc>
          <w:tcPr>
            <w:tcW w:w="1219" w:type="pct"/>
            <w:shd w:val="clear" w:color="auto" w:fill="auto"/>
            <w:noWrap/>
            <w:vAlign w:val="center"/>
            <w:hideMark/>
          </w:tcPr>
          <w:p w14:paraId="2488C946" w14:textId="4FB90C05" w:rsidR="007933A5" w:rsidRPr="00E61B3B" w:rsidRDefault="007933A5" w:rsidP="00F23410">
            <w:pPr>
              <w:spacing w:after="0" w:line="240" w:lineRule="auto"/>
              <w:rPr>
                <w:rFonts w:eastAsia="Times New Roman" w:cs="Times New Roman"/>
                <w:color w:val="000000"/>
                <w:sz w:val="22"/>
              </w:rPr>
            </w:pPr>
            <w:r w:rsidRPr="00E61B3B">
              <w:rPr>
                <w:rFonts w:eastAsia="Times New Roman" w:cs="Times New Roman"/>
                <w:color w:val="000000"/>
                <w:sz w:val="22"/>
              </w:rPr>
              <w:t>N</w:t>
            </w:r>
            <w:r w:rsidRPr="00E61B3B">
              <w:rPr>
                <w:rFonts w:eastAsia="Times New Roman" w:cs="Times New Roman"/>
                <w:color w:val="000000"/>
                <w:sz w:val="22"/>
                <w:vertAlign w:val="subscript"/>
              </w:rPr>
              <w:t>h</w:t>
            </w:r>
            <w:r w:rsidRPr="00E61B3B">
              <w:rPr>
                <w:rFonts w:eastAsia="Times New Roman" w:cs="Times New Roman"/>
                <w:color w:val="000000"/>
                <w:sz w:val="22"/>
              </w:rPr>
              <w:t xml:space="preserve"> = n + 1 = 3</w:t>
            </w:r>
          </w:p>
        </w:tc>
        <w:tc>
          <w:tcPr>
            <w:tcW w:w="407" w:type="pct"/>
            <w:shd w:val="clear" w:color="auto" w:fill="auto"/>
            <w:noWrap/>
            <w:vAlign w:val="center"/>
            <w:hideMark/>
          </w:tcPr>
          <w:p w14:paraId="2E9E456B" w14:textId="6227DA0E"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0.001174</w:t>
            </w:r>
          </w:p>
        </w:tc>
        <w:tc>
          <w:tcPr>
            <w:tcW w:w="406" w:type="pct"/>
            <w:shd w:val="clear" w:color="auto" w:fill="auto"/>
            <w:noWrap/>
            <w:vAlign w:val="center"/>
            <w:hideMark/>
          </w:tcPr>
          <w:p w14:paraId="08D9DC30" w14:textId="58841199"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0.001368</w:t>
            </w:r>
          </w:p>
        </w:tc>
        <w:tc>
          <w:tcPr>
            <w:tcW w:w="406" w:type="pct"/>
            <w:shd w:val="clear" w:color="auto" w:fill="auto"/>
            <w:noWrap/>
            <w:vAlign w:val="center"/>
            <w:hideMark/>
          </w:tcPr>
          <w:p w14:paraId="28E0C766" w14:textId="30102914"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0.284941</w:t>
            </w:r>
          </w:p>
        </w:tc>
        <w:tc>
          <w:tcPr>
            <w:tcW w:w="407" w:type="pct"/>
            <w:shd w:val="clear" w:color="auto" w:fill="auto"/>
            <w:noWrap/>
            <w:vAlign w:val="center"/>
            <w:hideMark/>
          </w:tcPr>
          <w:p w14:paraId="524E631A" w14:textId="3C03F0BC"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9.06E-06</w:t>
            </w:r>
          </w:p>
        </w:tc>
        <w:tc>
          <w:tcPr>
            <w:tcW w:w="406" w:type="pct"/>
            <w:shd w:val="clear" w:color="auto" w:fill="auto"/>
            <w:noWrap/>
            <w:vAlign w:val="center"/>
            <w:hideMark/>
          </w:tcPr>
          <w:p w14:paraId="243CCE7D" w14:textId="1ABF8434"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1.19E-05</w:t>
            </w:r>
          </w:p>
        </w:tc>
        <w:tc>
          <w:tcPr>
            <w:tcW w:w="378" w:type="pct"/>
            <w:shd w:val="clear" w:color="auto" w:fill="auto"/>
            <w:noWrap/>
            <w:vAlign w:val="center"/>
            <w:hideMark/>
          </w:tcPr>
          <w:p w14:paraId="4BCA566B" w14:textId="3AF069F0" w:rsidR="007933A5" w:rsidRPr="00E61B3B" w:rsidRDefault="007933A5" w:rsidP="00F23410">
            <w:pPr>
              <w:spacing w:after="0" w:line="240" w:lineRule="auto"/>
              <w:jc w:val="center"/>
              <w:rPr>
                <w:rFonts w:eastAsia="Times New Roman" w:cs="Times New Roman"/>
                <w:color w:val="000000"/>
                <w:sz w:val="22"/>
              </w:rPr>
            </w:pPr>
            <w:r w:rsidRPr="00E61B3B">
              <w:rPr>
                <w:rFonts w:eastAsia="Times New Roman" w:cs="Times New Roman"/>
                <w:color w:val="000000"/>
                <w:sz w:val="22"/>
              </w:rPr>
              <w:t>0.093769</w:t>
            </w:r>
          </w:p>
        </w:tc>
      </w:tr>
    </w:tbl>
    <w:p w14:paraId="7E0938C4" w14:textId="01B97901" w:rsidR="00BA4AD8" w:rsidRPr="00E61B3B" w:rsidRDefault="00B6501F" w:rsidP="00B6501F">
      <w:pPr>
        <w:spacing w:line="360" w:lineRule="auto"/>
        <w:jc w:val="both"/>
        <w:rPr>
          <w:rFonts w:eastAsia="Times New Roman" w:cs="Times New Roman"/>
          <w:color w:val="000000"/>
          <w:sz w:val="26"/>
          <w:szCs w:val="26"/>
          <w:vertAlign w:val="superscript"/>
        </w:rPr>
      </w:pPr>
      <w:r w:rsidRPr="00E61B3B">
        <w:rPr>
          <w:rFonts w:eastAsia="Times New Roman" w:cs="Times New Roman"/>
          <w:color w:val="000000"/>
          <w:sz w:val="26"/>
          <w:szCs w:val="26"/>
        </w:rPr>
        <w:t>N</w:t>
      </w:r>
      <w:r w:rsidRPr="00E61B3B">
        <w:rPr>
          <w:rFonts w:eastAsia="Times New Roman" w:cs="Times New Roman"/>
          <w:color w:val="000000"/>
          <w:sz w:val="26"/>
          <w:szCs w:val="26"/>
          <w:vertAlign w:val="subscript"/>
        </w:rPr>
        <w:t>h</w:t>
      </w:r>
      <w:r w:rsidRPr="00E61B3B">
        <w:rPr>
          <w:rFonts w:eastAsia="Times New Roman" w:cs="Times New Roman"/>
          <w:color w:val="000000"/>
          <w:sz w:val="26"/>
          <w:szCs w:val="26"/>
        </w:rPr>
        <w:t>, n, and n</w:t>
      </w:r>
      <w:r w:rsidRPr="00E61B3B">
        <w:rPr>
          <w:rFonts w:eastAsia="Times New Roman" w:cs="Times New Roman"/>
          <w:color w:val="000000"/>
          <w:sz w:val="26"/>
          <w:szCs w:val="26"/>
          <w:vertAlign w:val="superscript"/>
        </w:rPr>
        <w:t xml:space="preserve">p </w:t>
      </w:r>
      <w:r w:rsidRPr="00E61B3B">
        <w:rPr>
          <w:rFonts w:eastAsia="Times New Roman" w:cs="Times New Roman"/>
          <w:color w:val="000000"/>
          <w:sz w:val="26"/>
          <w:szCs w:val="26"/>
        </w:rPr>
        <w:t xml:space="preserve"> are the number of hidden nodes, the number of inputs, and the number of outputs, respectively</w:t>
      </w:r>
    </w:p>
    <w:p w14:paraId="03B7921C" w14:textId="77777777" w:rsidR="004F72D4" w:rsidRPr="00E61B3B" w:rsidRDefault="004F72D4" w:rsidP="00A655E5">
      <w:pPr>
        <w:spacing w:line="360" w:lineRule="auto"/>
        <w:jc w:val="both"/>
        <w:rPr>
          <w:rFonts w:eastAsia="Times New Roman" w:cs="Times New Roman"/>
          <w:color w:val="000000"/>
          <w:sz w:val="26"/>
          <w:szCs w:val="26"/>
        </w:rPr>
      </w:pPr>
    </w:p>
    <w:p w14:paraId="5D168907" w14:textId="6AADD4F0" w:rsidR="000876A5" w:rsidRPr="00E61B3B" w:rsidRDefault="000876A5" w:rsidP="000876A5">
      <w:pPr>
        <w:spacing w:line="360" w:lineRule="auto"/>
        <w:jc w:val="both"/>
        <w:rPr>
          <w:rFonts w:eastAsia="Times New Roman" w:cs="Times New Roman"/>
          <w:color w:val="000000"/>
          <w:sz w:val="26"/>
          <w:szCs w:val="26"/>
        </w:rPr>
      </w:pPr>
      <w:r w:rsidRPr="00E61B3B">
        <w:rPr>
          <w:rFonts w:eastAsia="Times New Roman" w:cs="Times New Roman"/>
          <w:color w:val="000000"/>
          <w:sz w:val="26"/>
          <w:szCs w:val="26"/>
        </w:rPr>
        <w:t>APPENDIX 2</w:t>
      </w:r>
    </w:p>
    <w:p w14:paraId="1D1C973E" w14:textId="3FF6328A" w:rsidR="007933A5" w:rsidRPr="00E61B3B" w:rsidRDefault="000876A5" w:rsidP="000876A5">
      <w:pPr>
        <w:spacing w:line="360" w:lineRule="auto"/>
        <w:jc w:val="both"/>
        <w:rPr>
          <w:rFonts w:eastAsia="Times New Roman" w:cs="Times New Roman"/>
          <w:color w:val="000000"/>
          <w:sz w:val="26"/>
          <w:szCs w:val="26"/>
        </w:rPr>
      </w:pPr>
      <w:r w:rsidRPr="00E61B3B">
        <w:rPr>
          <w:rFonts w:eastAsia="Times New Roman" w:cs="Times New Roman"/>
          <w:color w:val="000000"/>
          <w:sz w:val="26"/>
          <w:szCs w:val="26"/>
        </w:rPr>
        <w:t>The Random Forest</w:t>
      </w:r>
      <w:r w:rsidR="007933A5" w:rsidRPr="00E61B3B">
        <w:rPr>
          <w:rFonts w:eastAsia="Times New Roman" w:cs="Times New Roman"/>
          <w:color w:val="000000"/>
          <w:sz w:val="26"/>
          <w:szCs w:val="26"/>
        </w:rPr>
        <w:t xml:space="preserve"> results upon diff</w:t>
      </w:r>
      <w:r w:rsidR="00994493" w:rsidRPr="00E61B3B">
        <w:rPr>
          <w:rFonts w:eastAsia="Times New Roman" w:cs="Times New Roman"/>
          <w:color w:val="000000"/>
          <w:sz w:val="26"/>
          <w:szCs w:val="26"/>
        </w:rPr>
        <w:t>erent max_depth and max_feature</w:t>
      </w:r>
    </w:p>
    <w:tbl>
      <w:tblPr>
        <w:tblW w:w="4593" w:type="pct"/>
        <w:tblBorders>
          <w:top w:val="single" w:sz="4" w:space="0" w:color="auto"/>
          <w:bottom w:val="single" w:sz="4" w:space="0" w:color="auto"/>
        </w:tblBorders>
        <w:tblLook w:val="04A0" w:firstRow="1" w:lastRow="0" w:firstColumn="1" w:lastColumn="0" w:noHBand="0" w:noVBand="1"/>
      </w:tblPr>
      <w:tblGrid>
        <w:gridCol w:w="1894"/>
        <w:gridCol w:w="1586"/>
        <w:gridCol w:w="1491"/>
        <w:gridCol w:w="1490"/>
        <w:gridCol w:w="1490"/>
        <w:gridCol w:w="1690"/>
        <w:gridCol w:w="1647"/>
        <w:gridCol w:w="1536"/>
      </w:tblGrid>
      <w:tr w:rsidR="00994493" w:rsidRPr="00E61B3B" w14:paraId="4939D36C" w14:textId="77777777" w:rsidTr="00994493">
        <w:trPr>
          <w:trHeight w:val="300"/>
        </w:trPr>
        <w:tc>
          <w:tcPr>
            <w:tcW w:w="738" w:type="pct"/>
            <w:tcBorders>
              <w:bottom w:val="nil"/>
            </w:tcBorders>
            <w:shd w:val="clear" w:color="auto" w:fill="auto"/>
            <w:noWrap/>
            <w:vAlign w:val="center"/>
            <w:hideMark/>
          </w:tcPr>
          <w:p w14:paraId="6CE2EF7A"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Parameter</w:t>
            </w:r>
          </w:p>
        </w:tc>
        <w:tc>
          <w:tcPr>
            <w:tcW w:w="618" w:type="pct"/>
            <w:vMerge w:val="restart"/>
            <w:tcBorders>
              <w:bottom w:val="nil"/>
            </w:tcBorders>
            <w:shd w:val="clear" w:color="auto" w:fill="auto"/>
            <w:noWrap/>
            <w:vAlign w:val="center"/>
            <w:hideMark/>
          </w:tcPr>
          <w:p w14:paraId="6FAA0538"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Max_feature</w:t>
            </w:r>
          </w:p>
        </w:tc>
        <w:tc>
          <w:tcPr>
            <w:tcW w:w="1743" w:type="pct"/>
            <w:gridSpan w:val="3"/>
            <w:tcBorders>
              <w:top w:val="single" w:sz="4" w:space="0" w:color="auto"/>
              <w:bottom w:val="single" w:sz="4" w:space="0" w:color="auto"/>
            </w:tcBorders>
            <w:shd w:val="clear" w:color="auto" w:fill="auto"/>
            <w:noWrap/>
            <w:vAlign w:val="center"/>
            <w:hideMark/>
          </w:tcPr>
          <w:p w14:paraId="1F2FA216" w14:textId="4E602D61" w:rsidR="00994493" w:rsidRPr="00E61B3B" w:rsidRDefault="00994493" w:rsidP="00994493">
            <w:pPr>
              <w:spacing w:after="0" w:line="240" w:lineRule="auto"/>
              <w:jc w:val="center"/>
              <w:rPr>
                <w:rFonts w:eastAsia="Times New Roman" w:cs="Times New Roman"/>
                <w:sz w:val="20"/>
                <w:szCs w:val="20"/>
              </w:rPr>
            </w:pPr>
            <w:r w:rsidRPr="00E61B3B">
              <w:rPr>
                <w:rFonts w:eastAsia="Times New Roman" w:cs="Times New Roman"/>
                <w:color w:val="000000"/>
                <w:sz w:val="22"/>
              </w:rPr>
              <w:t>MAE</w:t>
            </w:r>
          </w:p>
        </w:tc>
        <w:tc>
          <w:tcPr>
            <w:tcW w:w="1900" w:type="pct"/>
            <w:gridSpan w:val="3"/>
            <w:tcBorders>
              <w:top w:val="single" w:sz="4" w:space="0" w:color="auto"/>
              <w:bottom w:val="single" w:sz="4" w:space="0" w:color="auto"/>
            </w:tcBorders>
            <w:shd w:val="clear" w:color="auto" w:fill="auto"/>
            <w:noWrap/>
            <w:vAlign w:val="center"/>
            <w:hideMark/>
          </w:tcPr>
          <w:p w14:paraId="5115B7D2" w14:textId="2749C227" w:rsidR="00994493" w:rsidRPr="00E61B3B" w:rsidRDefault="00994493" w:rsidP="00994493">
            <w:pPr>
              <w:spacing w:after="0" w:line="240" w:lineRule="auto"/>
              <w:jc w:val="center"/>
              <w:rPr>
                <w:rFonts w:eastAsia="Times New Roman" w:cs="Times New Roman"/>
                <w:sz w:val="20"/>
                <w:szCs w:val="20"/>
              </w:rPr>
            </w:pPr>
            <w:r w:rsidRPr="00E61B3B">
              <w:rPr>
                <w:rFonts w:eastAsia="Times New Roman" w:cs="Times New Roman"/>
                <w:color w:val="000000"/>
                <w:sz w:val="22"/>
              </w:rPr>
              <w:t>MSE</w:t>
            </w:r>
          </w:p>
        </w:tc>
      </w:tr>
      <w:tr w:rsidR="00994493" w:rsidRPr="00E61B3B" w14:paraId="027FF4E4" w14:textId="77777777" w:rsidTr="00994493">
        <w:trPr>
          <w:trHeight w:val="300"/>
        </w:trPr>
        <w:tc>
          <w:tcPr>
            <w:tcW w:w="738" w:type="pct"/>
            <w:tcBorders>
              <w:top w:val="nil"/>
              <w:bottom w:val="single" w:sz="4" w:space="0" w:color="auto"/>
            </w:tcBorders>
            <w:shd w:val="clear" w:color="auto" w:fill="auto"/>
            <w:noWrap/>
            <w:vAlign w:val="center"/>
            <w:hideMark/>
          </w:tcPr>
          <w:p w14:paraId="4A70B1CC" w14:textId="35B85B75"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Max_depth</w:t>
            </w:r>
          </w:p>
        </w:tc>
        <w:tc>
          <w:tcPr>
            <w:tcW w:w="618" w:type="pct"/>
            <w:vMerge/>
            <w:tcBorders>
              <w:top w:val="nil"/>
              <w:bottom w:val="single" w:sz="4" w:space="0" w:color="auto"/>
            </w:tcBorders>
            <w:shd w:val="clear" w:color="auto" w:fill="auto"/>
            <w:noWrap/>
            <w:vAlign w:val="center"/>
            <w:hideMark/>
          </w:tcPr>
          <w:p w14:paraId="1FCD5648" w14:textId="77777777" w:rsidR="00994493" w:rsidRPr="00E61B3B" w:rsidRDefault="00994493" w:rsidP="00994493">
            <w:pPr>
              <w:spacing w:after="0" w:line="240" w:lineRule="auto"/>
              <w:rPr>
                <w:rFonts w:eastAsia="Times New Roman" w:cs="Times New Roman"/>
                <w:sz w:val="20"/>
                <w:szCs w:val="20"/>
              </w:rPr>
            </w:pPr>
          </w:p>
        </w:tc>
        <w:tc>
          <w:tcPr>
            <w:tcW w:w="581" w:type="pct"/>
            <w:tcBorders>
              <w:top w:val="single" w:sz="4" w:space="0" w:color="auto"/>
              <w:bottom w:val="single" w:sz="4" w:space="0" w:color="auto"/>
            </w:tcBorders>
            <w:shd w:val="clear" w:color="auto" w:fill="auto"/>
            <w:noWrap/>
            <w:vAlign w:val="center"/>
            <w:hideMark/>
          </w:tcPr>
          <w:p w14:paraId="2373B8A3"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None</w:t>
            </w:r>
          </w:p>
        </w:tc>
        <w:tc>
          <w:tcPr>
            <w:tcW w:w="581" w:type="pct"/>
            <w:tcBorders>
              <w:top w:val="single" w:sz="4" w:space="0" w:color="auto"/>
              <w:bottom w:val="single" w:sz="4" w:space="0" w:color="auto"/>
            </w:tcBorders>
            <w:shd w:val="clear" w:color="auto" w:fill="auto"/>
            <w:noWrap/>
            <w:vAlign w:val="center"/>
            <w:hideMark/>
          </w:tcPr>
          <w:p w14:paraId="297F0CB3"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10</w:t>
            </w:r>
          </w:p>
        </w:tc>
        <w:tc>
          <w:tcPr>
            <w:tcW w:w="581" w:type="pct"/>
            <w:tcBorders>
              <w:top w:val="single" w:sz="4" w:space="0" w:color="auto"/>
              <w:bottom w:val="single" w:sz="4" w:space="0" w:color="auto"/>
            </w:tcBorders>
            <w:shd w:val="clear" w:color="auto" w:fill="auto"/>
            <w:noWrap/>
            <w:vAlign w:val="center"/>
            <w:hideMark/>
          </w:tcPr>
          <w:p w14:paraId="0A16ED72"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100</w:t>
            </w:r>
          </w:p>
        </w:tc>
        <w:tc>
          <w:tcPr>
            <w:tcW w:w="659" w:type="pct"/>
            <w:tcBorders>
              <w:top w:val="single" w:sz="4" w:space="0" w:color="auto"/>
              <w:bottom w:val="single" w:sz="4" w:space="0" w:color="auto"/>
            </w:tcBorders>
            <w:shd w:val="clear" w:color="auto" w:fill="auto"/>
            <w:noWrap/>
            <w:vAlign w:val="center"/>
            <w:hideMark/>
          </w:tcPr>
          <w:p w14:paraId="2C9FEDA8"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None</w:t>
            </w:r>
          </w:p>
        </w:tc>
        <w:tc>
          <w:tcPr>
            <w:tcW w:w="642" w:type="pct"/>
            <w:tcBorders>
              <w:top w:val="single" w:sz="4" w:space="0" w:color="auto"/>
              <w:bottom w:val="single" w:sz="4" w:space="0" w:color="auto"/>
            </w:tcBorders>
            <w:shd w:val="clear" w:color="auto" w:fill="auto"/>
            <w:noWrap/>
            <w:vAlign w:val="center"/>
            <w:hideMark/>
          </w:tcPr>
          <w:p w14:paraId="0E6D0533"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10</w:t>
            </w:r>
          </w:p>
        </w:tc>
        <w:tc>
          <w:tcPr>
            <w:tcW w:w="599" w:type="pct"/>
            <w:tcBorders>
              <w:top w:val="single" w:sz="4" w:space="0" w:color="auto"/>
              <w:bottom w:val="single" w:sz="4" w:space="0" w:color="auto"/>
            </w:tcBorders>
            <w:shd w:val="clear" w:color="auto" w:fill="auto"/>
            <w:noWrap/>
            <w:vAlign w:val="center"/>
            <w:hideMark/>
          </w:tcPr>
          <w:p w14:paraId="076D2DBA"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100</w:t>
            </w:r>
          </w:p>
        </w:tc>
      </w:tr>
      <w:tr w:rsidR="00994493" w:rsidRPr="00E61B3B" w14:paraId="30780A1A" w14:textId="77777777" w:rsidTr="00994493">
        <w:trPr>
          <w:trHeight w:val="300"/>
        </w:trPr>
        <w:tc>
          <w:tcPr>
            <w:tcW w:w="738" w:type="pct"/>
            <w:vMerge w:val="restart"/>
            <w:tcBorders>
              <w:top w:val="single" w:sz="4" w:space="0" w:color="auto"/>
            </w:tcBorders>
            <w:shd w:val="clear" w:color="auto" w:fill="auto"/>
            <w:noWrap/>
            <w:vAlign w:val="center"/>
            <w:hideMark/>
          </w:tcPr>
          <w:p w14:paraId="01E28AC6"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Training set</w:t>
            </w:r>
          </w:p>
        </w:tc>
        <w:tc>
          <w:tcPr>
            <w:tcW w:w="618" w:type="pct"/>
            <w:tcBorders>
              <w:top w:val="single" w:sz="4" w:space="0" w:color="auto"/>
            </w:tcBorders>
            <w:shd w:val="clear" w:color="auto" w:fill="auto"/>
            <w:noWrap/>
            <w:vAlign w:val="center"/>
            <w:hideMark/>
          </w:tcPr>
          <w:p w14:paraId="762746C2"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1</w:t>
            </w:r>
          </w:p>
        </w:tc>
        <w:tc>
          <w:tcPr>
            <w:tcW w:w="581" w:type="pct"/>
            <w:tcBorders>
              <w:top w:val="single" w:sz="4" w:space="0" w:color="auto"/>
            </w:tcBorders>
            <w:shd w:val="clear" w:color="auto" w:fill="auto"/>
            <w:noWrap/>
            <w:vAlign w:val="center"/>
            <w:hideMark/>
          </w:tcPr>
          <w:p w14:paraId="5BD26867"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0.00138951</w:t>
            </w:r>
          </w:p>
        </w:tc>
        <w:tc>
          <w:tcPr>
            <w:tcW w:w="581" w:type="pct"/>
            <w:tcBorders>
              <w:top w:val="single" w:sz="4" w:space="0" w:color="auto"/>
            </w:tcBorders>
            <w:shd w:val="clear" w:color="auto" w:fill="auto"/>
            <w:noWrap/>
            <w:vAlign w:val="center"/>
            <w:hideMark/>
          </w:tcPr>
          <w:p w14:paraId="31FC0EDC"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0.00132668</w:t>
            </w:r>
          </w:p>
        </w:tc>
        <w:tc>
          <w:tcPr>
            <w:tcW w:w="581" w:type="pct"/>
            <w:tcBorders>
              <w:top w:val="single" w:sz="4" w:space="0" w:color="auto"/>
            </w:tcBorders>
            <w:shd w:val="clear" w:color="auto" w:fill="auto"/>
            <w:noWrap/>
            <w:vAlign w:val="center"/>
            <w:hideMark/>
          </w:tcPr>
          <w:p w14:paraId="2DD2E6CA"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0.00138951</w:t>
            </w:r>
          </w:p>
        </w:tc>
        <w:tc>
          <w:tcPr>
            <w:tcW w:w="659" w:type="pct"/>
            <w:tcBorders>
              <w:top w:val="single" w:sz="4" w:space="0" w:color="auto"/>
            </w:tcBorders>
            <w:shd w:val="clear" w:color="auto" w:fill="auto"/>
            <w:noWrap/>
            <w:vAlign w:val="center"/>
            <w:hideMark/>
          </w:tcPr>
          <w:p w14:paraId="0EEC9732"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1.202E-05</w:t>
            </w:r>
          </w:p>
        </w:tc>
        <w:tc>
          <w:tcPr>
            <w:tcW w:w="642" w:type="pct"/>
            <w:tcBorders>
              <w:top w:val="single" w:sz="4" w:space="0" w:color="auto"/>
            </w:tcBorders>
            <w:shd w:val="clear" w:color="auto" w:fill="auto"/>
            <w:noWrap/>
            <w:vAlign w:val="center"/>
            <w:hideMark/>
          </w:tcPr>
          <w:p w14:paraId="25711B67"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1.18446E-05</w:t>
            </w:r>
          </w:p>
        </w:tc>
        <w:tc>
          <w:tcPr>
            <w:tcW w:w="599" w:type="pct"/>
            <w:tcBorders>
              <w:top w:val="single" w:sz="4" w:space="0" w:color="auto"/>
            </w:tcBorders>
            <w:shd w:val="clear" w:color="auto" w:fill="auto"/>
            <w:noWrap/>
            <w:vAlign w:val="center"/>
            <w:hideMark/>
          </w:tcPr>
          <w:p w14:paraId="7F3507C5"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1.20204E-05</w:t>
            </w:r>
          </w:p>
        </w:tc>
      </w:tr>
      <w:tr w:rsidR="00994493" w:rsidRPr="00E61B3B" w14:paraId="12E93BEF" w14:textId="77777777" w:rsidTr="00994493">
        <w:trPr>
          <w:trHeight w:val="300"/>
        </w:trPr>
        <w:tc>
          <w:tcPr>
            <w:tcW w:w="738" w:type="pct"/>
            <w:vMerge/>
            <w:shd w:val="clear" w:color="auto" w:fill="auto"/>
            <w:noWrap/>
            <w:vAlign w:val="center"/>
            <w:hideMark/>
          </w:tcPr>
          <w:p w14:paraId="082852E7" w14:textId="77777777" w:rsidR="00994493" w:rsidRPr="00E61B3B" w:rsidRDefault="00994493" w:rsidP="00994493">
            <w:pPr>
              <w:spacing w:after="0" w:line="240" w:lineRule="auto"/>
              <w:rPr>
                <w:rFonts w:eastAsia="Times New Roman" w:cs="Times New Roman"/>
                <w:color w:val="000000"/>
                <w:sz w:val="22"/>
              </w:rPr>
            </w:pPr>
          </w:p>
        </w:tc>
        <w:tc>
          <w:tcPr>
            <w:tcW w:w="618" w:type="pct"/>
            <w:shd w:val="clear" w:color="auto" w:fill="auto"/>
            <w:noWrap/>
            <w:vAlign w:val="center"/>
            <w:hideMark/>
          </w:tcPr>
          <w:p w14:paraId="5B03692E"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sqrt</w:t>
            </w:r>
          </w:p>
        </w:tc>
        <w:tc>
          <w:tcPr>
            <w:tcW w:w="581" w:type="pct"/>
            <w:shd w:val="clear" w:color="auto" w:fill="auto"/>
            <w:noWrap/>
            <w:vAlign w:val="center"/>
            <w:hideMark/>
          </w:tcPr>
          <w:p w14:paraId="2CE70319"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0.00142892</w:t>
            </w:r>
          </w:p>
        </w:tc>
        <w:tc>
          <w:tcPr>
            <w:tcW w:w="581" w:type="pct"/>
            <w:shd w:val="clear" w:color="auto" w:fill="auto"/>
            <w:noWrap/>
            <w:vAlign w:val="center"/>
            <w:hideMark/>
          </w:tcPr>
          <w:p w14:paraId="356E9373"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0.00137144</w:t>
            </w:r>
          </w:p>
        </w:tc>
        <w:tc>
          <w:tcPr>
            <w:tcW w:w="581" w:type="pct"/>
            <w:shd w:val="clear" w:color="auto" w:fill="auto"/>
            <w:noWrap/>
            <w:vAlign w:val="center"/>
            <w:hideMark/>
          </w:tcPr>
          <w:p w14:paraId="6E1B738C"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0.00142892</w:t>
            </w:r>
          </w:p>
        </w:tc>
        <w:tc>
          <w:tcPr>
            <w:tcW w:w="659" w:type="pct"/>
            <w:shd w:val="clear" w:color="auto" w:fill="auto"/>
            <w:noWrap/>
            <w:vAlign w:val="center"/>
            <w:hideMark/>
          </w:tcPr>
          <w:p w14:paraId="2E2CBAB8"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1.3124E-05</w:t>
            </w:r>
          </w:p>
        </w:tc>
        <w:tc>
          <w:tcPr>
            <w:tcW w:w="642" w:type="pct"/>
            <w:shd w:val="clear" w:color="auto" w:fill="auto"/>
            <w:noWrap/>
            <w:vAlign w:val="center"/>
            <w:hideMark/>
          </w:tcPr>
          <w:p w14:paraId="0503FE3D"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1.24177E-05</w:t>
            </w:r>
          </w:p>
        </w:tc>
        <w:tc>
          <w:tcPr>
            <w:tcW w:w="599" w:type="pct"/>
            <w:shd w:val="clear" w:color="auto" w:fill="auto"/>
            <w:noWrap/>
            <w:vAlign w:val="center"/>
            <w:hideMark/>
          </w:tcPr>
          <w:p w14:paraId="053D1207"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1.31244E-05</w:t>
            </w:r>
          </w:p>
        </w:tc>
      </w:tr>
      <w:tr w:rsidR="00994493" w:rsidRPr="00E61B3B" w14:paraId="4BD808BB" w14:textId="77777777" w:rsidTr="00994493">
        <w:trPr>
          <w:trHeight w:val="300"/>
        </w:trPr>
        <w:tc>
          <w:tcPr>
            <w:tcW w:w="738" w:type="pct"/>
            <w:vMerge/>
            <w:shd w:val="clear" w:color="auto" w:fill="auto"/>
            <w:noWrap/>
            <w:vAlign w:val="center"/>
            <w:hideMark/>
          </w:tcPr>
          <w:p w14:paraId="18AD0BCE" w14:textId="77777777" w:rsidR="00994493" w:rsidRPr="00E61B3B" w:rsidRDefault="00994493" w:rsidP="00994493">
            <w:pPr>
              <w:spacing w:after="0" w:line="240" w:lineRule="auto"/>
              <w:rPr>
                <w:rFonts w:eastAsia="Times New Roman" w:cs="Times New Roman"/>
                <w:color w:val="000000"/>
                <w:sz w:val="22"/>
              </w:rPr>
            </w:pPr>
          </w:p>
        </w:tc>
        <w:tc>
          <w:tcPr>
            <w:tcW w:w="618" w:type="pct"/>
            <w:tcBorders>
              <w:bottom w:val="nil"/>
            </w:tcBorders>
            <w:shd w:val="clear" w:color="auto" w:fill="auto"/>
            <w:noWrap/>
            <w:vAlign w:val="center"/>
            <w:hideMark/>
          </w:tcPr>
          <w:p w14:paraId="48A3AF94"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log2</w:t>
            </w:r>
          </w:p>
        </w:tc>
        <w:tc>
          <w:tcPr>
            <w:tcW w:w="581" w:type="pct"/>
            <w:tcBorders>
              <w:bottom w:val="nil"/>
            </w:tcBorders>
            <w:shd w:val="clear" w:color="auto" w:fill="auto"/>
            <w:noWrap/>
            <w:vAlign w:val="center"/>
            <w:hideMark/>
          </w:tcPr>
          <w:p w14:paraId="4A939669"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0.00142892</w:t>
            </w:r>
          </w:p>
        </w:tc>
        <w:tc>
          <w:tcPr>
            <w:tcW w:w="581" w:type="pct"/>
            <w:tcBorders>
              <w:bottom w:val="nil"/>
            </w:tcBorders>
            <w:shd w:val="clear" w:color="auto" w:fill="auto"/>
            <w:noWrap/>
            <w:vAlign w:val="center"/>
            <w:hideMark/>
          </w:tcPr>
          <w:p w14:paraId="1AFE053A"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0.00137144</w:t>
            </w:r>
          </w:p>
        </w:tc>
        <w:tc>
          <w:tcPr>
            <w:tcW w:w="581" w:type="pct"/>
            <w:tcBorders>
              <w:bottom w:val="nil"/>
            </w:tcBorders>
            <w:shd w:val="clear" w:color="auto" w:fill="auto"/>
            <w:noWrap/>
            <w:vAlign w:val="center"/>
            <w:hideMark/>
          </w:tcPr>
          <w:p w14:paraId="1E1B35B3"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0.00142892</w:t>
            </w:r>
          </w:p>
        </w:tc>
        <w:tc>
          <w:tcPr>
            <w:tcW w:w="659" w:type="pct"/>
            <w:tcBorders>
              <w:bottom w:val="nil"/>
            </w:tcBorders>
            <w:shd w:val="clear" w:color="auto" w:fill="auto"/>
            <w:noWrap/>
            <w:vAlign w:val="center"/>
            <w:hideMark/>
          </w:tcPr>
          <w:p w14:paraId="14E7CD47"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1.3124E-05</w:t>
            </w:r>
          </w:p>
        </w:tc>
        <w:tc>
          <w:tcPr>
            <w:tcW w:w="642" w:type="pct"/>
            <w:tcBorders>
              <w:bottom w:val="nil"/>
            </w:tcBorders>
            <w:shd w:val="clear" w:color="auto" w:fill="auto"/>
            <w:noWrap/>
            <w:vAlign w:val="center"/>
            <w:hideMark/>
          </w:tcPr>
          <w:p w14:paraId="1BBAC794"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1.24177E-05</w:t>
            </w:r>
          </w:p>
        </w:tc>
        <w:tc>
          <w:tcPr>
            <w:tcW w:w="599" w:type="pct"/>
            <w:tcBorders>
              <w:bottom w:val="nil"/>
            </w:tcBorders>
            <w:shd w:val="clear" w:color="auto" w:fill="auto"/>
            <w:noWrap/>
            <w:vAlign w:val="center"/>
            <w:hideMark/>
          </w:tcPr>
          <w:p w14:paraId="678747BD"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1.31244E-05</w:t>
            </w:r>
          </w:p>
        </w:tc>
      </w:tr>
      <w:tr w:rsidR="00994493" w:rsidRPr="00E61B3B" w14:paraId="6CAE88A7" w14:textId="77777777" w:rsidTr="00994493">
        <w:trPr>
          <w:trHeight w:val="300"/>
        </w:trPr>
        <w:tc>
          <w:tcPr>
            <w:tcW w:w="738" w:type="pct"/>
            <w:vMerge/>
            <w:shd w:val="clear" w:color="auto" w:fill="auto"/>
            <w:noWrap/>
            <w:vAlign w:val="center"/>
            <w:hideMark/>
          </w:tcPr>
          <w:p w14:paraId="39D3DD6D" w14:textId="77777777" w:rsidR="00994493" w:rsidRPr="00E61B3B" w:rsidRDefault="00994493" w:rsidP="00994493">
            <w:pPr>
              <w:spacing w:after="0" w:line="240" w:lineRule="auto"/>
              <w:rPr>
                <w:rFonts w:eastAsia="Times New Roman" w:cs="Times New Roman"/>
                <w:color w:val="000000"/>
                <w:sz w:val="22"/>
              </w:rPr>
            </w:pPr>
          </w:p>
        </w:tc>
        <w:tc>
          <w:tcPr>
            <w:tcW w:w="618" w:type="pct"/>
            <w:tcBorders>
              <w:top w:val="nil"/>
              <w:bottom w:val="single" w:sz="4" w:space="0" w:color="auto"/>
            </w:tcBorders>
            <w:shd w:val="clear" w:color="auto" w:fill="auto"/>
            <w:noWrap/>
            <w:vAlign w:val="center"/>
            <w:hideMark/>
          </w:tcPr>
          <w:p w14:paraId="7FD11FBC"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None</w:t>
            </w:r>
          </w:p>
        </w:tc>
        <w:tc>
          <w:tcPr>
            <w:tcW w:w="581" w:type="pct"/>
            <w:tcBorders>
              <w:top w:val="nil"/>
              <w:bottom w:val="single" w:sz="4" w:space="0" w:color="auto"/>
            </w:tcBorders>
            <w:shd w:val="clear" w:color="auto" w:fill="auto"/>
            <w:noWrap/>
            <w:vAlign w:val="center"/>
            <w:hideMark/>
          </w:tcPr>
          <w:p w14:paraId="14BB5D12"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0.00138951</w:t>
            </w:r>
          </w:p>
        </w:tc>
        <w:tc>
          <w:tcPr>
            <w:tcW w:w="581" w:type="pct"/>
            <w:tcBorders>
              <w:top w:val="nil"/>
              <w:bottom w:val="single" w:sz="4" w:space="0" w:color="auto"/>
            </w:tcBorders>
            <w:shd w:val="clear" w:color="auto" w:fill="auto"/>
            <w:noWrap/>
            <w:vAlign w:val="center"/>
            <w:hideMark/>
          </w:tcPr>
          <w:p w14:paraId="72EE330F"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0.00132668</w:t>
            </w:r>
          </w:p>
        </w:tc>
        <w:tc>
          <w:tcPr>
            <w:tcW w:w="581" w:type="pct"/>
            <w:tcBorders>
              <w:top w:val="nil"/>
              <w:bottom w:val="single" w:sz="4" w:space="0" w:color="auto"/>
            </w:tcBorders>
            <w:shd w:val="clear" w:color="auto" w:fill="auto"/>
            <w:noWrap/>
            <w:vAlign w:val="center"/>
            <w:hideMark/>
          </w:tcPr>
          <w:p w14:paraId="3729B724"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0.00138951</w:t>
            </w:r>
          </w:p>
        </w:tc>
        <w:tc>
          <w:tcPr>
            <w:tcW w:w="659" w:type="pct"/>
            <w:tcBorders>
              <w:top w:val="nil"/>
              <w:bottom w:val="single" w:sz="4" w:space="0" w:color="auto"/>
            </w:tcBorders>
            <w:shd w:val="clear" w:color="auto" w:fill="auto"/>
            <w:noWrap/>
            <w:vAlign w:val="center"/>
            <w:hideMark/>
          </w:tcPr>
          <w:p w14:paraId="5663C11C"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1.202E-05</w:t>
            </w:r>
          </w:p>
        </w:tc>
        <w:tc>
          <w:tcPr>
            <w:tcW w:w="642" w:type="pct"/>
            <w:tcBorders>
              <w:top w:val="nil"/>
              <w:bottom w:val="single" w:sz="4" w:space="0" w:color="auto"/>
            </w:tcBorders>
            <w:shd w:val="clear" w:color="auto" w:fill="auto"/>
            <w:noWrap/>
            <w:vAlign w:val="center"/>
            <w:hideMark/>
          </w:tcPr>
          <w:p w14:paraId="4BF431A1"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1.18446E-05</w:t>
            </w:r>
          </w:p>
        </w:tc>
        <w:tc>
          <w:tcPr>
            <w:tcW w:w="599" w:type="pct"/>
            <w:tcBorders>
              <w:top w:val="nil"/>
              <w:bottom w:val="single" w:sz="4" w:space="0" w:color="auto"/>
            </w:tcBorders>
            <w:shd w:val="clear" w:color="auto" w:fill="auto"/>
            <w:noWrap/>
            <w:vAlign w:val="center"/>
            <w:hideMark/>
          </w:tcPr>
          <w:p w14:paraId="7220BAE3"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1.20204E-05</w:t>
            </w:r>
          </w:p>
        </w:tc>
      </w:tr>
      <w:tr w:rsidR="00994493" w:rsidRPr="00E61B3B" w14:paraId="1CB5F68C" w14:textId="77777777" w:rsidTr="00994493">
        <w:trPr>
          <w:trHeight w:val="300"/>
        </w:trPr>
        <w:tc>
          <w:tcPr>
            <w:tcW w:w="738" w:type="pct"/>
            <w:vMerge w:val="restart"/>
            <w:shd w:val="clear" w:color="auto" w:fill="auto"/>
            <w:noWrap/>
            <w:vAlign w:val="center"/>
            <w:hideMark/>
          </w:tcPr>
          <w:p w14:paraId="7EBD67F9"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Testing set</w:t>
            </w:r>
          </w:p>
        </w:tc>
        <w:tc>
          <w:tcPr>
            <w:tcW w:w="618" w:type="pct"/>
            <w:tcBorders>
              <w:top w:val="single" w:sz="4" w:space="0" w:color="auto"/>
            </w:tcBorders>
            <w:shd w:val="clear" w:color="auto" w:fill="auto"/>
            <w:noWrap/>
            <w:vAlign w:val="center"/>
            <w:hideMark/>
          </w:tcPr>
          <w:p w14:paraId="25810EF8"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1</w:t>
            </w:r>
          </w:p>
        </w:tc>
        <w:tc>
          <w:tcPr>
            <w:tcW w:w="581" w:type="pct"/>
            <w:tcBorders>
              <w:top w:val="single" w:sz="4" w:space="0" w:color="auto"/>
            </w:tcBorders>
            <w:shd w:val="clear" w:color="auto" w:fill="auto"/>
            <w:noWrap/>
            <w:vAlign w:val="center"/>
            <w:hideMark/>
          </w:tcPr>
          <w:p w14:paraId="63281510"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0.00065377</w:t>
            </w:r>
          </w:p>
        </w:tc>
        <w:tc>
          <w:tcPr>
            <w:tcW w:w="581" w:type="pct"/>
            <w:tcBorders>
              <w:top w:val="single" w:sz="4" w:space="0" w:color="auto"/>
            </w:tcBorders>
            <w:shd w:val="clear" w:color="auto" w:fill="auto"/>
            <w:noWrap/>
            <w:vAlign w:val="center"/>
            <w:hideMark/>
          </w:tcPr>
          <w:p w14:paraId="13BCDFE8"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0.00089345</w:t>
            </w:r>
          </w:p>
        </w:tc>
        <w:tc>
          <w:tcPr>
            <w:tcW w:w="581" w:type="pct"/>
            <w:tcBorders>
              <w:top w:val="single" w:sz="4" w:space="0" w:color="auto"/>
            </w:tcBorders>
            <w:shd w:val="clear" w:color="auto" w:fill="auto"/>
            <w:noWrap/>
            <w:vAlign w:val="center"/>
            <w:hideMark/>
          </w:tcPr>
          <w:p w14:paraId="4FE679A2"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0.00065377</w:t>
            </w:r>
          </w:p>
        </w:tc>
        <w:tc>
          <w:tcPr>
            <w:tcW w:w="659" w:type="pct"/>
            <w:tcBorders>
              <w:top w:val="single" w:sz="4" w:space="0" w:color="auto"/>
            </w:tcBorders>
            <w:shd w:val="clear" w:color="auto" w:fill="auto"/>
            <w:noWrap/>
            <w:vAlign w:val="center"/>
            <w:hideMark/>
          </w:tcPr>
          <w:p w14:paraId="57D51816"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4.8679E-06</w:t>
            </w:r>
          </w:p>
        </w:tc>
        <w:tc>
          <w:tcPr>
            <w:tcW w:w="642" w:type="pct"/>
            <w:tcBorders>
              <w:top w:val="single" w:sz="4" w:space="0" w:color="auto"/>
            </w:tcBorders>
            <w:shd w:val="clear" w:color="auto" w:fill="auto"/>
            <w:noWrap/>
            <w:vAlign w:val="center"/>
            <w:hideMark/>
          </w:tcPr>
          <w:p w14:paraId="2509F4D6"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5.6325E-06</w:t>
            </w:r>
          </w:p>
        </w:tc>
        <w:tc>
          <w:tcPr>
            <w:tcW w:w="599" w:type="pct"/>
            <w:tcBorders>
              <w:top w:val="single" w:sz="4" w:space="0" w:color="auto"/>
            </w:tcBorders>
            <w:shd w:val="clear" w:color="auto" w:fill="auto"/>
            <w:noWrap/>
            <w:vAlign w:val="center"/>
            <w:hideMark/>
          </w:tcPr>
          <w:p w14:paraId="0A027E5A"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4.8679E-06</w:t>
            </w:r>
          </w:p>
        </w:tc>
      </w:tr>
      <w:tr w:rsidR="00994493" w:rsidRPr="00E61B3B" w14:paraId="44B02410" w14:textId="77777777" w:rsidTr="00994493">
        <w:trPr>
          <w:trHeight w:val="300"/>
        </w:trPr>
        <w:tc>
          <w:tcPr>
            <w:tcW w:w="738" w:type="pct"/>
            <w:vMerge/>
            <w:shd w:val="clear" w:color="auto" w:fill="auto"/>
            <w:noWrap/>
            <w:vAlign w:val="center"/>
            <w:hideMark/>
          </w:tcPr>
          <w:p w14:paraId="0BC02703" w14:textId="77777777" w:rsidR="00994493" w:rsidRPr="00E61B3B" w:rsidRDefault="00994493" w:rsidP="00994493">
            <w:pPr>
              <w:spacing w:after="0" w:line="240" w:lineRule="auto"/>
              <w:rPr>
                <w:rFonts w:eastAsia="Times New Roman" w:cs="Times New Roman"/>
                <w:color w:val="000000"/>
                <w:sz w:val="22"/>
              </w:rPr>
            </w:pPr>
          </w:p>
        </w:tc>
        <w:tc>
          <w:tcPr>
            <w:tcW w:w="618" w:type="pct"/>
            <w:shd w:val="clear" w:color="auto" w:fill="auto"/>
            <w:noWrap/>
            <w:vAlign w:val="center"/>
            <w:hideMark/>
          </w:tcPr>
          <w:p w14:paraId="14CEFB7A"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sqrt</w:t>
            </w:r>
          </w:p>
        </w:tc>
        <w:tc>
          <w:tcPr>
            <w:tcW w:w="581" w:type="pct"/>
            <w:shd w:val="clear" w:color="auto" w:fill="auto"/>
            <w:noWrap/>
            <w:vAlign w:val="center"/>
            <w:hideMark/>
          </w:tcPr>
          <w:p w14:paraId="63923176"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0.00064674</w:t>
            </w:r>
          </w:p>
        </w:tc>
        <w:tc>
          <w:tcPr>
            <w:tcW w:w="581" w:type="pct"/>
            <w:shd w:val="clear" w:color="auto" w:fill="auto"/>
            <w:noWrap/>
            <w:vAlign w:val="center"/>
            <w:hideMark/>
          </w:tcPr>
          <w:p w14:paraId="7A807A45"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0.00094126</w:t>
            </w:r>
          </w:p>
        </w:tc>
        <w:tc>
          <w:tcPr>
            <w:tcW w:w="581" w:type="pct"/>
            <w:shd w:val="clear" w:color="auto" w:fill="auto"/>
            <w:noWrap/>
            <w:vAlign w:val="center"/>
            <w:hideMark/>
          </w:tcPr>
          <w:p w14:paraId="2DDF9351"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0.00064674</w:t>
            </w:r>
          </w:p>
        </w:tc>
        <w:tc>
          <w:tcPr>
            <w:tcW w:w="659" w:type="pct"/>
            <w:shd w:val="clear" w:color="auto" w:fill="auto"/>
            <w:noWrap/>
            <w:vAlign w:val="center"/>
            <w:hideMark/>
          </w:tcPr>
          <w:p w14:paraId="752353C7"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4.7576E-06</w:t>
            </w:r>
          </w:p>
        </w:tc>
        <w:tc>
          <w:tcPr>
            <w:tcW w:w="642" w:type="pct"/>
            <w:shd w:val="clear" w:color="auto" w:fill="auto"/>
            <w:noWrap/>
            <w:vAlign w:val="center"/>
            <w:hideMark/>
          </w:tcPr>
          <w:p w14:paraId="6751F2D3"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0.000005764</w:t>
            </w:r>
          </w:p>
        </w:tc>
        <w:tc>
          <w:tcPr>
            <w:tcW w:w="599" w:type="pct"/>
            <w:shd w:val="clear" w:color="auto" w:fill="auto"/>
            <w:noWrap/>
            <w:vAlign w:val="center"/>
            <w:hideMark/>
          </w:tcPr>
          <w:p w14:paraId="4DDD7A78"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4.7576E-06</w:t>
            </w:r>
          </w:p>
        </w:tc>
      </w:tr>
      <w:tr w:rsidR="00994493" w:rsidRPr="00E61B3B" w14:paraId="34A0A346" w14:textId="77777777" w:rsidTr="00994493">
        <w:trPr>
          <w:trHeight w:val="300"/>
        </w:trPr>
        <w:tc>
          <w:tcPr>
            <w:tcW w:w="738" w:type="pct"/>
            <w:vMerge/>
            <w:shd w:val="clear" w:color="auto" w:fill="auto"/>
            <w:noWrap/>
            <w:vAlign w:val="center"/>
            <w:hideMark/>
          </w:tcPr>
          <w:p w14:paraId="346444D1" w14:textId="77777777" w:rsidR="00994493" w:rsidRPr="00E61B3B" w:rsidRDefault="00994493" w:rsidP="00994493">
            <w:pPr>
              <w:spacing w:after="0" w:line="240" w:lineRule="auto"/>
              <w:rPr>
                <w:rFonts w:eastAsia="Times New Roman" w:cs="Times New Roman"/>
                <w:color w:val="000000"/>
                <w:sz w:val="22"/>
              </w:rPr>
            </w:pPr>
          </w:p>
        </w:tc>
        <w:tc>
          <w:tcPr>
            <w:tcW w:w="618" w:type="pct"/>
            <w:shd w:val="clear" w:color="auto" w:fill="auto"/>
            <w:noWrap/>
            <w:vAlign w:val="center"/>
            <w:hideMark/>
          </w:tcPr>
          <w:p w14:paraId="6C7F9FA4"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log2</w:t>
            </w:r>
          </w:p>
        </w:tc>
        <w:tc>
          <w:tcPr>
            <w:tcW w:w="581" w:type="pct"/>
            <w:shd w:val="clear" w:color="auto" w:fill="auto"/>
            <w:noWrap/>
            <w:vAlign w:val="center"/>
            <w:hideMark/>
          </w:tcPr>
          <w:p w14:paraId="771C4DB6"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0.00064674</w:t>
            </w:r>
          </w:p>
        </w:tc>
        <w:tc>
          <w:tcPr>
            <w:tcW w:w="581" w:type="pct"/>
            <w:shd w:val="clear" w:color="auto" w:fill="auto"/>
            <w:noWrap/>
            <w:vAlign w:val="center"/>
            <w:hideMark/>
          </w:tcPr>
          <w:p w14:paraId="13DE3821"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0.00094126</w:t>
            </w:r>
          </w:p>
        </w:tc>
        <w:tc>
          <w:tcPr>
            <w:tcW w:w="581" w:type="pct"/>
            <w:shd w:val="clear" w:color="auto" w:fill="auto"/>
            <w:noWrap/>
            <w:vAlign w:val="center"/>
            <w:hideMark/>
          </w:tcPr>
          <w:p w14:paraId="4F1C0AF3"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0.00064674</w:t>
            </w:r>
          </w:p>
        </w:tc>
        <w:tc>
          <w:tcPr>
            <w:tcW w:w="659" w:type="pct"/>
            <w:shd w:val="clear" w:color="auto" w:fill="auto"/>
            <w:noWrap/>
            <w:vAlign w:val="center"/>
            <w:hideMark/>
          </w:tcPr>
          <w:p w14:paraId="01DCF8A1"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4.7576E-06</w:t>
            </w:r>
          </w:p>
        </w:tc>
        <w:tc>
          <w:tcPr>
            <w:tcW w:w="642" w:type="pct"/>
            <w:shd w:val="clear" w:color="auto" w:fill="auto"/>
            <w:noWrap/>
            <w:vAlign w:val="center"/>
            <w:hideMark/>
          </w:tcPr>
          <w:p w14:paraId="153ADEA1"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0.000005764</w:t>
            </w:r>
          </w:p>
        </w:tc>
        <w:tc>
          <w:tcPr>
            <w:tcW w:w="599" w:type="pct"/>
            <w:shd w:val="clear" w:color="auto" w:fill="auto"/>
            <w:noWrap/>
            <w:vAlign w:val="center"/>
            <w:hideMark/>
          </w:tcPr>
          <w:p w14:paraId="0E7B8B6E"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4.7576E-06</w:t>
            </w:r>
          </w:p>
        </w:tc>
      </w:tr>
      <w:tr w:rsidR="00994493" w:rsidRPr="007933A5" w14:paraId="418A70E0" w14:textId="77777777" w:rsidTr="00994493">
        <w:trPr>
          <w:trHeight w:val="300"/>
        </w:trPr>
        <w:tc>
          <w:tcPr>
            <w:tcW w:w="738" w:type="pct"/>
            <w:vMerge/>
            <w:shd w:val="clear" w:color="auto" w:fill="auto"/>
            <w:noWrap/>
            <w:vAlign w:val="center"/>
            <w:hideMark/>
          </w:tcPr>
          <w:p w14:paraId="11A483A2" w14:textId="77777777" w:rsidR="00994493" w:rsidRPr="00E61B3B" w:rsidRDefault="00994493" w:rsidP="00994493">
            <w:pPr>
              <w:spacing w:after="0" w:line="240" w:lineRule="auto"/>
              <w:rPr>
                <w:rFonts w:eastAsia="Times New Roman" w:cs="Times New Roman"/>
                <w:color w:val="000000"/>
                <w:sz w:val="22"/>
              </w:rPr>
            </w:pPr>
          </w:p>
        </w:tc>
        <w:tc>
          <w:tcPr>
            <w:tcW w:w="618" w:type="pct"/>
            <w:shd w:val="clear" w:color="auto" w:fill="auto"/>
            <w:noWrap/>
            <w:vAlign w:val="center"/>
            <w:hideMark/>
          </w:tcPr>
          <w:p w14:paraId="007D7594" w14:textId="77777777" w:rsidR="00994493" w:rsidRPr="00E61B3B" w:rsidRDefault="00994493" w:rsidP="00994493">
            <w:pPr>
              <w:spacing w:after="0" w:line="240" w:lineRule="auto"/>
              <w:rPr>
                <w:rFonts w:eastAsia="Times New Roman" w:cs="Times New Roman"/>
                <w:color w:val="000000"/>
                <w:sz w:val="22"/>
              </w:rPr>
            </w:pPr>
            <w:r w:rsidRPr="00E61B3B">
              <w:rPr>
                <w:rFonts w:eastAsia="Times New Roman" w:cs="Times New Roman"/>
                <w:color w:val="000000"/>
                <w:sz w:val="22"/>
              </w:rPr>
              <w:t>None</w:t>
            </w:r>
          </w:p>
        </w:tc>
        <w:tc>
          <w:tcPr>
            <w:tcW w:w="581" w:type="pct"/>
            <w:shd w:val="clear" w:color="auto" w:fill="auto"/>
            <w:noWrap/>
            <w:vAlign w:val="center"/>
            <w:hideMark/>
          </w:tcPr>
          <w:p w14:paraId="68146E3A"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0.00065377</w:t>
            </w:r>
          </w:p>
        </w:tc>
        <w:tc>
          <w:tcPr>
            <w:tcW w:w="581" w:type="pct"/>
            <w:shd w:val="clear" w:color="auto" w:fill="auto"/>
            <w:noWrap/>
            <w:vAlign w:val="center"/>
            <w:hideMark/>
          </w:tcPr>
          <w:p w14:paraId="72D5A180"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0.00089345</w:t>
            </w:r>
          </w:p>
        </w:tc>
        <w:tc>
          <w:tcPr>
            <w:tcW w:w="581" w:type="pct"/>
            <w:shd w:val="clear" w:color="auto" w:fill="auto"/>
            <w:noWrap/>
            <w:vAlign w:val="center"/>
            <w:hideMark/>
          </w:tcPr>
          <w:p w14:paraId="08A1AF87"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0.00065377</w:t>
            </w:r>
          </w:p>
        </w:tc>
        <w:tc>
          <w:tcPr>
            <w:tcW w:w="659" w:type="pct"/>
            <w:shd w:val="clear" w:color="auto" w:fill="auto"/>
            <w:noWrap/>
            <w:vAlign w:val="center"/>
            <w:hideMark/>
          </w:tcPr>
          <w:p w14:paraId="3DD7839E"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4.8679E-06</w:t>
            </w:r>
          </w:p>
        </w:tc>
        <w:tc>
          <w:tcPr>
            <w:tcW w:w="642" w:type="pct"/>
            <w:shd w:val="clear" w:color="auto" w:fill="auto"/>
            <w:noWrap/>
            <w:vAlign w:val="center"/>
            <w:hideMark/>
          </w:tcPr>
          <w:p w14:paraId="0FE1195F" w14:textId="77777777" w:rsidR="00994493" w:rsidRPr="00E61B3B"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5.6325E-06</w:t>
            </w:r>
          </w:p>
        </w:tc>
        <w:tc>
          <w:tcPr>
            <w:tcW w:w="599" w:type="pct"/>
            <w:shd w:val="clear" w:color="auto" w:fill="auto"/>
            <w:noWrap/>
            <w:vAlign w:val="center"/>
            <w:hideMark/>
          </w:tcPr>
          <w:p w14:paraId="4997043D" w14:textId="77777777" w:rsidR="00994493" w:rsidRPr="007933A5" w:rsidRDefault="00994493" w:rsidP="00994493">
            <w:pPr>
              <w:spacing w:after="0" w:line="240" w:lineRule="auto"/>
              <w:jc w:val="center"/>
              <w:rPr>
                <w:rFonts w:eastAsia="Times New Roman" w:cs="Times New Roman"/>
                <w:color w:val="000000"/>
                <w:sz w:val="22"/>
              </w:rPr>
            </w:pPr>
            <w:r w:rsidRPr="00E61B3B">
              <w:rPr>
                <w:rFonts w:eastAsia="Times New Roman" w:cs="Times New Roman"/>
                <w:color w:val="000000"/>
                <w:sz w:val="22"/>
              </w:rPr>
              <w:t>4.8679E-06</w:t>
            </w:r>
          </w:p>
        </w:tc>
      </w:tr>
    </w:tbl>
    <w:p w14:paraId="33A55D7D" w14:textId="12AA7FA3" w:rsidR="00E716C4" w:rsidRDefault="00E716C4" w:rsidP="006F59E8">
      <w:pPr>
        <w:spacing w:line="360" w:lineRule="auto"/>
        <w:jc w:val="both"/>
        <w:rPr>
          <w:rFonts w:eastAsia="Times New Roman" w:cs="Times New Roman"/>
          <w:color w:val="000000"/>
          <w:sz w:val="26"/>
          <w:szCs w:val="26"/>
        </w:rPr>
      </w:pPr>
    </w:p>
    <w:p w14:paraId="0113B6DB" w14:textId="77777777" w:rsidR="00CD165C" w:rsidRPr="00C6508C" w:rsidRDefault="00CD165C" w:rsidP="006F59E8">
      <w:pPr>
        <w:spacing w:line="360" w:lineRule="auto"/>
        <w:jc w:val="both"/>
        <w:rPr>
          <w:rFonts w:eastAsia="Times New Roman" w:cs="Times New Roman"/>
          <w:color w:val="000000"/>
          <w:sz w:val="26"/>
          <w:szCs w:val="26"/>
        </w:rPr>
        <w:sectPr w:rsidR="00CD165C" w:rsidRPr="00C6508C" w:rsidSect="00382C0C">
          <w:pgSz w:w="16840" w:h="11907" w:orient="landscape" w:code="9"/>
          <w:pgMar w:top="1440" w:right="1440" w:bottom="1440" w:left="1440" w:header="720" w:footer="720" w:gutter="0"/>
          <w:cols w:space="720"/>
          <w:docGrid w:linePitch="360"/>
        </w:sectPr>
      </w:pPr>
    </w:p>
    <w:p w14:paraId="4D7ED933" w14:textId="706288F4" w:rsidR="00D44F51" w:rsidRDefault="00D44F51" w:rsidP="00CD165C">
      <w:pPr>
        <w:spacing w:line="360" w:lineRule="auto"/>
        <w:jc w:val="both"/>
        <w:rPr>
          <w:rFonts w:eastAsia="Times New Roman" w:cs="Times New Roman"/>
          <w:i/>
          <w:color w:val="000000"/>
          <w:sz w:val="26"/>
          <w:szCs w:val="26"/>
        </w:rPr>
      </w:pPr>
    </w:p>
    <w:sectPr w:rsidR="00D44F51" w:rsidSect="00382C0C">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B53C7" w14:textId="77777777" w:rsidR="00382C0C" w:rsidRDefault="00382C0C" w:rsidP="0054306A">
      <w:pPr>
        <w:spacing w:after="0" w:line="240" w:lineRule="auto"/>
      </w:pPr>
      <w:r>
        <w:separator/>
      </w:r>
    </w:p>
  </w:endnote>
  <w:endnote w:type="continuationSeparator" w:id="0">
    <w:p w14:paraId="21843298" w14:textId="77777777" w:rsidR="00382C0C" w:rsidRDefault="00382C0C" w:rsidP="00543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cmillan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Times-Bold">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1046711"/>
      <w:docPartObj>
        <w:docPartGallery w:val="Page Numbers (Bottom of Page)"/>
        <w:docPartUnique/>
      </w:docPartObj>
    </w:sdtPr>
    <w:sdtEndPr>
      <w:rPr>
        <w:noProof/>
      </w:rPr>
    </w:sdtEndPr>
    <w:sdtContent>
      <w:p w14:paraId="30BEF362" w14:textId="10B8714F" w:rsidR="00A247D0" w:rsidRDefault="00A247D0">
        <w:pPr>
          <w:pStyle w:val="Footer"/>
          <w:jc w:val="right"/>
        </w:pPr>
        <w:r>
          <w:fldChar w:fldCharType="begin"/>
        </w:r>
        <w:r>
          <w:instrText xml:space="preserve"> PAGE   \* MERGEFORMAT </w:instrText>
        </w:r>
        <w:r>
          <w:fldChar w:fldCharType="separate"/>
        </w:r>
        <w:r w:rsidR="00CD165C">
          <w:rPr>
            <w:noProof/>
          </w:rPr>
          <w:t>21</w:t>
        </w:r>
        <w:r>
          <w:rPr>
            <w:noProof/>
          </w:rPr>
          <w:fldChar w:fldCharType="end"/>
        </w:r>
      </w:p>
    </w:sdtContent>
  </w:sdt>
  <w:p w14:paraId="265D8662" w14:textId="77777777" w:rsidR="00A247D0" w:rsidRDefault="00A24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245D4" w14:textId="77777777" w:rsidR="00382C0C" w:rsidRDefault="00382C0C" w:rsidP="0054306A">
      <w:pPr>
        <w:spacing w:after="0" w:line="240" w:lineRule="auto"/>
      </w:pPr>
      <w:r>
        <w:separator/>
      </w:r>
    </w:p>
  </w:footnote>
  <w:footnote w:type="continuationSeparator" w:id="0">
    <w:p w14:paraId="41C4749C" w14:textId="77777777" w:rsidR="00382C0C" w:rsidRDefault="00382C0C" w:rsidP="00543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063B4"/>
    <w:multiLevelType w:val="multilevel"/>
    <w:tmpl w:val="3CA858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3CD7546"/>
    <w:multiLevelType w:val="multilevel"/>
    <w:tmpl w:val="3CA858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61C21209"/>
    <w:multiLevelType w:val="multilevel"/>
    <w:tmpl w:val="3CA858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62EC4A9F"/>
    <w:multiLevelType w:val="multilevel"/>
    <w:tmpl w:val="3CA858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7A500F40"/>
    <w:multiLevelType w:val="multilevel"/>
    <w:tmpl w:val="3CA858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7CBB6A27"/>
    <w:multiLevelType w:val="multilevel"/>
    <w:tmpl w:val="3CA858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63285401">
    <w:abstractNumId w:val="1"/>
  </w:num>
  <w:num w:numId="2" w16cid:durableId="1452436957">
    <w:abstractNumId w:val="4"/>
  </w:num>
  <w:num w:numId="3" w16cid:durableId="340593478">
    <w:abstractNumId w:val="5"/>
  </w:num>
  <w:num w:numId="4" w16cid:durableId="1706979847">
    <w:abstractNumId w:val="0"/>
  </w:num>
  <w:num w:numId="5" w16cid:durableId="1801874290">
    <w:abstractNumId w:val="3"/>
  </w:num>
  <w:num w:numId="6" w16cid:durableId="507328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9wrfwr259e9esesxpbpfwzaswdsepfev5d2&quot;&gt;econvn2024&lt;record-ids&gt;&lt;item&gt;1&lt;/item&gt;&lt;item&gt;2&lt;/item&gt;&lt;item&gt;3&lt;/item&gt;&lt;item&gt;4&lt;/item&gt;&lt;item&gt;5&lt;/item&gt;&lt;item&gt;6&lt;/item&gt;&lt;item&gt;7&lt;/item&gt;&lt;item&gt;8&lt;/item&gt;&lt;item&gt;9&lt;/item&gt;&lt;item&gt;10&lt;/item&gt;&lt;item&gt;11&lt;/item&gt;&lt;item&gt;12&lt;/item&gt;&lt;item&gt;13&lt;/item&gt;&lt;item&gt;15&lt;/item&gt;&lt;item&gt;16&lt;/item&gt;&lt;item&gt;17&lt;/item&gt;&lt;item&gt;18&lt;/item&gt;&lt;/record-ids&gt;&lt;/item&gt;&lt;/Libraries&gt;"/>
  </w:docVars>
  <w:rsids>
    <w:rsidRoot w:val="008A517A"/>
    <w:rsid w:val="00004044"/>
    <w:rsid w:val="00006CF3"/>
    <w:rsid w:val="00011102"/>
    <w:rsid w:val="000152AF"/>
    <w:rsid w:val="00015637"/>
    <w:rsid w:val="0001752B"/>
    <w:rsid w:val="000250A5"/>
    <w:rsid w:val="0002762B"/>
    <w:rsid w:val="00043447"/>
    <w:rsid w:val="00045C9B"/>
    <w:rsid w:val="00051789"/>
    <w:rsid w:val="00055DFE"/>
    <w:rsid w:val="000561B1"/>
    <w:rsid w:val="00057A37"/>
    <w:rsid w:val="00066DFE"/>
    <w:rsid w:val="00072843"/>
    <w:rsid w:val="0007394C"/>
    <w:rsid w:val="00073D65"/>
    <w:rsid w:val="00085398"/>
    <w:rsid w:val="000876A5"/>
    <w:rsid w:val="00096DCC"/>
    <w:rsid w:val="00096F6D"/>
    <w:rsid w:val="00097409"/>
    <w:rsid w:val="000A1F20"/>
    <w:rsid w:val="000A4395"/>
    <w:rsid w:val="000A5B3A"/>
    <w:rsid w:val="000B162D"/>
    <w:rsid w:val="000B22EA"/>
    <w:rsid w:val="000B267B"/>
    <w:rsid w:val="000B5A24"/>
    <w:rsid w:val="000B6F07"/>
    <w:rsid w:val="000C7362"/>
    <w:rsid w:val="000D013B"/>
    <w:rsid w:val="000D1253"/>
    <w:rsid w:val="000D4A72"/>
    <w:rsid w:val="000D7B91"/>
    <w:rsid w:val="000E7D6F"/>
    <w:rsid w:val="000F1178"/>
    <w:rsid w:val="000F677A"/>
    <w:rsid w:val="00100736"/>
    <w:rsid w:val="00100DF1"/>
    <w:rsid w:val="001014D4"/>
    <w:rsid w:val="00101B52"/>
    <w:rsid w:val="00102914"/>
    <w:rsid w:val="0011373E"/>
    <w:rsid w:val="0011482E"/>
    <w:rsid w:val="00116069"/>
    <w:rsid w:val="00122D77"/>
    <w:rsid w:val="00126B2B"/>
    <w:rsid w:val="0013237E"/>
    <w:rsid w:val="0013681A"/>
    <w:rsid w:val="00140AED"/>
    <w:rsid w:val="00145187"/>
    <w:rsid w:val="00150707"/>
    <w:rsid w:val="0015316F"/>
    <w:rsid w:val="00160FF1"/>
    <w:rsid w:val="0017046D"/>
    <w:rsid w:val="001714D4"/>
    <w:rsid w:val="001759ED"/>
    <w:rsid w:val="00180543"/>
    <w:rsid w:val="0018565D"/>
    <w:rsid w:val="00185DE1"/>
    <w:rsid w:val="0018601D"/>
    <w:rsid w:val="001870A3"/>
    <w:rsid w:val="00195B96"/>
    <w:rsid w:val="00195E5D"/>
    <w:rsid w:val="001969A8"/>
    <w:rsid w:val="001B2D16"/>
    <w:rsid w:val="001C11BA"/>
    <w:rsid w:val="001C17E8"/>
    <w:rsid w:val="001D72D8"/>
    <w:rsid w:val="001E7A73"/>
    <w:rsid w:val="00200F9B"/>
    <w:rsid w:val="00206161"/>
    <w:rsid w:val="002061B1"/>
    <w:rsid w:val="00206605"/>
    <w:rsid w:val="002071B5"/>
    <w:rsid w:val="00212B11"/>
    <w:rsid w:val="002147B2"/>
    <w:rsid w:val="00222D7C"/>
    <w:rsid w:val="002328BA"/>
    <w:rsid w:val="00237906"/>
    <w:rsid w:val="0024138D"/>
    <w:rsid w:val="00241485"/>
    <w:rsid w:val="00244866"/>
    <w:rsid w:val="00247EA2"/>
    <w:rsid w:val="002624E0"/>
    <w:rsid w:val="00267272"/>
    <w:rsid w:val="00270E87"/>
    <w:rsid w:val="0027524F"/>
    <w:rsid w:val="00282066"/>
    <w:rsid w:val="00286B04"/>
    <w:rsid w:val="00292446"/>
    <w:rsid w:val="002A684C"/>
    <w:rsid w:val="002B06B9"/>
    <w:rsid w:val="002C7D16"/>
    <w:rsid w:val="002D12F9"/>
    <w:rsid w:val="002D66F8"/>
    <w:rsid w:val="002E0E2F"/>
    <w:rsid w:val="002E4F6E"/>
    <w:rsid w:val="002E703F"/>
    <w:rsid w:val="00302643"/>
    <w:rsid w:val="00304F96"/>
    <w:rsid w:val="003065ED"/>
    <w:rsid w:val="00310E2B"/>
    <w:rsid w:val="0032188D"/>
    <w:rsid w:val="00325A6A"/>
    <w:rsid w:val="00326C4B"/>
    <w:rsid w:val="00330031"/>
    <w:rsid w:val="003308B9"/>
    <w:rsid w:val="003315AE"/>
    <w:rsid w:val="00331E4C"/>
    <w:rsid w:val="00340880"/>
    <w:rsid w:val="00341DFE"/>
    <w:rsid w:val="00344D76"/>
    <w:rsid w:val="00355E16"/>
    <w:rsid w:val="003563D8"/>
    <w:rsid w:val="003646CA"/>
    <w:rsid w:val="0036611C"/>
    <w:rsid w:val="0037284E"/>
    <w:rsid w:val="0037287F"/>
    <w:rsid w:val="00375518"/>
    <w:rsid w:val="00380A06"/>
    <w:rsid w:val="00382C0C"/>
    <w:rsid w:val="003835E2"/>
    <w:rsid w:val="00393343"/>
    <w:rsid w:val="003B769E"/>
    <w:rsid w:val="003C63F9"/>
    <w:rsid w:val="003C783D"/>
    <w:rsid w:val="003D03C3"/>
    <w:rsid w:val="003D265C"/>
    <w:rsid w:val="003E1675"/>
    <w:rsid w:val="003E5126"/>
    <w:rsid w:val="003F056C"/>
    <w:rsid w:val="003F1E31"/>
    <w:rsid w:val="003F3CF8"/>
    <w:rsid w:val="003F5B23"/>
    <w:rsid w:val="00400BA7"/>
    <w:rsid w:val="00400FA5"/>
    <w:rsid w:val="0041099A"/>
    <w:rsid w:val="004137D8"/>
    <w:rsid w:val="004174EF"/>
    <w:rsid w:val="0041754A"/>
    <w:rsid w:val="004200E4"/>
    <w:rsid w:val="00421C4D"/>
    <w:rsid w:val="00426068"/>
    <w:rsid w:val="00426809"/>
    <w:rsid w:val="00432BC8"/>
    <w:rsid w:val="0043526E"/>
    <w:rsid w:val="00443528"/>
    <w:rsid w:val="0044791B"/>
    <w:rsid w:val="00450415"/>
    <w:rsid w:val="004505F5"/>
    <w:rsid w:val="00467181"/>
    <w:rsid w:val="00472CB8"/>
    <w:rsid w:val="004944F2"/>
    <w:rsid w:val="004964E1"/>
    <w:rsid w:val="004A5ADA"/>
    <w:rsid w:val="004B3F71"/>
    <w:rsid w:val="004B4658"/>
    <w:rsid w:val="004B73F9"/>
    <w:rsid w:val="004C0CD6"/>
    <w:rsid w:val="004C3B26"/>
    <w:rsid w:val="004C783F"/>
    <w:rsid w:val="004D0567"/>
    <w:rsid w:val="004D0DD0"/>
    <w:rsid w:val="004D1A7D"/>
    <w:rsid w:val="004D1E52"/>
    <w:rsid w:val="004D2F2C"/>
    <w:rsid w:val="004E16FB"/>
    <w:rsid w:val="004F4525"/>
    <w:rsid w:val="004F5199"/>
    <w:rsid w:val="004F6811"/>
    <w:rsid w:val="004F72D4"/>
    <w:rsid w:val="00501574"/>
    <w:rsid w:val="005054DC"/>
    <w:rsid w:val="00506935"/>
    <w:rsid w:val="00506FC8"/>
    <w:rsid w:val="00520697"/>
    <w:rsid w:val="0053557F"/>
    <w:rsid w:val="0054306A"/>
    <w:rsid w:val="00547285"/>
    <w:rsid w:val="00550581"/>
    <w:rsid w:val="005537FD"/>
    <w:rsid w:val="00553FCA"/>
    <w:rsid w:val="00556917"/>
    <w:rsid w:val="00560E07"/>
    <w:rsid w:val="00560F02"/>
    <w:rsid w:val="005712F2"/>
    <w:rsid w:val="00577054"/>
    <w:rsid w:val="00577EE0"/>
    <w:rsid w:val="00582338"/>
    <w:rsid w:val="005838B5"/>
    <w:rsid w:val="00592A33"/>
    <w:rsid w:val="00595CB3"/>
    <w:rsid w:val="005A037D"/>
    <w:rsid w:val="005A0942"/>
    <w:rsid w:val="005A2644"/>
    <w:rsid w:val="005A369A"/>
    <w:rsid w:val="005A4F16"/>
    <w:rsid w:val="005A5D28"/>
    <w:rsid w:val="005B10DD"/>
    <w:rsid w:val="005B5131"/>
    <w:rsid w:val="005B5E09"/>
    <w:rsid w:val="005C10CB"/>
    <w:rsid w:val="005C25B8"/>
    <w:rsid w:val="005D0ECB"/>
    <w:rsid w:val="005D2882"/>
    <w:rsid w:val="005D2BD1"/>
    <w:rsid w:val="005D36D0"/>
    <w:rsid w:val="005D3B93"/>
    <w:rsid w:val="005D49B1"/>
    <w:rsid w:val="005E35DA"/>
    <w:rsid w:val="005E4C4B"/>
    <w:rsid w:val="005E75CE"/>
    <w:rsid w:val="005F0B50"/>
    <w:rsid w:val="005F1A77"/>
    <w:rsid w:val="005F2101"/>
    <w:rsid w:val="005F3370"/>
    <w:rsid w:val="00605A2F"/>
    <w:rsid w:val="00605E23"/>
    <w:rsid w:val="00605FC4"/>
    <w:rsid w:val="006074B5"/>
    <w:rsid w:val="006100CF"/>
    <w:rsid w:val="0062012A"/>
    <w:rsid w:val="00622B83"/>
    <w:rsid w:val="006235AC"/>
    <w:rsid w:val="0062503C"/>
    <w:rsid w:val="006273A1"/>
    <w:rsid w:val="006332ED"/>
    <w:rsid w:val="006344F4"/>
    <w:rsid w:val="00640D99"/>
    <w:rsid w:val="00646098"/>
    <w:rsid w:val="00650D29"/>
    <w:rsid w:val="00653A13"/>
    <w:rsid w:val="00656C62"/>
    <w:rsid w:val="00671369"/>
    <w:rsid w:val="00683F1D"/>
    <w:rsid w:val="0068556B"/>
    <w:rsid w:val="00687DD5"/>
    <w:rsid w:val="006903BF"/>
    <w:rsid w:val="006954F1"/>
    <w:rsid w:val="006A1657"/>
    <w:rsid w:val="006A7549"/>
    <w:rsid w:val="006B0D54"/>
    <w:rsid w:val="006B7FAF"/>
    <w:rsid w:val="006C04E7"/>
    <w:rsid w:val="006C09A6"/>
    <w:rsid w:val="006C2295"/>
    <w:rsid w:val="006C5DBA"/>
    <w:rsid w:val="006C5E8E"/>
    <w:rsid w:val="006C71E9"/>
    <w:rsid w:val="006D2C41"/>
    <w:rsid w:val="006D5B4A"/>
    <w:rsid w:val="006E2D1C"/>
    <w:rsid w:val="006E417C"/>
    <w:rsid w:val="006E7AD6"/>
    <w:rsid w:val="006F4E2F"/>
    <w:rsid w:val="006F4EAB"/>
    <w:rsid w:val="006F59E8"/>
    <w:rsid w:val="0070050E"/>
    <w:rsid w:val="00717830"/>
    <w:rsid w:val="00723565"/>
    <w:rsid w:val="00733CE0"/>
    <w:rsid w:val="00740AFB"/>
    <w:rsid w:val="00751616"/>
    <w:rsid w:val="0075459D"/>
    <w:rsid w:val="007553D1"/>
    <w:rsid w:val="007555EF"/>
    <w:rsid w:val="007604A3"/>
    <w:rsid w:val="00763E56"/>
    <w:rsid w:val="00765F45"/>
    <w:rsid w:val="00770CD6"/>
    <w:rsid w:val="00776795"/>
    <w:rsid w:val="00785FAD"/>
    <w:rsid w:val="0078791E"/>
    <w:rsid w:val="007933A5"/>
    <w:rsid w:val="00794421"/>
    <w:rsid w:val="007961ED"/>
    <w:rsid w:val="007A2D80"/>
    <w:rsid w:val="007A6B77"/>
    <w:rsid w:val="007B31AF"/>
    <w:rsid w:val="007B5AF4"/>
    <w:rsid w:val="007B6D02"/>
    <w:rsid w:val="007C130E"/>
    <w:rsid w:val="007C31DE"/>
    <w:rsid w:val="007C5F44"/>
    <w:rsid w:val="007E313C"/>
    <w:rsid w:val="007E7481"/>
    <w:rsid w:val="007F039E"/>
    <w:rsid w:val="007F7B4B"/>
    <w:rsid w:val="007F7F82"/>
    <w:rsid w:val="00805FA8"/>
    <w:rsid w:val="0081539E"/>
    <w:rsid w:val="00815702"/>
    <w:rsid w:val="00815D6B"/>
    <w:rsid w:val="00820C37"/>
    <w:rsid w:val="008226E9"/>
    <w:rsid w:val="0082455C"/>
    <w:rsid w:val="008265EE"/>
    <w:rsid w:val="00835085"/>
    <w:rsid w:val="008352B0"/>
    <w:rsid w:val="00840EAC"/>
    <w:rsid w:val="00847AE6"/>
    <w:rsid w:val="00847FB7"/>
    <w:rsid w:val="008530F5"/>
    <w:rsid w:val="00863C1F"/>
    <w:rsid w:val="00864014"/>
    <w:rsid w:val="00866890"/>
    <w:rsid w:val="008672AF"/>
    <w:rsid w:val="00881951"/>
    <w:rsid w:val="00883914"/>
    <w:rsid w:val="00884443"/>
    <w:rsid w:val="00891E74"/>
    <w:rsid w:val="008920E7"/>
    <w:rsid w:val="0089510D"/>
    <w:rsid w:val="008A517A"/>
    <w:rsid w:val="008A5903"/>
    <w:rsid w:val="008B227F"/>
    <w:rsid w:val="008B51E4"/>
    <w:rsid w:val="008B58FE"/>
    <w:rsid w:val="008B68D2"/>
    <w:rsid w:val="008C21D0"/>
    <w:rsid w:val="008E0EB9"/>
    <w:rsid w:val="008E3717"/>
    <w:rsid w:val="008E60E1"/>
    <w:rsid w:val="008E7405"/>
    <w:rsid w:val="008F0884"/>
    <w:rsid w:val="008F52A6"/>
    <w:rsid w:val="008F5EB8"/>
    <w:rsid w:val="008F5F8F"/>
    <w:rsid w:val="00906B52"/>
    <w:rsid w:val="00906BF1"/>
    <w:rsid w:val="00916583"/>
    <w:rsid w:val="0091765C"/>
    <w:rsid w:val="009203E7"/>
    <w:rsid w:val="00922240"/>
    <w:rsid w:val="00922751"/>
    <w:rsid w:val="00924999"/>
    <w:rsid w:val="00936DD1"/>
    <w:rsid w:val="00941EC9"/>
    <w:rsid w:val="0094677E"/>
    <w:rsid w:val="00950B47"/>
    <w:rsid w:val="0095497C"/>
    <w:rsid w:val="00960752"/>
    <w:rsid w:val="009639E5"/>
    <w:rsid w:val="0097764A"/>
    <w:rsid w:val="00980A3B"/>
    <w:rsid w:val="00982A64"/>
    <w:rsid w:val="00982D78"/>
    <w:rsid w:val="009848E1"/>
    <w:rsid w:val="00985EEF"/>
    <w:rsid w:val="00994493"/>
    <w:rsid w:val="00997278"/>
    <w:rsid w:val="009A2A0A"/>
    <w:rsid w:val="009A31AF"/>
    <w:rsid w:val="009B17E2"/>
    <w:rsid w:val="009B2050"/>
    <w:rsid w:val="009B57DA"/>
    <w:rsid w:val="009B6567"/>
    <w:rsid w:val="009B73CC"/>
    <w:rsid w:val="009C3074"/>
    <w:rsid w:val="009C5AB3"/>
    <w:rsid w:val="009D42E5"/>
    <w:rsid w:val="009D4D41"/>
    <w:rsid w:val="009D5E7E"/>
    <w:rsid w:val="009D7740"/>
    <w:rsid w:val="009E2BA7"/>
    <w:rsid w:val="009E3B6F"/>
    <w:rsid w:val="009E5EC5"/>
    <w:rsid w:val="009F3E3B"/>
    <w:rsid w:val="009F58FE"/>
    <w:rsid w:val="009F61BC"/>
    <w:rsid w:val="009F6602"/>
    <w:rsid w:val="00A0490B"/>
    <w:rsid w:val="00A128BE"/>
    <w:rsid w:val="00A21763"/>
    <w:rsid w:val="00A247D0"/>
    <w:rsid w:val="00A276C3"/>
    <w:rsid w:val="00A30283"/>
    <w:rsid w:val="00A3166D"/>
    <w:rsid w:val="00A31A87"/>
    <w:rsid w:val="00A32CD9"/>
    <w:rsid w:val="00A349AA"/>
    <w:rsid w:val="00A34B0F"/>
    <w:rsid w:val="00A35826"/>
    <w:rsid w:val="00A43E32"/>
    <w:rsid w:val="00A501F1"/>
    <w:rsid w:val="00A655E5"/>
    <w:rsid w:val="00A65D69"/>
    <w:rsid w:val="00A8420F"/>
    <w:rsid w:val="00A940F2"/>
    <w:rsid w:val="00A947AC"/>
    <w:rsid w:val="00A94EB9"/>
    <w:rsid w:val="00A9783C"/>
    <w:rsid w:val="00AA25B8"/>
    <w:rsid w:val="00AA3E65"/>
    <w:rsid w:val="00AA7B9B"/>
    <w:rsid w:val="00AB2D6F"/>
    <w:rsid w:val="00AB6198"/>
    <w:rsid w:val="00AC547B"/>
    <w:rsid w:val="00AC7BBB"/>
    <w:rsid w:val="00AD2AC4"/>
    <w:rsid w:val="00AE4470"/>
    <w:rsid w:val="00AE4BBE"/>
    <w:rsid w:val="00AF10F1"/>
    <w:rsid w:val="00AF52E4"/>
    <w:rsid w:val="00AF6FB5"/>
    <w:rsid w:val="00B03BE0"/>
    <w:rsid w:val="00B20545"/>
    <w:rsid w:val="00B22E7D"/>
    <w:rsid w:val="00B24284"/>
    <w:rsid w:val="00B25772"/>
    <w:rsid w:val="00B30428"/>
    <w:rsid w:val="00B305FC"/>
    <w:rsid w:val="00B30A04"/>
    <w:rsid w:val="00B36181"/>
    <w:rsid w:val="00B36680"/>
    <w:rsid w:val="00B36F97"/>
    <w:rsid w:val="00B37B5E"/>
    <w:rsid w:val="00B42240"/>
    <w:rsid w:val="00B50E4E"/>
    <w:rsid w:val="00B52FA5"/>
    <w:rsid w:val="00B630ED"/>
    <w:rsid w:val="00B645DE"/>
    <w:rsid w:val="00B6501F"/>
    <w:rsid w:val="00B658DF"/>
    <w:rsid w:val="00B70F7C"/>
    <w:rsid w:val="00B72424"/>
    <w:rsid w:val="00B76407"/>
    <w:rsid w:val="00B76569"/>
    <w:rsid w:val="00B84D7E"/>
    <w:rsid w:val="00B905BD"/>
    <w:rsid w:val="00B958CB"/>
    <w:rsid w:val="00BA4AD8"/>
    <w:rsid w:val="00BA7807"/>
    <w:rsid w:val="00BB01FF"/>
    <w:rsid w:val="00BB2526"/>
    <w:rsid w:val="00BB4056"/>
    <w:rsid w:val="00BC3084"/>
    <w:rsid w:val="00BF10EB"/>
    <w:rsid w:val="00BF21E3"/>
    <w:rsid w:val="00BF33E8"/>
    <w:rsid w:val="00BF7AD3"/>
    <w:rsid w:val="00C0004A"/>
    <w:rsid w:val="00C0211E"/>
    <w:rsid w:val="00C03594"/>
    <w:rsid w:val="00C12F61"/>
    <w:rsid w:val="00C158BB"/>
    <w:rsid w:val="00C17767"/>
    <w:rsid w:val="00C2267F"/>
    <w:rsid w:val="00C24030"/>
    <w:rsid w:val="00C359D5"/>
    <w:rsid w:val="00C366CD"/>
    <w:rsid w:val="00C46CB6"/>
    <w:rsid w:val="00C50117"/>
    <w:rsid w:val="00C502A4"/>
    <w:rsid w:val="00C50C44"/>
    <w:rsid w:val="00C52DE1"/>
    <w:rsid w:val="00C55688"/>
    <w:rsid w:val="00C62BE1"/>
    <w:rsid w:val="00C63723"/>
    <w:rsid w:val="00C6508C"/>
    <w:rsid w:val="00C70654"/>
    <w:rsid w:val="00C70C00"/>
    <w:rsid w:val="00C718F8"/>
    <w:rsid w:val="00C73976"/>
    <w:rsid w:val="00C73ECD"/>
    <w:rsid w:val="00C7575D"/>
    <w:rsid w:val="00C80E08"/>
    <w:rsid w:val="00C8309E"/>
    <w:rsid w:val="00C83203"/>
    <w:rsid w:val="00C83A87"/>
    <w:rsid w:val="00C84FB3"/>
    <w:rsid w:val="00C90D49"/>
    <w:rsid w:val="00CA43D3"/>
    <w:rsid w:val="00CC314C"/>
    <w:rsid w:val="00CC349C"/>
    <w:rsid w:val="00CC6FF7"/>
    <w:rsid w:val="00CD09C3"/>
    <w:rsid w:val="00CD165C"/>
    <w:rsid w:val="00CD7708"/>
    <w:rsid w:val="00CE1BDF"/>
    <w:rsid w:val="00CF6870"/>
    <w:rsid w:val="00D00A6E"/>
    <w:rsid w:val="00D00CF4"/>
    <w:rsid w:val="00D10BD9"/>
    <w:rsid w:val="00D13C9E"/>
    <w:rsid w:val="00D215AD"/>
    <w:rsid w:val="00D21826"/>
    <w:rsid w:val="00D27850"/>
    <w:rsid w:val="00D336E1"/>
    <w:rsid w:val="00D3394E"/>
    <w:rsid w:val="00D41540"/>
    <w:rsid w:val="00D41EF6"/>
    <w:rsid w:val="00D4253A"/>
    <w:rsid w:val="00D44F51"/>
    <w:rsid w:val="00D53246"/>
    <w:rsid w:val="00D5460C"/>
    <w:rsid w:val="00D64C3A"/>
    <w:rsid w:val="00D65327"/>
    <w:rsid w:val="00D65D1A"/>
    <w:rsid w:val="00D8084B"/>
    <w:rsid w:val="00D92A47"/>
    <w:rsid w:val="00D9385A"/>
    <w:rsid w:val="00D95D03"/>
    <w:rsid w:val="00D963EB"/>
    <w:rsid w:val="00D97E01"/>
    <w:rsid w:val="00DA03A9"/>
    <w:rsid w:val="00DA3FDA"/>
    <w:rsid w:val="00DA61D2"/>
    <w:rsid w:val="00DA64EC"/>
    <w:rsid w:val="00DB16C3"/>
    <w:rsid w:val="00DB1E73"/>
    <w:rsid w:val="00DB21FB"/>
    <w:rsid w:val="00DC437A"/>
    <w:rsid w:val="00DD13D3"/>
    <w:rsid w:val="00DD72D2"/>
    <w:rsid w:val="00DE09C7"/>
    <w:rsid w:val="00DE377A"/>
    <w:rsid w:val="00DE7D14"/>
    <w:rsid w:val="00DF1AAA"/>
    <w:rsid w:val="00E145EC"/>
    <w:rsid w:val="00E156BE"/>
    <w:rsid w:val="00E235F1"/>
    <w:rsid w:val="00E265DD"/>
    <w:rsid w:val="00E307C3"/>
    <w:rsid w:val="00E332B5"/>
    <w:rsid w:val="00E36AE7"/>
    <w:rsid w:val="00E467F4"/>
    <w:rsid w:val="00E47803"/>
    <w:rsid w:val="00E47CAF"/>
    <w:rsid w:val="00E6156E"/>
    <w:rsid w:val="00E61B3B"/>
    <w:rsid w:val="00E62E66"/>
    <w:rsid w:val="00E66FEF"/>
    <w:rsid w:val="00E709DC"/>
    <w:rsid w:val="00E716C4"/>
    <w:rsid w:val="00E7312C"/>
    <w:rsid w:val="00E73623"/>
    <w:rsid w:val="00E81AF7"/>
    <w:rsid w:val="00E85393"/>
    <w:rsid w:val="00E8598B"/>
    <w:rsid w:val="00E93ECF"/>
    <w:rsid w:val="00EB121A"/>
    <w:rsid w:val="00EB56D0"/>
    <w:rsid w:val="00ED0357"/>
    <w:rsid w:val="00ED50B3"/>
    <w:rsid w:val="00EE0530"/>
    <w:rsid w:val="00EE7B0F"/>
    <w:rsid w:val="00EF1E30"/>
    <w:rsid w:val="00F040CB"/>
    <w:rsid w:val="00F10879"/>
    <w:rsid w:val="00F13A0D"/>
    <w:rsid w:val="00F17B63"/>
    <w:rsid w:val="00F20A96"/>
    <w:rsid w:val="00F23410"/>
    <w:rsid w:val="00F34AA9"/>
    <w:rsid w:val="00F34FDA"/>
    <w:rsid w:val="00F46445"/>
    <w:rsid w:val="00F46C9B"/>
    <w:rsid w:val="00F50043"/>
    <w:rsid w:val="00F5340F"/>
    <w:rsid w:val="00F549BD"/>
    <w:rsid w:val="00F666CF"/>
    <w:rsid w:val="00F70434"/>
    <w:rsid w:val="00F71201"/>
    <w:rsid w:val="00F73F78"/>
    <w:rsid w:val="00F75B39"/>
    <w:rsid w:val="00F82B77"/>
    <w:rsid w:val="00F92573"/>
    <w:rsid w:val="00F96EC0"/>
    <w:rsid w:val="00FA7C1A"/>
    <w:rsid w:val="00FB6891"/>
    <w:rsid w:val="00FC26C7"/>
    <w:rsid w:val="00FC30C8"/>
    <w:rsid w:val="00FC33A4"/>
    <w:rsid w:val="00FC6F1D"/>
    <w:rsid w:val="00FC6F3A"/>
    <w:rsid w:val="00FC7CFA"/>
    <w:rsid w:val="00FD420A"/>
    <w:rsid w:val="00FE1C64"/>
    <w:rsid w:val="00FE3E55"/>
    <w:rsid w:val="00FE4802"/>
    <w:rsid w:val="00FF7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066F8"/>
  <w15:chartTrackingRefBased/>
  <w15:docId w15:val="{695E5F8F-CD72-4C62-B63F-2CC90F3F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D28"/>
  </w:style>
  <w:style w:type="paragraph" w:styleId="Heading3">
    <w:name w:val="heading 3"/>
    <w:basedOn w:val="Normal"/>
    <w:link w:val="Heading3Char"/>
    <w:uiPriority w:val="9"/>
    <w:qFormat/>
    <w:rsid w:val="0014518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327"/>
    <w:pPr>
      <w:ind w:left="720"/>
      <w:contextualSpacing/>
    </w:pPr>
  </w:style>
  <w:style w:type="character" w:customStyle="1" w:styleId="fontstyle01">
    <w:name w:val="fontstyle01"/>
    <w:basedOn w:val="DefaultParagraphFont"/>
    <w:rsid w:val="00D00CF4"/>
    <w:rPr>
      <w:rFonts w:ascii="MacmillanRoman" w:hAnsi="MacmillanRoman" w:hint="default"/>
      <w:b w:val="0"/>
      <w:bCs w:val="0"/>
      <w:i w:val="0"/>
      <w:iCs w:val="0"/>
      <w:color w:val="000000"/>
      <w:sz w:val="20"/>
      <w:szCs w:val="20"/>
    </w:rPr>
  </w:style>
  <w:style w:type="character" w:styleId="CommentReference">
    <w:name w:val="annotation reference"/>
    <w:basedOn w:val="DefaultParagraphFont"/>
    <w:uiPriority w:val="99"/>
    <w:semiHidden/>
    <w:unhideWhenUsed/>
    <w:rsid w:val="00815D6B"/>
    <w:rPr>
      <w:sz w:val="16"/>
      <w:szCs w:val="16"/>
    </w:rPr>
  </w:style>
  <w:style w:type="paragraph" w:styleId="CommentText">
    <w:name w:val="annotation text"/>
    <w:basedOn w:val="Normal"/>
    <w:link w:val="CommentTextChar"/>
    <w:uiPriority w:val="99"/>
    <w:semiHidden/>
    <w:unhideWhenUsed/>
    <w:rsid w:val="00815D6B"/>
    <w:pPr>
      <w:spacing w:line="240" w:lineRule="auto"/>
    </w:pPr>
    <w:rPr>
      <w:sz w:val="20"/>
      <w:szCs w:val="20"/>
    </w:rPr>
  </w:style>
  <w:style w:type="character" w:customStyle="1" w:styleId="CommentTextChar">
    <w:name w:val="Comment Text Char"/>
    <w:basedOn w:val="DefaultParagraphFont"/>
    <w:link w:val="CommentText"/>
    <w:uiPriority w:val="99"/>
    <w:semiHidden/>
    <w:rsid w:val="00815D6B"/>
    <w:rPr>
      <w:sz w:val="20"/>
      <w:szCs w:val="20"/>
    </w:rPr>
  </w:style>
  <w:style w:type="paragraph" w:styleId="CommentSubject">
    <w:name w:val="annotation subject"/>
    <w:basedOn w:val="CommentText"/>
    <w:next w:val="CommentText"/>
    <w:link w:val="CommentSubjectChar"/>
    <w:uiPriority w:val="99"/>
    <w:semiHidden/>
    <w:unhideWhenUsed/>
    <w:rsid w:val="00815D6B"/>
    <w:rPr>
      <w:b/>
      <w:bCs/>
    </w:rPr>
  </w:style>
  <w:style w:type="character" w:customStyle="1" w:styleId="CommentSubjectChar">
    <w:name w:val="Comment Subject Char"/>
    <w:basedOn w:val="CommentTextChar"/>
    <w:link w:val="CommentSubject"/>
    <w:uiPriority w:val="99"/>
    <w:semiHidden/>
    <w:rsid w:val="00815D6B"/>
    <w:rPr>
      <w:b/>
      <w:bCs/>
      <w:sz w:val="20"/>
      <w:szCs w:val="20"/>
    </w:rPr>
  </w:style>
  <w:style w:type="paragraph" w:styleId="BalloonText">
    <w:name w:val="Balloon Text"/>
    <w:basedOn w:val="Normal"/>
    <w:link w:val="BalloonTextChar"/>
    <w:uiPriority w:val="99"/>
    <w:semiHidden/>
    <w:unhideWhenUsed/>
    <w:rsid w:val="00815D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5D6B"/>
    <w:rPr>
      <w:rFonts w:ascii="Segoe UI" w:hAnsi="Segoe UI" w:cs="Segoe UI"/>
      <w:sz w:val="18"/>
      <w:szCs w:val="18"/>
    </w:rPr>
  </w:style>
  <w:style w:type="character" w:customStyle="1" w:styleId="Heading3Char">
    <w:name w:val="Heading 3 Char"/>
    <w:basedOn w:val="DefaultParagraphFont"/>
    <w:link w:val="Heading3"/>
    <w:uiPriority w:val="9"/>
    <w:rsid w:val="00145187"/>
    <w:rPr>
      <w:rFonts w:eastAsia="Times New Roman" w:cs="Times New Roman"/>
      <w:b/>
      <w:bCs/>
      <w:sz w:val="27"/>
      <w:szCs w:val="27"/>
    </w:rPr>
  </w:style>
  <w:style w:type="character" w:styleId="Hyperlink">
    <w:name w:val="Hyperlink"/>
    <w:basedOn w:val="DefaultParagraphFont"/>
    <w:uiPriority w:val="99"/>
    <w:unhideWhenUsed/>
    <w:rsid w:val="00145187"/>
    <w:rPr>
      <w:color w:val="0000FF"/>
      <w:u w:val="single"/>
    </w:rPr>
  </w:style>
  <w:style w:type="character" w:customStyle="1" w:styleId="fontstyle21">
    <w:name w:val="fontstyle21"/>
    <w:basedOn w:val="DefaultParagraphFont"/>
    <w:rsid w:val="00F5340F"/>
    <w:rPr>
      <w:rFonts w:ascii="Times-Bold" w:hAnsi="Times-Bold" w:hint="default"/>
      <w:b/>
      <w:bCs/>
      <w:i w:val="0"/>
      <w:iCs w:val="0"/>
      <w:color w:val="131413"/>
      <w:sz w:val="18"/>
      <w:szCs w:val="18"/>
    </w:rPr>
  </w:style>
  <w:style w:type="character" w:styleId="PlaceholderText">
    <w:name w:val="Placeholder Text"/>
    <w:basedOn w:val="DefaultParagraphFont"/>
    <w:uiPriority w:val="99"/>
    <w:semiHidden/>
    <w:rsid w:val="00FE3E55"/>
    <w:rPr>
      <w:color w:val="808080"/>
    </w:rPr>
  </w:style>
  <w:style w:type="paragraph" w:customStyle="1" w:styleId="EndNoteBibliography">
    <w:name w:val="EndNote Bibliography"/>
    <w:basedOn w:val="Normal"/>
    <w:link w:val="EndNoteBibliographyChar"/>
    <w:rsid w:val="00ED50B3"/>
    <w:pPr>
      <w:spacing w:line="240" w:lineRule="auto"/>
      <w:jc w:val="both"/>
    </w:pPr>
    <w:rPr>
      <w:rFonts w:cs="Times New Roman"/>
      <w:noProof/>
    </w:rPr>
  </w:style>
  <w:style w:type="character" w:customStyle="1" w:styleId="EndNoteBibliographyChar">
    <w:name w:val="EndNote Bibliography Char"/>
    <w:basedOn w:val="DefaultParagraphFont"/>
    <w:link w:val="EndNoteBibliography"/>
    <w:rsid w:val="00ED50B3"/>
    <w:rPr>
      <w:rFonts w:cs="Times New Roman"/>
      <w:noProof/>
    </w:rPr>
  </w:style>
  <w:style w:type="character" w:customStyle="1" w:styleId="u-small-caps">
    <w:name w:val="u-small-caps"/>
    <w:basedOn w:val="DefaultParagraphFont"/>
    <w:rsid w:val="00656C62"/>
  </w:style>
  <w:style w:type="paragraph" w:styleId="Header">
    <w:name w:val="header"/>
    <w:basedOn w:val="Normal"/>
    <w:link w:val="HeaderChar"/>
    <w:uiPriority w:val="99"/>
    <w:unhideWhenUsed/>
    <w:rsid w:val="00543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306A"/>
  </w:style>
  <w:style w:type="paragraph" w:styleId="Footer">
    <w:name w:val="footer"/>
    <w:basedOn w:val="Normal"/>
    <w:link w:val="FooterChar"/>
    <w:uiPriority w:val="99"/>
    <w:unhideWhenUsed/>
    <w:rsid w:val="00543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306A"/>
  </w:style>
  <w:style w:type="paragraph" w:customStyle="1" w:styleId="EndNoteBibliographyTitle">
    <w:name w:val="EndNote Bibliography Title"/>
    <w:basedOn w:val="Normal"/>
    <w:link w:val="EndNoteBibliographyTitleChar"/>
    <w:rsid w:val="001969A8"/>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1969A8"/>
    <w:rPr>
      <w:rFonts w:cs="Times New Roman"/>
      <w:noProof/>
    </w:rPr>
  </w:style>
  <w:style w:type="table" w:styleId="TableGrid">
    <w:name w:val="Table Grid"/>
    <w:basedOn w:val="TableNormal"/>
    <w:uiPriority w:val="39"/>
    <w:rsid w:val="006E2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421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6457">
      <w:bodyDiv w:val="1"/>
      <w:marLeft w:val="0"/>
      <w:marRight w:val="0"/>
      <w:marTop w:val="0"/>
      <w:marBottom w:val="0"/>
      <w:divBdr>
        <w:top w:val="none" w:sz="0" w:space="0" w:color="auto"/>
        <w:left w:val="none" w:sz="0" w:space="0" w:color="auto"/>
        <w:bottom w:val="none" w:sz="0" w:space="0" w:color="auto"/>
        <w:right w:val="none" w:sz="0" w:space="0" w:color="auto"/>
      </w:divBdr>
    </w:div>
    <w:div w:id="499664191">
      <w:bodyDiv w:val="1"/>
      <w:marLeft w:val="0"/>
      <w:marRight w:val="0"/>
      <w:marTop w:val="0"/>
      <w:marBottom w:val="0"/>
      <w:divBdr>
        <w:top w:val="none" w:sz="0" w:space="0" w:color="auto"/>
        <w:left w:val="none" w:sz="0" w:space="0" w:color="auto"/>
        <w:bottom w:val="none" w:sz="0" w:space="0" w:color="auto"/>
        <w:right w:val="none" w:sz="0" w:space="0" w:color="auto"/>
      </w:divBdr>
    </w:div>
    <w:div w:id="661856671">
      <w:bodyDiv w:val="1"/>
      <w:marLeft w:val="0"/>
      <w:marRight w:val="0"/>
      <w:marTop w:val="0"/>
      <w:marBottom w:val="0"/>
      <w:divBdr>
        <w:top w:val="none" w:sz="0" w:space="0" w:color="auto"/>
        <w:left w:val="none" w:sz="0" w:space="0" w:color="auto"/>
        <w:bottom w:val="none" w:sz="0" w:space="0" w:color="auto"/>
        <w:right w:val="none" w:sz="0" w:space="0" w:color="auto"/>
      </w:divBdr>
    </w:div>
    <w:div w:id="851919146">
      <w:bodyDiv w:val="1"/>
      <w:marLeft w:val="0"/>
      <w:marRight w:val="0"/>
      <w:marTop w:val="0"/>
      <w:marBottom w:val="0"/>
      <w:divBdr>
        <w:top w:val="none" w:sz="0" w:space="0" w:color="auto"/>
        <w:left w:val="none" w:sz="0" w:space="0" w:color="auto"/>
        <w:bottom w:val="none" w:sz="0" w:space="0" w:color="auto"/>
        <w:right w:val="none" w:sz="0" w:space="0" w:color="auto"/>
      </w:divBdr>
    </w:div>
    <w:div w:id="874196164">
      <w:bodyDiv w:val="1"/>
      <w:marLeft w:val="0"/>
      <w:marRight w:val="0"/>
      <w:marTop w:val="0"/>
      <w:marBottom w:val="0"/>
      <w:divBdr>
        <w:top w:val="none" w:sz="0" w:space="0" w:color="auto"/>
        <w:left w:val="none" w:sz="0" w:space="0" w:color="auto"/>
        <w:bottom w:val="none" w:sz="0" w:space="0" w:color="auto"/>
        <w:right w:val="none" w:sz="0" w:space="0" w:color="auto"/>
      </w:divBdr>
    </w:div>
    <w:div w:id="990014814">
      <w:bodyDiv w:val="1"/>
      <w:marLeft w:val="0"/>
      <w:marRight w:val="0"/>
      <w:marTop w:val="0"/>
      <w:marBottom w:val="0"/>
      <w:divBdr>
        <w:top w:val="none" w:sz="0" w:space="0" w:color="auto"/>
        <w:left w:val="none" w:sz="0" w:space="0" w:color="auto"/>
        <w:bottom w:val="none" w:sz="0" w:space="0" w:color="auto"/>
        <w:right w:val="none" w:sz="0" w:space="0" w:color="auto"/>
      </w:divBdr>
    </w:div>
    <w:div w:id="1043823702">
      <w:bodyDiv w:val="1"/>
      <w:marLeft w:val="0"/>
      <w:marRight w:val="0"/>
      <w:marTop w:val="0"/>
      <w:marBottom w:val="0"/>
      <w:divBdr>
        <w:top w:val="none" w:sz="0" w:space="0" w:color="auto"/>
        <w:left w:val="none" w:sz="0" w:space="0" w:color="auto"/>
        <w:bottom w:val="none" w:sz="0" w:space="0" w:color="auto"/>
        <w:right w:val="none" w:sz="0" w:space="0" w:color="auto"/>
      </w:divBdr>
    </w:div>
    <w:div w:id="1178927634">
      <w:bodyDiv w:val="1"/>
      <w:marLeft w:val="0"/>
      <w:marRight w:val="0"/>
      <w:marTop w:val="0"/>
      <w:marBottom w:val="0"/>
      <w:divBdr>
        <w:top w:val="none" w:sz="0" w:space="0" w:color="auto"/>
        <w:left w:val="none" w:sz="0" w:space="0" w:color="auto"/>
        <w:bottom w:val="none" w:sz="0" w:space="0" w:color="auto"/>
        <w:right w:val="none" w:sz="0" w:space="0" w:color="auto"/>
      </w:divBdr>
    </w:div>
    <w:div w:id="1289554835">
      <w:bodyDiv w:val="1"/>
      <w:marLeft w:val="0"/>
      <w:marRight w:val="0"/>
      <w:marTop w:val="0"/>
      <w:marBottom w:val="0"/>
      <w:divBdr>
        <w:top w:val="none" w:sz="0" w:space="0" w:color="auto"/>
        <w:left w:val="none" w:sz="0" w:space="0" w:color="auto"/>
        <w:bottom w:val="none" w:sz="0" w:space="0" w:color="auto"/>
        <w:right w:val="none" w:sz="0" w:space="0" w:color="auto"/>
      </w:divBdr>
    </w:div>
    <w:div w:id="1605073028">
      <w:bodyDiv w:val="1"/>
      <w:marLeft w:val="0"/>
      <w:marRight w:val="0"/>
      <w:marTop w:val="0"/>
      <w:marBottom w:val="0"/>
      <w:divBdr>
        <w:top w:val="none" w:sz="0" w:space="0" w:color="auto"/>
        <w:left w:val="none" w:sz="0" w:space="0" w:color="auto"/>
        <w:bottom w:val="none" w:sz="0" w:space="0" w:color="auto"/>
        <w:right w:val="none" w:sz="0" w:space="0" w:color="auto"/>
      </w:divBdr>
    </w:div>
    <w:div w:id="1620333442">
      <w:bodyDiv w:val="1"/>
      <w:marLeft w:val="0"/>
      <w:marRight w:val="0"/>
      <w:marTop w:val="0"/>
      <w:marBottom w:val="0"/>
      <w:divBdr>
        <w:top w:val="none" w:sz="0" w:space="0" w:color="auto"/>
        <w:left w:val="none" w:sz="0" w:space="0" w:color="auto"/>
        <w:bottom w:val="none" w:sz="0" w:space="0" w:color="auto"/>
        <w:right w:val="none" w:sz="0" w:space="0" w:color="auto"/>
      </w:divBdr>
    </w:div>
    <w:div w:id="1675062622">
      <w:bodyDiv w:val="1"/>
      <w:marLeft w:val="0"/>
      <w:marRight w:val="0"/>
      <w:marTop w:val="0"/>
      <w:marBottom w:val="0"/>
      <w:divBdr>
        <w:top w:val="none" w:sz="0" w:space="0" w:color="auto"/>
        <w:left w:val="none" w:sz="0" w:space="0" w:color="auto"/>
        <w:bottom w:val="none" w:sz="0" w:space="0" w:color="auto"/>
        <w:right w:val="none" w:sz="0" w:space="0" w:color="auto"/>
      </w:divBdr>
    </w:div>
    <w:div w:id="199479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anhdlk@hub.edu.vn" TargetMode="External"/><Relationship Id="rId3" Type="http://schemas.openxmlformats.org/officeDocument/2006/relationships/settings" Target="settings.xml"/><Relationship Id="rId7" Type="http://schemas.openxmlformats.org/officeDocument/2006/relationships/hyperlink" Target="mailto:tuna@hub.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17998</TotalTime>
  <Pages>1</Pages>
  <Words>15960</Words>
  <Characters>90975</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Thi Hang Nga</cp:lastModifiedBy>
  <cp:revision>55</cp:revision>
  <cp:lastPrinted>2024-01-26T16:25:00Z</cp:lastPrinted>
  <dcterms:created xsi:type="dcterms:W3CDTF">2023-06-25T08:41:00Z</dcterms:created>
  <dcterms:modified xsi:type="dcterms:W3CDTF">2024-03-18T17:24:00Z</dcterms:modified>
</cp:coreProperties>
</file>