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Loja;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InvoiceTeste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// Cria uma instância de Invoice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Invoice invoice = new Invoice("12345", "Item de exemplo", 5, 10.99);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// Exibe os valores iniciais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JOptionPane.showMessageDialog(null,"Número: " + invoice.getNumero());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JOptionPane.showMessageDialog(null,"Descrição: " + invoice.getDescricao());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JOptionPane.showMessageDialog(null,"Quantidade: " + invoice.getQuantidadeComprada());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JOptionPane.showMessageDialog(null,"Preço: " + invoice.getPrecoItem());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JOptionPane.showMessageDialog(null,"Valor total da fatura: " + invoice.getInvoiceAmount());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// Atualiza os valores da fatura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invoice.setQuantidadeComprada(7);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invoice.setPrecoItem(15.99);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// Exibe os novos valores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JOptionPane.showMessageDialog(null,"Número: " + invoice.getNumero());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JOptionPane.showMessageDialog(null,"Descrição: " + invoice.getDescricao());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JOptionPane.showMessageDialog(null,"Quantidade: " + invoice.getQuantidadeComprada());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JOptionPane.showMessageDialog(null,"Preço: " + invoice.getPrecoItem());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JOptionPane.showMessageDialog(null,"Valor total da fatura: " + invoice.getInvoiceAmount());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