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strike w:val="true"/>
        </w:rPr>
        <w:t>SELL YOUR HOME, LLC</w:t>
      </w:r>
      <w:r w:rsidRPr="00CC6850">
        <w:rPr>
          <w:b/>
          <w:bCs/>
          <w:color w:val="C00000"/>
        </w:rPr>
        <w:t>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Browning Family Revocable Trust is the sole Member of the Company.</w:t>
      </w:r>
    </w:p>
    <w:p>
      <w:pPr>
        <w:widowControl w:val="0"/>
        <w:spacing w:after="0"/>
        <w:jc w:val="both"/>
        <w:rPr>
          <w:sz w:val="22"/>
          <w:szCs w:val="20"/>
        </w:rPr>
      </w:pPr>
      <w:r>
        <w:rPr>
          <w:color w:val="C00000"/>
        </w:rPr>
        <w:t xml:space="preserve">The sole Member acts through its co-trustees, Wesley Dale Browning and Jeanette Wilson Hollinger, or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w:t>
      </w:r>
      <w:r>
        <w:rPr>
          <w:strike w:val="true"/>
        </w:rPr>
        <w:t>Sell Your Home, LLC</w:t>
      </w:r>
      <w:r>
        <w:rPr>
          <w:color w:val="C00000"/>
        </w:rPr>
        <w:t> Buy Your Home,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w:t>
      </w:r>
      <w:r w:rsidRPr="003D0C0A">
        <w:rPr>
          <w:szCs w:val="24"/>
          <w:strike w:val="true"/>
        </w:rPr>
        <w:t xml:space="preserve">Sell Your Home, LLC</w:t>
      </w:r>
      <w:r w:rsidRPr="003D0C0A">
        <w:rPr>
          <w:szCs w:val="24"/>
          <w:color w:val="C00000"/>
        </w:rPr>
        <w:t xml:space="preserve"> Buy Your Home, LLC</w:t>
      </w:r>
      <w:r w:rsidRPr="003D0C0A">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2.1 Sole Member and Voting Authority. Browning Family Revocable Trust is the sole Member of the Company and holds 100% of the Membership Units. The co-trustees of Browning Family Revocable Trust, currently Wesley Dale Browning and Jeanette Wilson Hollinger, exercise the voting authority of the sole Member and are not separate Members solely by reason of serving as co-trustees.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strike w:val="true"/>
        </w:rPr>
        <w:t>Membership Units Authorized</w:t>
      </w:r>
      <w:r w:rsidRPr="00D20264">
        <w:rPr>
          <w:b/>
          <w:bCs w:val="0"/>
          <w:color w:val="auto"/>
          <w:strike w:val="true"/>
        </w:rPr>
        <w:t>.</w:t>
      </w:r>
      <w:r w:rsidRPr="008243E1">
        <w:rPr>
          <w:bCs w:val="0"/>
          <w:color w:val="auto"/>
          <w:strike w:val="true"/>
        </w:rPr>
        <w:t xml:space="preserve">  </w:t>
      </w:r>
      <w:r w:rsidR="0088489A" w:rsidRPr="0088489A">
        <w:rPr>
          <w:bCs w:val="0"/>
          <w:color w:val="0070C0"/>
          <w:strike w:val="true"/>
        </w:rPr>
        <w:t xml:space="preserve">The Company can issue up to 100 Membership Units to the individuals or entities listed in Exhibit A, once full payment is received. Exhibit A shows who </w:t>
      </w:r>
      <w:r w:rsidR="0088489A" w:rsidRPr="0088489A">
        <w:rPr>
          <w:bCs w:val="0"/>
          <w:color w:val="0070C0"/>
          <w:strike w:val="true"/>
        </w:rPr>
        <w:lastRenderedPageBreak/>
        <w:t>owns how many Units and what each contributed.</w:t>
      </w:r>
    </w:p>
    <w:p>
      <w:pPr>
        <w:pStyle w:val="Heading2"/>
        <w:keepNext w:val="0"/>
        <w:keepLines w:val="0"/>
        <w:widowControl w:val="0"/>
        <w:numPr>
          <w:ilvl w:val="1"/>
          <w:numId w:val="7"/>
        </w:numPr>
        <w:rPr>
          <w:b/>
          <w:bCs w:val="0"/>
          <w:color w:val="auto"/>
        </w:rPr>
      </w:pPr>
      <w:r>
        <w:rPr>
          <w:color w:val="C00000"/>
        </w:rPr>
        <w:t xml:space="preserve">2.2 Membership Units Authorized.  The Company can issue up to 100 Membership Units to the individuals or entities listed in Exhibit A, once full payment is received. Exhibit A shows who 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t xml:space="preserve">Notice and Offer. The Member or their legal representative (the “Seller”) must first offer the Units in writing to the Company and the other Members. If the sale is due to death or permanent disability of a Member, the Company has the right, but not the obligation, to purchase the Units within 90 days. The purchase price must be determined using the valuation methods in Sections 3.8, 3.9, and 3.10.</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strike w:val="true"/>
        </w:rPr>
        <w:t xml:space="preserve">Buy-Sell Rights After Death or Disability of Member or Account Holder.</w:t>
      </w:r>
      <w:r>
        <w:rPr>
          <w:color w:val="C00000"/>
        </w:rPr>
        <w:t xml:space="preserve">Buy-Sell Rights After Death or Disability of Member.</w:t>
      </w:r>
      <w:r>
        <w:t xml:space="preserve"> If a Member who is an individualdies or becomes permanently and totally disabled, the Company has the right (but not the obligation) to purchase that Member’s Units. This right lasts for 90 days from the date of death or disability. The purchase price must be calculated using the methods in Sections 3.8, 3.9, and 3.10, and the payment and closing must follow the terms set out in Section 3.6(d).</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t xml:space="preserve">Units held by </w:t>
      </w:r>
      <w:r>
        <w:rPr>
          <w:strike w:val="true"/>
        </w:rPr>
        <w:t xml:space="preserve">an entity (like a business or trust)</w:t>
      </w:r>
      <w:r>
        <w:rPr>
          <w:color w:val="C00000"/>
        </w:rPr>
        <w:t xml:space="preserve">Browning Family Revocable Trust</w:t>
      </w:r>
      <w:r>
        <w:t xml:space="preserve"> must be voted by </w:t>
      </w:r>
      <w:r>
        <w:rPr>
          <w:strike w:val="true"/>
        </w:rPr>
        <w:t xml:space="preserve">the person the entity designates in writing</w:t>
      </w:r>
      <w:r>
        <w:rPr>
          <w:color w:val="C00000"/>
        </w:rPr>
        <w:t xml:space="preserve">its co-trustees, currently Wesley Dale Browning and Jeanette Wilson Hollinger, unless the Trust documents or Company records designate a different authorized trustee or representative</w:t>
      </w:r>
      <w: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strike w:val="true"/>
        </w:rPr>
        <w:t>Manager(s) – Number and Tenure.</w:t>
      </w:r>
      <w:r w:rsidRPr="00184709">
        <w:rPr>
          <w:strike w:val="true"/>
        </w:rPr>
        <w:t xml:space="preserve"> </w:t>
      </w:r>
      <w:r w:rsidR="00A7422D" w:rsidRPr="00DE3FA3">
        <w:rPr>
          <w:color w:val="0070C0"/>
          <w:strike w:val="true"/>
        </w:rPr>
        <w:t>The Company will start with one Manager, Jessica Santa</w:t>
      </w:r>
      <w:r w:rsidR="001B4B31">
        <w:rPr>
          <w:color w:val="0070C0"/>
          <w:strike w:val="true"/>
        </w:rPr>
        <w:t>c</w:t>
      </w:r>
      <w:r w:rsidR="00A7422D" w:rsidRPr="00DE3FA3">
        <w:rPr>
          <w:color w:val="0070C0"/>
          <w:strike w:val="true"/>
        </w:rPr>
        <w:t>ruz, as named in the Articles</w:t>
      </w:r>
      <w:r w:rsidR="0068411D">
        <w:rPr>
          <w:color w:val="0070C0"/>
          <w:strike w:val="true"/>
        </w:rPr>
        <w:t xml:space="preserve"> of </w:t>
      </w:r>
      <w:r w:rsidR="00E6752E">
        <w:rPr>
          <w:color w:val="0070C0"/>
          <w:strike w:val="true"/>
        </w:rPr>
        <w:t>Organization</w:t>
      </w:r>
      <w:r w:rsidR="00A7422D" w:rsidRPr="00DE3FA3">
        <w:rPr>
          <w:color w:val="0070C0"/>
          <w:strike w:val="true"/>
        </w:rPr>
        <w:t xml:space="preserve">. She will serve until the first annual meeting or until she resigns or is removed. At each annual meeting, Members will elect a </w:t>
      </w:r>
      <w:proofErr w:type="gramStart"/>
      <w:r w:rsidR="00A7422D" w:rsidRPr="00DE3FA3">
        <w:rPr>
          <w:color w:val="0070C0"/>
          <w:strike w:val="true"/>
        </w:rPr>
        <w:t>Manager</w:t>
      </w:r>
      <w:proofErr w:type="gramEnd"/>
      <w:r w:rsidR="00A7422D" w:rsidRPr="00DE3FA3">
        <w:rPr>
          <w:color w:val="0070C0"/>
          <w:strike w:val="true"/>
        </w:rPr>
        <w:t xml:space="preserve"> for the next term. The number of Managers can only be changed with approval from Members holding at least 75% of the voting Units (as required for “Major Decisions” in </w:t>
      </w:r>
      <w:r w:rsidR="00A7422D" w:rsidRPr="00DE3FA3">
        <w:rPr>
          <w:b/>
          <w:color w:val="0070C0"/>
          <w:strike w:val="true"/>
        </w:rPr>
        <w:t>Section 5.2(b)</w:t>
      </w:r>
      <w:r w:rsidR="00A7422D" w:rsidRPr="00DE3FA3">
        <w:rPr>
          <w:color w:val="0070C0"/>
          <w:strike w:val="true"/>
        </w:rPr>
        <w:t xml:space="preserve">). A Manager doesn’t have to be a </w:t>
      </w:r>
      <w:proofErr w:type="gramStart"/>
      <w:r w:rsidR="00A7422D" w:rsidRPr="00DE3FA3">
        <w:rPr>
          <w:color w:val="0070C0"/>
          <w:strike w:val="true"/>
        </w:rPr>
        <w:t>Member</w:t>
      </w:r>
      <w:proofErr w:type="gramEnd"/>
      <w:r w:rsidR="00A7422D" w:rsidRPr="00DE3FA3">
        <w:rPr>
          <w:color w:val="0070C0"/>
          <w:strike w:val="true"/>
        </w:rPr>
        <w:t xml:space="preserve"> or own any Units.)</w:t>
      </w:r>
    </w:p>
    <w:p>
      <w:pPr>
        <w:pStyle w:val="Heading2"/>
        <w:rPr>
          <w:u w:val="single"/>
        </w:rPr>
      </w:pPr>
      <w:r>
        <w:rPr>
          <w:color w:val="C00000"/>
        </w:rPr>
        <w:t xml:space="preserve">Manager(s) – Number and Tenure. The Company will have one or more Manager(s). The current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Pr>
          <w:strike w:val="true"/>
        </w:rPr>
        <w:t xml:space="preserve">Company as Pass-Through Entity.</w:t>
      </w:r>
      <w:r>
        <w:rPr>
          <w:color w:val="C00000"/>
        </w:rPr>
        <w:t xml:space="preserve"> Company Tax Classification.</w:t>
      </w:r>
      <w:r>
        <w:t xml:space="preserve"> The Company will be treated as </w:t>
      </w:r>
      <w:r>
        <w:rPr>
          <w:strike w:val="true"/>
        </w:rPr>
        <w:t xml:space="preserve">a pass-through entity for federal tax purposes—either as a disregarded entity (if it has one Member) or a partnership (if it has multiple Members)</w:t>
      </w:r>
      <w:r>
        <w:rPr>
          <w:color w:val="C00000"/>
        </w:rPr>
        <w:t xml:space="preserve">an S corporation after a valid S election</w:t>
      </w:r>
      <w:r>
        <w:t xml:space="preserve">. </w:t>
      </w:r>
      <w:r>
        <w:rPr>
          <w:strike w:val="true"/>
        </w:rPr>
        <w:t xml:space="preserve">The Manager(s) must not take any action to change this classification.</w:t>
      </w:r>
      <w:r>
        <w:rPr>
          <w:color w:val="C00000"/>
        </w:rPr>
        <w:t xml:space="preserve">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lastRenderedPageBreak/>
        <w:t>Annual Valuations</w:t>
      </w:r>
      <w:r w:rsidRPr="00184709">
        <w:rPr>
          <w:strike w:val="true"/>
        </w:rPr>
        <w:t xml:space="preserve">.  </w:t>
      </w:r>
      <w:r w:rsidR="005913DB" w:rsidRPr="005913DB">
        <w:rPr>
          <w:b/>
          <w:bCs w:val="0"/>
          <w:color w:val="0070C0"/>
          <w:strike w:val="true"/>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THE UNDERSIGNED, being the sole Member and all Manager(s) of the Company, hereby evidence their adoption and ratification of this Amended and Restated Operating Agreement for and on behalf of themselves and the Company, effective June ____, 2025.</w:t>
      </w:r>
    </w:p>
    <w:p>
      <w:pPr>
        <w:pStyle w:val="Heading1"/>
        <w:rPr>
          <w:color w:val="4F81BD" w:themeColor="accent1"/>
        </w:rPr>
      </w:pPr>
      <w:r>
        <w:rPr>
          <w:color w:val="C00000"/>
        </w:rPr>
        <w:t xml:space="preserve"/>
      </w:r>
    </w:p>
    <w:p>
      <w:pPr>
        <w:pStyle w:val="Heading1"/>
        <w:rPr>
          <w:color w:val="4F81BD" w:themeColor="accent1"/>
        </w:rPr>
      </w:pPr>
      <w:r>
        <w:rPr>
          <w:color w:val="C00000"/>
        </w:rPr>
        <w:t xml:space="preserve">SOLE MEMBER:</w:t>
      </w:r>
    </w:p>
    <w:p>
      <w:pPr>
        <w:pStyle w:val="Heading1"/>
        <w:rPr>
          <w:color w:val="4F81BD" w:themeColor="accent1"/>
        </w:rPr>
      </w:pPr>
      <w:r>
        <w:rPr>
          <w:color w:val="C00000"/>
        </w:rPr>
        <w:t xml:space="preserve">Browning Family Revocable Trust</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 Co-Trustee</w:t>
      </w:r>
    </w:p>
    <w:p>
      <w:pPr>
        <w:pStyle w:val="Heading1"/>
        <w:rPr>
          <w:color w:val="4F81BD" w:themeColor="accent1"/>
        </w:rPr>
        <w:pageBreakBefore/>
      </w:pPr>
      <w:r>
        <w:rPr>
          <w:color w:val="C00000"/>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w:t>
      </w:r>
    </w:p>
    <w:p>
      <w:pPr>
        <w:pStyle w:val="Heading1"/>
        <w:rPr>
          <w:color w:val="4F81BD" w:themeColor="accent1"/>
        </w:rPr>
      </w:pPr>
      <w:r>
        <w:rPr>
          <w:color w:val="C00000"/>
        </w:rPr>
        <w:t xml:space="preserve"/>
      </w:r>
    </w:p>
    <w:p>
      <w:pPr>
        <w:pStyle w:val="Heading1"/>
        <w:rPr>
          <w:color w:val="4F81BD" w:themeColor="accent1"/>
        </w:rPr>
      </w:pPr>
      <w:r>
        <w:rPr>
          <w:color w:val="C00000"/>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Name: Wesley Dale Browning</w:t>
      </w:r>
    </w:p>
    <w:p>
      <w:pPr>
        <w:pStyle w:val="Heading1"/>
        <w:rPr>
          <w:color w:val="4F81BD" w:themeColor="accent1"/>
        </w:rPr>
      </w:pPr>
      <w:r>
        <w:rPr>
          <w:color w:val="C00000"/>
        </w:rPr>
        <w:t xml:space="preserve">Title: Authorized Representative</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strike w:val="true"/>
        </w:rPr>
        <w:t xml:space="preserve">THE UNDERSIGNED, being </w:t>
      </w:r>
      <w:proofErr w:type="gramStart"/>
      <w:r w:rsidRPr="00184709">
        <w:rPr>
          <w:b w:val="0"/>
          <w:bCs w:val="0"/>
          <w:color w:val="auto"/>
          <w:strike w:val="true"/>
        </w:rPr>
        <w:t>all of</w:t>
      </w:r>
      <w:proofErr w:type="gramEnd"/>
      <w:r w:rsidRPr="00184709">
        <w:rPr>
          <w:b w:val="0"/>
          <w:bCs w:val="0"/>
          <w:color w:val="auto"/>
          <w:strike w:val="true"/>
        </w:rPr>
        <w:t xml:space="preserve"> the Members and Manager(s) of the Company, hereby evidence their adoption and ratification of this Amended and Restated Operating Agreement for and on </w:t>
      </w:r>
      <w:proofErr w:type="gramStart"/>
      <w:r w:rsidRPr="00184709">
        <w:rPr>
          <w:b w:val="0"/>
          <w:bCs w:val="0"/>
          <w:color w:val="auto"/>
          <w:strike w:val="true"/>
        </w:rPr>
        <w:t>the behalf</w:t>
      </w:r>
      <w:proofErr w:type="gramEnd"/>
      <w:r w:rsidRPr="00184709">
        <w:rPr>
          <w:b w:val="0"/>
          <w:bCs w:val="0"/>
          <w:color w:val="auto"/>
          <w:strike w:val="true"/>
        </w:rPr>
        <w:t xml:space="preserve"> of themselves and the Company, effective </w:t>
      </w:r>
      <w:proofErr w:type="gramStart"/>
      <w:r w:rsidRPr="00184709">
        <w:rPr>
          <w:b w:val="0"/>
          <w:bCs w:val="0"/>
          <w:color w:val="auto"/>
          <w:strike w:val="true"/>
        </w:rPr>
        <w:t>June __</w:t>
      </w:r>
      <w:proofErr w:type="gramEnd"/>
      <w:r w:rsidRPr="00184709">
        <w:rPr>
          <w:b w:val="0"/>
          <w:bCs w:val="0"/>
          <w:color w:val="auto"/>
          <w:strike w:val="true"/>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Jeanette W.</w:t>
      </w:r>
      <w:r w:rsidR="00D460C9" w:rsidRPr="003B1E57">
        <w:rPr>
          <w:b w:val="0"/>
          <w:bCs w:val="0"/>
          <w:color w:val="auto"/>
          <w:sz w:val="22"/>
          <w:szCs w:val="22"/>
          <w:strike w:val="true"/>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Member Name, Address</w:t>
      </w:r>
    </w:p>
    <w:p>
      <w:pPr>
        <w:pStyle w:val="Heading1"/>
        <w:keepNext w:val="0"/>
        <w:keepLines w:val="0"/>
        <w:widowControl w:val="0"/>
        <w:rPr>
          <w:color w:val="auto"/>
        </w:rPr>
      </w:pPr>
      <w:r>
        <w:rPr>
          <w:color w:val="C00000"/>
        </w:rPr>
        <w:t xml:space="preserve">Browning Family Revocable Trust</w:t>
      </w:r>
    </w:p>
    <w:p>
      <w:pPr>
        <w:pStyle w:val="Heading1"/>
        <w:keepNext w:val="0"/>
        <w:keepLines w:val="0"/>
        <w:widowControl w:val="0"/>
        <w:rPr>
          <w:color w:val="auto"/>
        </w:rPr>
      </w:pPr>
      <w:r>
        <w:rPr>
          <w:color w:val="C00000"/>
        </w:rPr>
        <w:t xml:space="preserve">c/o Wesley Dale Browning and Jeanette Wilson Hollinger, Co-Trustees</w:t>
      </w:r>
    </w:p>
    <w:p>
      <w:pPr>
        <w:pStyle w:val="Heading1"/>
        <w:keepNext w:val="0"/>
        <w:keepLines w:val="0"/>
        <w:widowControl w:val="0"/>
        <w:rPr>
          <w:color w:val="auto"/>
        </w:rPr>
      </w:pPr>
      <w:r>
        <w:rPr>
          <w:color w:val="C00000"/>
        </w:rPr>
        <w:t xml:space="preserve">2156 Haig Point Way</w:t>
      </w:r>
    </w:p>
    <w:p>
      <w:pPr>
        <w:pStyle w:val="Heading1"/>
        <w:keepNext w:val="0"/>
        <w:keepLines w:val="0"/>
        <w:widowControl w:val="0"/>
        <w:rPr>
          <w:color w:val="auto"/>
        </w:rPr>
      </w:pPr>
      <w:r>
        <w:rPr>
          <w:color w:val="C00000"/>
        </w:rPr>
        <w:t xml:space="preserve">Raleigh, NC 27604</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Membership Units</w:t>
      </w:r>
    </w:p>
    <w:p>
      <w:pPr>
        <w:pStyle w:val="Heading1"/>
        <w:keepNext w:val="0"/>
        <w:keepLines w:val="0"/>
        <w:widowControl w:val="0"/>
        <w:rPr>
          <w:color w:val="auto"/>
        </w:rPr>
      </w:pPr>
      <w:r>
        <w:rPr>
          <w:color w:val="C00000"/>
        </w:rPr>
        <w:t xml:space="preserve">100 Membership Units</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Percentage Interest</w:t>
      </w:r>
    </w:p>
    <w:p>
      <w:pPr>
        <w:pStyle w:val="Heading1"/>
        <w:keepNext w:val="0"/>
        <w:keepLines w:val="0"/>
        <w:widowControl w:val="0"/>
        <w:rPr>
          <w:color w:val="auto"/>
        </w:rPr>
      </w:pPr>
      <w:r>
        <w:rPr>
          <w:color w:val="C00000"/>
        </w:rPr>
        <w:t xml:space="preserve">100%</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Voting / Signing Authority</w:t>
      </w:r>
    </w:p>
    <w:p>
      <w:pPr>
        <w:pStyle w:val="Heading1"/>
        <w:keepNext w:val="0"/>
        <w:keepLines w:val="0"/>
        <w:widowControl w:val="0"/>
        <w:rPr>
          <w:color w:val="auto"/>
        </w:rPr>
      </w:pPr>
      <w:r>
        <w:rPr>
          <w:color w:val="C00000"/>
        </w:rPr>
        <w:t xml:space="preserve">Wesley Dale Browning and Jeanette Wilson Hollinger, Co-Trustees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Member Name, Address</w:t>
            </w:r>
            <w:r w:rsidRPr="00300C57">
              <w:rPr>
                <w:rFonts w:ascii="Calibri" w:eastAsia="Calibri" w:hAnsi="Calibri" w:cs="Calibri"/>
                <w:szCs w:val="24"/>
                <w:strike w:val="true"/>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Membership</w:t>
            </w:r>
            <w:r w:rsidRPr="00300C57">
              <w:rPr>
                <w:rFonts w:ascii="Calibri" w:eastAsia="Calibri" w:hAnsi="Calibri" w:cs="Calibri"/>
                <w:szCs w:val="24"/>
                <w:strike w:val="true"/>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Units</w:t>
            </w:r>
            <w:r w:rsidRPr="00300C57">
              <w:rPr>
                <w:rFonts w:ascii="Calibri" w:eastAsia="Calibri" w:hAnsi="Calibri" w:cs="Calibri"/>
                <w:szCs w:val="24"/>
                <w:strike w:val="true"/>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strike w:val="true"/>
              </w:rPr>
              <w:t xml:space="preserve">Heritage IRA, FBO </w:t>
            </w:r>
          </w:p>
          <w:p w14:paraId="42C255B8" w14:textId="77777777" w:rsidR="001F25EC" w:rsidRDefault="00303046" w:rsidP="003F6517">
            <w:pPr>
              <w:pStyle w:val="Heading1"/>
              <w:spacing w:before="0"/>
              <w:jc w:val="left"/>
              <w:rPr>
                <w:szCs w:val="24"/>
              </w:rPr>
            </w:pPr>
            <w:r w:rsidRPr="00300C57">
              <w:rPr>
                <w:szCs w:val="24"/>
                <w:strike w:val="true"/>
              </w:rPr>
              <w:t xml:space="preserve">Wesley Dale </w:t>
            </w:r>
            <w:r w:rsidRPr="003F6517">
              <w:rPr>
                <w:szCs w:val="24"/>
                <w:strike w:val="true"/>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strike w:val="true"/>
              </w:rPr>
              <w:t xml:space="preserve">HSA </w:t>
            </w:r>
            <w:r w:rsidR="009C1959" w:rsidRPr="003F6517">
              <w:rPr>
                <w:szCs w:val="24"/>
                <w:strike w:val="true"/>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14627D25" w14:textId="6F014E51" w:rsidR="009A4275" w:rsidRPr="009A4275" w:rsidRDefault="009A4275" w:rsidP="003F6517">
            <w:r w:rsidRPr="009A4275">
              <w:rPr>
                <w:strike w:val="true"/>
              </w:rPr>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strike w:val="true"/>
              </w:rPr>
              <w:t>Wes@</w:t>
            </w:r>
            <w:r>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strike w:val="true"/>
              </w:rPr>
              <w:t xml:space="preserve">Heritage IRA, FBO </w:t>
            </w:r>
          </w:p>
          <w:p w14:paraId="14C7317A" w14:textId="77777777" w:rsidR="001F25EC" w:rsidRDefault="00303046" w:rsidP="003F6517">
            <w:pPr>
              <w:pStyle w:val="Heading1"/>
              <w:spacing w:before="0"/>
              <w:jc w:val="left"/>
              <w:rPr>
                <w:szCs w:val="24"/>
              </w:rPr>
            </w:pPr>
            <w:r w:rsidRPr="00300C57">
              <w:rPr>
                <w:szCs w:val="24"/>
                <w:strike w:val="true"/>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strike w:val="true"/>
              </w:rPr>
              <w:t xml:space="preserve">Roth IRA </w:t>
            </w:r>
            <w:r w:rsidR="00B11E91" w:rsidRPr="00300C57">
              <w:rPr>
                <w:szCs w:val="24"/>
                <w:strike w:val="true"/>
              </w:rPr>
              <w:t>#</w:t>
            </w:r>
            <w:r w:rsidR="00B11E91" w:rsidRPr="00300C57">
              <w:rPr>
                <w:szCs w:val="24"/>
                <w:u w:val="single"/>
                <w:strike w:val="true"/>
              </w:rPr>
              <w:t>8870274</w:t>
            </w:r>
            <w:r w:rsidR="00B11E91" w:rsidRPr="00300C57">
              <w:rPr>
                <w:rFonts w:ascii="Calibri" w:eastAsia="Calibri" w:hAnsi="Calibri" w:cs="Calibri"/>
                <w:szCs w:val="24"/>
                <w:strike w:val="true"/>
              </w:rPr>
              <w:t xml:space="preserve"> </w:t>
            </w:r>
            <w:r w:rsidRPr="00300C57">
              <w:rPr>
                <w:rFonts w:ascii="Calibri" w:eastAsia="Calibri" w:hAnsi="Calibri" w:cs="Calibri"/>
                <w:szCs w:val="24"/>
                <w:strike w:val="true"/>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621FE668" w14:textId="77777777" w:rsidR="00610492" w:rsidRPr="009A4275" w:rsidRDefault="00610492" w:rsidP="00610492">
            <w:r w:rsidRPr="009A4275">
              <w:rPr>
                <w:strike w:val="true"/>
              </w:rPr>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strike w:val="true"/>
              </w:rPr>
              <w:t>Wes@</w:t>
            </w:r>
            <w:r>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strike w:val="true"/>
              </w:rPr>
              <w:t xml:space="preserve">Heritage IRA, FBO </w:t>
            </w:r>
          </w:p>
          <w:p w14:paraId="0DC1D973" w14:textId="77777777" w:rsidR="001F25EC" w:rsidRDefault="00303046" w:rsidP="003F6517">
            <w:pPr>
              <w:pStyle w:val="Heading1"/>
              <w:spacing w:before="0"/>
              <w:jc w:val="left"/>
              <w:rPr>
                <w:szCs w:val="24"/>
              </w:rPr>
            </w:pPr>
            <w:r w:rsidRPr="00300C57">
              <w:rPr>
                <w:szCs w:val="24"/>
                <w:strike w:val="true"/>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strike w:val="true"/>
              </w:rPr>
              <w:t xml:space="preserve">Roth IRA </w:t>
            </w:r>
            <w:r w:rsidR="00A7080E" w:rsidRPr="00300C57">
              <w:rPr>
                <w:szCs w:val="24"/>
                <w:strike w:val="true"/>
              </w:rPr>
              <w:t>#</w:t>
            </w:r>
            <w:r w:rsidR="00A7080E" w:rsidRPr="00300C57">
              <w:rPr>
                <w:szCs w:val="24"/>
                <w:u w:val="single"/>
                <w:strike w:val="true"/>
              </w:rPr>
              <w:t>61077178</w:t>
            </w:r>
            <w:r w:rsidRPr="00300C57">
              <w:rPr>
                <w:rFonts w:ascii="Calibri" w:eastAsia="Calibri" w:hAnsi="Calibri" w:cs="Calibri"/>
                <w:szCs w:val="24"/>
                <w:strike w:val="true"/>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77AC0E2A" w14:textId="77777777" w:rsidR="00610492" w:rsidRPr="009A4275" w:rsidRDefault="00610492" w:rsidP="00610492">
            <w:r w:rsidRPr="009A4275">
              <w:rPr>
                <w:strike w:val="true"/>
              </w:rPr>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strike w:val="true"/>
              </w:rPr>
              <w:t>Jenny</w:t>
            </w:r>
            <w:r w:rsidR="00610492" w:rsidRPr="00B21161">
              <w:rPr>
                <w:rFonts w:ascii="Calibri" w:eastAsia="Calibri" w:hAnsi="Calibri" w:cs="Calibri"/>
                <w:b w:val="0"/>
                <w:bCs w:val="0"/>
                <w:szCs w:val="24"/>
                <w:strike w:val="true"/>
              </w:rPr>
              <w:t>@</w:t>
            </w:r>
            <w:r w:rsidR="00610492">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strike w:val="true"/>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