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V5 FRESH ORIGINAL-BASED REDLINE: This draft restarts from the original Simplified OA source, not V4. It keeps the source's plural Manager(s) framework, identifies Browning Family Revocable Trust as the sole Member, gives LLC voting authority to the co-trustees Wesley Dale Browning and Jeanette Wilson Hollinger, and marks retirement-account provisions for removal where they do not apply.</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b/>
          <w:bCs/>
          <w:strike w:val="true"/>
        </w:rPr>
        <w:t xml:space="preserve">SELL YOUR HOME, LLC</w:t>
      </w:r>
      <w:r>
        <w:rPr>
          <w:b/>
          <w:bCs/>
          <w:color w:val="C00000"/>
        </w:rPr>
        <w:t xml:space="preserve">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BYH V5 NOTE: Retirement-account member/signature language does not apply. Use Browning Family Revocable Trust as the sole Member and co-trustee voting/signature authority.</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V5 NOTE: Retirement-account member/signature language does not apply. Use Browning Family Revocable Trust as the sole Member and co-trustee voting/signature authority.</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pPr>
        <w:widowControl w:val="0"/>
        <w:spacing w:after="0"/>
        <w:jc w:val="both"/>
        <w:rPr>
          <w:sz w:val="22"/>
          <w:szCs w:val="20"/>
        </w:rPr>
      </w:pPr>
      <w:r>
        <w:rPr>
          <w:color w:val="C00000"/>
        </w:rPr>
        <w:t xml:space="preserve">BYH V5 NOTE: Retirement-account member/signature language does not apply. Use Browning Family Revocable Trust as the sole Member and co-trustee voting/signature authority.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V5 NOTE: Retirement-account member/signature language does not apply. Use Browning Family Revocable Trust as the sole Member and co-trustee voting/signature authority.</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pPr>
        <w:widowControl w:val="0"/>
        <w:spacing w:after="0"/>
        <w:jc w:val="both"/>
        <w:rPr>
          <w:sz w:val="22"/>
          <w:szCs w:val="20"/>
        </w:rPr>
      </w:pPr>
      <w:r>
        <w:rPr>
          <w:color w:val="C00000"/>
        </w:rPr>
        <w:t xml:space="preserve">BYH V5 NOTE: Retirement-account member/signature language does not apply. Use Browning Family Revocable Trust as the sole Member and co-trustee voting/signature authority.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V5 NOTE: Retirement-account member/signature language does not apply. Use Browning Family Revocable Trust as the sole Member and co-trustee voting/signature authority.</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 xml:space="preserve">greements hereinafter set forth and for other good and valuable consideration, the receipt and adequacy of which are hereby acknowledged, the parties hereto agree to this Amended and Restated Operating Agreement of </w:t>
      </w:r>
      <w:r>
        <w:rPr>
          <w:strike w:val="true"/>
        </w:rPr>
        <w:t xml:space="preserve">Sell Your Home, LLC</w:t>
      </w:r>
      <w:r>
        <w:rPr>
          <w:color w:val="C00000"/>
        </w:rPr>
        <w:t xml:space="preserve"> Buy Your Home, LLC</w:t>
      </w:r>
      <w:r>
        <w:t xml:space="preserve">.</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Pr>
          <w:szCs w:val="24"/>
        </w:rPr>
        <w:t xml:space="preserve"> of each Article in the Operating Agreement for </w:t>
      </w:r>
      <w:r>
        <w:rPr>
          <w:szCs w:val="24"/>
          <w:strike w:val="true"/>
        </w:rPr>
        <w:t xml:space="preserve">Sell Your Home, LLC</w:t>
      </w:r>
      <w:r>
        <w:rPr>
          <w:szCs w:val="24"/>
          <w:color w:val="C00000"/>
        </w:rPr>
        <w:t xml:space="preserve"> Buy Your Home, LLC</w:t>
      </w:r>
      <w:r>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pPr>
        <w:widowControl w:val="0"/>
        <w:numPr>
          <w:ilvl w:val="0"/>
          <w:numId w:val="18"/>
        </w:numPr>
        <w:spacing w:after="0"/>
        <w:rPr>
          <w:szCs w:val="24"/>
        </w:rPr>
      </w:pPr>
      <w:r>
        <w:rPr>
          <w:color w:val="C00000"/>
        </w:rPr>
        <w:t xml:space="preserve">BYH V5 NOTE: This retirement-account provision does not apply to BYH's stated trust-owned structure and should be replaced with ordinary LLC authority/conflict/tax language as appropriate.</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pPr>
        <w:widowControl w:val="0"/>
        <w:numPr>
          <w:ilvl w:val="0"/>
          <w:numId w:val="20"/>
        </w:numPr>
        <w:spacing w:after="0"/>
        <w:rPr>
          <w:szCs w:val="24"/>
        </w:rPr>
      </w:pPr>
      <w:r>
        <w:rPr>
          <w:color w:val="C00000"/>
        </w:rPr>
        <w:t xml:space="preserve">BYH V5 NOTE: This retirement-account provision does not apply to BYH's stated trust-owned structure and should be replaced with ordinary LLC authority/conflict/tax language as appropriate.</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pPr>
        <w:widowControl w:val="0"/>
        <w:numPr>
          <w:ilvl w:val="0"/>
          <w:numId w:val="20"/>
        </w:numPr>
        <w:spacing w:after="0"/>
        <w:rPr>
          <w:szCs w:val="24"/>
        </w:rPr>
      </w:pPr>
      <w:r>
        <w:rPr>
          <w:color w:val="C00000"/>
        </w:rPr>
        <w:t xml:space="preserve">BYH V5 NOTE: This retirement-account provision does not apply to BYH's stated trust-owned structure and should be replaced with ordinary LLC authority/conflict/tax language as appropriate.</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BYH V5 MEMBER NOTE: Browning Family Revocable Trust is the sole Member holding 100% of the membership interest. The co-trustees are voting-authority holders for the Trust, not separate LLC Members.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pStyle w:val="Heading3"/>
        <w:keepNext w:val="0"/>
        <w:keepLines w:val="0"/>
        <w:widowControl w:val="0"/>
        <w:numPr>
          <w:ilvl w:val="2"/>
          <w:numId w:val="7"/>
        </w:numPr>
        <w:rPr>
          <w:b/>
          <w:bCs w:val="0"/>
          <w:color w:val="auto"/>
          <w:sz w:val="26"/>
          <w:szCs w:val="26"/>
        </w:rPr>
      </w:pPr>
      <w:r>
        <w:rPr>
          <w:color w:val="C00000"/>
        </w:rPr>
        <w:t xml:space="preserve">BYH V5 VOTING NOTE: Voting authority for the sole Member, Browning Family Revocable Trust, is exercised by its co-trustees, currently Wesley Dale Browning and Jeanette Wilson Hollinger.</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pPr>
        <w:pStyle w:val="Heading2"/>
        <w:widowControl w:val="0"/>
        <w:ind w:left="576"/>
        <w:rPr>
          <w:color w:val="0070C0"/>
        </w:rPr>
      </w:pPr>
      <w:r>
        <w:rPr>
          <w:color w:val="C00000"/>
        </w:rPr>
        <w:t xml:space="preserve">BYH V5 NOTE: This Section 3.7 Account Holder note does not apply to BYH and is struck through.</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pPr>
        <w:pStyle w:val="Heading1"/>
        <w:keepNext w:val="0"/>
        <w:keepLines w:val="0"/>
        <w:widowControl w:val="0"/>
        <w:jc w:val="both"/>
        <w:rPr>
          <w:b w:val="0"/>
          <w:bCs w:val="0"/>
          <w:color w:val="auto"/>
          <w:sz w:val="22"/>
          <w:szCs w:val="22"/>
        </w:rPr>
      </w:pPr>
      <w:r>
        <w:rPr>
          <w:color w:val="C00000"/>
        </w:rPr>
        <w:t xml:space="preserve">BYH V5 TRUST VOTING REPLACEMENT: Units held by Browning Family Revocable Trust are voted by its co-trustees, currently Wesley Dale Browning and Jeanette Wilson Hollinger, unless the Trust documents or Company records designate a different authorized trustee or representative.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pPr>
        <w:pStyle w:val="Heading1"/>
        <w:spacing w:before="0"/>
        <w:rPr>
          <w:u w:val="single"/>
        </w:rPr>
      </w:pPr>
      <w:r>
        <w:rPr>
          <w:color w:val="C00000"/>
        </w:rPr>
        <w:t xml:space="preserve">BYH V5 MANAGER NOTE: Keep the agreement flexible for one or more Manager(s). Wesley Dale Browning may be listed as an initial Manager, but the agreement should not be converted to single-manager-only wording.</w:t>
      </w:r>
    </w:p>
    <w:p w14:paraId="74E5175B" w14:textId="47207DE8"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pPr>
        <w:pStyle w:val="Heading2"/>
        <w:rPr>
          <w:u w:val="single"/>
        </w:rPr>
      </w:pPr>
      <w:r>
        <w:rPr>
          <w:color w:val="C00000"/>
        </w:rPr>
        <w:t xml:space="preserve">BYH V5 MANAGER NOTE: Keep the agreement flexible for one or more Manager(s). Wesley Dale Browning may be listed as an initial Manager, but the agreement should not be converted to single-manager-only wording.</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pPr>
        <w:pStyle w:val="Heading1"/>
        <w:keepNext w:val="0"/>
        <w:keepLines w:val="0"/>
        <w:widowControl w:val="0"/>
        <w:jc w:val="both"/>
        <w:rPr>
          <w:color w:val="auto"/>
          <w:sz w:val="22"/>
          <w:szCs w:val="22"/>
        </w:rPr>
      </w:pPr>
      <w:r>
        <w:rPr>
          <w:color w:val="C00000"/>
        </w:rPr>
        <w:t xml:space="preserve">BYH V5 NOTE: This retirement-account provision does not apply to BYH's stated trust-owned structure and should be replaced with ordinary LLC authority/conflict/tax language as appropriate.</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pPr>
        <w:pStyle w:val="Heading1"/>
        <w:keepNext w:val="0"/>
        <w:keepLines w:val="0"/>
        <w:widowControl w:val="0"/>
        <w:jc w:val="both"/>
        <w:rPr>
          <w:color w:val="auto"/>
          <w:sz w:val="22"/>
          <w:szCs w:val="22"/>
        </w:rPr>
      </w:pPr>
      <w:r>
        <w:rPr>
          <w:color w:val="C00000"/>
        </w:rPr>
        <w:t xml:space="preserve">BYH V5 NOTE: This retirement-account provision does not apply to BYH's stated trust-owned structure and should be replaced with ordinary LLC authority/conflict/tax language as appropriate.</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pPr>
        <w:pStyle w:val="Heading2"/>
        <w:keepNext w:val="0"/>
        <w:keepLines w:val="0"/>
        <w:widowControl w:val="0"/>
        <w:numPr>
          <w:ilvl w:val="1"/>
          <w:numId w:val="10"/>
        </w:numPr>
        <w:rPr>
          <w:sz w:val="24"/>
          <w:szCs w:val="24"/>
        </w:rPr>
      </w:pPr>
      <w:r>
        <w:rPr>
          <w:color w:val="C00000"/>
        </w:rPr>
        <w:t xml:space="preserve">BYH V5 NOTE: This retirement-account provision does not apply to BYH's stated trust-owned structure and should be replaced with ordinary LLC authority/conflict/tax language as appropriate.</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Pr>
          <w:color w:val="0070C0"/>
        </w:rPr>
        <w:t xml:space="preserve">The Company will be treated as a pass-through entity for federal tax purposes—either as a </w:t>
      </w:r>
      <w:r>
        <w:rPr>
          <w:color w:val="0070C0"/>
          <w:strike w:val="true"/>
        </w:rPr>
        <w:t xml:space="preserve">disregarded entity (if it has one Member) or a partnership (if it has multiple Members)</w:t>
      </w:r>
      <w:r>
        <w:rPr>
          <w:color w:val="C00000"/>
        </w:rPr>
        <w:t xml:space="preserve"> an S corporation after a valid S election</w:t>
      </w:r>
      <w:r>
        <w:rPr>
          <w:color w:val="0070C0"/>
        </w:rPr>
        <w:t xml:space="preserve">. </w:t>
      </w:r>
      <w:r>
        <w:rPr>
          <w:color w:val="0070C0"/>
          <w:strike w:val="true"/>
        </w:rPr>
        <w:t xml:space="preserve">The Manager(s) must not take any action to change this classification.</w:t>
      </w:r>
      <w:r>
        <w:rPr>
          <w:color w:val="C00000"/>
        </w:rPr>
        <w:t xml:space="preserve"> 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pPr>
        <w:pStyle w:val="Heading2"/>
        <w:keepNext w:val="0"/>
        <w:keepLines w:val="0"/>
        <w:widowControl w:val="0"/>
        <w:numPr>
          <w:ilvl w:val="1"/>
          <w:numId w:val="10"/>
        </w:numPr>
        <w:rPr>
          <w:b/>
          <w:bCs w:val="0"/>
        </w:rPr>
      </w:pPr>
      <w:r>
        <w:rPr>
          <w:color w:val="C00000"/>
        </w:rPr>
        <w:t xml:space="preserve">BYH V5 NOTE: This retirement-account provision does not apply to BYH's stated trust-owned structure and should be replaced with ordinary LLC authority/conflict/tax language as appropriate.</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pPr>
        <w:pStyle w:val="Heading2"/>
        <w:keepNext w:val="0"/>
        <w:keepLines w:val="0"/>
        <w:widowControl w:val="0"/>
        <w:numPr>
          <w:ilvl w:val="1"/>
          <w:numId w:val="10"/>
        </w:numPr>
        <w:rPr>
          <w:b/>
          <w:bCs w:val="0"/>
        </w:rPr>
      </w:pPr>
      <w:r>
        <w:rPr>
          <w:color w:val="C00000"/>
        </w:rPr>
        <w:t xml:space="preserve">BYH V5 NOTE: This retirement-account provision does not apply to BYH's stated trust-owned structure and should be replaced with ordinary LLC authority/conflict/tax language as appropriate.</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BYH V5 SIGNATURE NOTE: Signature blocks should show Browning Family Revocable Trust as sole Member, acting through co-trustees Wesley Dale Browning and Jeanette Wilson Hollinger, plus the Manager(s) signature block.</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pPr>
        <w:pStyle w:val="Heading1"/>
        <w:keepNext w:val="0"/>
        <w:keepLines w:val="0"/>
        <w:widowControl w:val="0"/>
        <w:spacing w:before="0"/>
        <w:ind w:left="3240"/>
        <w:jc w:val="left"/>
        <w:rPr>
          <w:color w:val="auto"/>
          <w:sz w:val="22"/>
          <w:szCs w:val="22"/>
          <w:u w:val="single"/>
        </w:rPr>
      </w:pPr>
      <w:r>
        <w:rPr>
          <w:color w:val="C00000"/>
        </w:rPr>
        <w:t xml:space="preserve">BYH V5 NOTE: Retirement-account member/signature language does not apply. Use Browning Family Revocable Trust as the sole Member and co-trustee voting/signature authority.</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pPr>
        <w:pStyle w:val="Heading1"/>
        <w:keepNext w:val="0"/>
        <w:keepLines w:val="0"/>
        <w:widowControl w:val="0"/>
        <w:spacing w:before="0"/>
        <w:ind w:left="3240"/>
        <w:jc w:val="left"/>
        <w:rPr>
          <w:b w:val="0"/>
          <w:bCs w:val="0"/>
          <w:color w:val="auto"/>
          <w:sz w:val="22"/>
          <w:szCs w:val="22"/>
        </w:rPr>
      </w:pPr>
      <w:r>
        <w:rPr>
          <w:color w:val="C00000"/>
        </w:rPr>
        <w:t xml:space="preserve">BYH V5 NOTE: Retirement-account member/signature language does not apply. Use Browning Family Revocable Trust as the sole Member and co-trustee voting/signature authority.</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pPr>
        <w:pStyle w:val="Heading1"/>
        <w:keepNext w:val="0"/>
        <w:keepLines w:val="0"/>
        <w:widowControl w:val="0"/>
        <w:spacing w:before="0"/>
        <w:ind w:left="3240"/>
        <w:jc w:val="left"/>
        <w:rPr>
          <w:color w:val="auto"/>
          <w:sz w:val="22"/>
          <w:szCs w:val="22"/>
        </w:rPr>
      </w:pPr>
      <w:r>
        <w:rPr>
          <w:color w:val="C00000"/>
        </w:rPr>
        <w:t xml:space="preserve">BYH V5 NOTE: Retirement-account member/signature language does not apply. Use Browning Family Revocable Trust as the sole Member and co-trustee voting/signature authority.</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pPr>
        <w:pStyle w:val="Heading1"/>
        <w:keepNext w:val="0"/>
        <w:keepLines w:val="0"/>
        <w:widowControl w:val="0"/>
        <w:spacing w:before="0"/>
        <w:ind w:left="3240"/>
        <w:jc w:val="left"/>
        <w:rPr>
          <w:b w:val="0"/>
          <w:bCs w:val="0"/>
          <w:color w:val="auto"/>
          <w:sz w:val="22"/>
          <w:szCs w:val="22"/>
        </w:rPr>
      </w:pPr>
      <w:r>
        <w:rPr>
          <w:color w:val="C00000"/>
        </w:rPr>
        <w:t xml:space="preserve">BYH V5 NOTE: Retirement-account member/signature language does not apply. Use Browning Family Revocable Trust as the sole Member and co-trustee voting/signature authority.</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pPr>
        <w:pStyle w:val="Heading1"/>
        <w:keepNext w:val="0"/>
        <w:keepLines w:val="0"/>
        <w:widowControl w:val="0"/>
        <w:spacing w:before="0"/>
        <w:ind w:left="3240"/>
        <w:jc w:val="left"/>
        <w:rPr>
          <w:color w:val="auto"/>
          <w:sz w:val="22"/>
          <w:szCs w:val="22"/>
          <w:u w:val="single"/>
        </w:rPr>
      </w:pPr>
      <w:r>
        <w:rPr>
          <w:color w:val="C00000"/>
        </w:rPr>
        <w:t xml:space="preserve">BYH V5 NOTE: Retirement-account member/signature language does not apply. Use Browning Family Revocable Trust as the sole Member and co-trustee voting/signature authority.</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BYH V5 EXHIBIT A NOTE: Exhibit A should list Browning Family Revocable Trust as the sole Member holding 100% of the membership interest. Co-trustees Wesley Dale Browning and Jeanette Wilson Hollinger should be shown as voting/signing authority for the Trust, not as separate Members.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r>
        <w:rPr>
          <w:color w:val="C00000"/>
        </w:rPr>
        <w:t xml:space="preserve">BYH V5 OPEN ITEMS: Confirm the full trust signature block, Manager(s) appointment language, S corporation election language, and whether any buy-sell provisions should survive in a sole-member trust-owned LLC.</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