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pPr>
        <w:widowControl w:val="0"/>
        <w:jc w:val="center"/>
        <w:rPr>
          <w:b/>
          <w:bCs/>
        </w:rPr>
      </w:pPr>
      <w:r>
        <w:rPr>
          <w:color w:val="C00000"/>
        </w:rPr>
        <w:t xml:space="preserve">V6 FRESH CLEAN REDLINE: This draft restarts from the original Simplified OA source. It preserves the plural Manager(s) framework, identifies Browning Family Revocable Trust as the sole Member, gives LLC voting authority to co-trustees Wesley Dale Browning and Jeanette Wilson Hollinger, uses inline redlines where possible, and avoids repeated drafting notes.</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Pr>
          <w:b/>
          <w:bCs/>
          <w:strike w:val="true"/>
        </w:rPr>
        <w:t xml:space="preserve">SELL YOUR HOME, LLC</w:t>
      </w:r>
      <w:r>
        <w:rPr>
          <w:b/>
          <w:bCs/>
          <w:color w:val="C00000"/>
        </w:rPr>
        <w:t xml:space="preserve"> BUY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strike w:val="true"/>
        </w:rPr>
        <w:t xml:space="preserve">Quest Trust Company FBO Wesley Dale Browning HSA #3417971 is being replaced by </w:t>
      </w:r>
    </w:p>
    <w:p>
      <w:pPr>
        <w:widowControl w:val="0"/>
        <w:spacing w:after="0"/>
        <w:jc w:val="both"/>
        <w:rPr>
          <w:sz w:val="22"/>
          <w:szCs w:val="20"/>
        </w:rPr>
      </w:pPr>
      <w:r>
        <w:rPr>
          <w:color w:val="C00000"/>
        </w:rPr>
        <w:t xml:space="preserve">BYH V6 NOTE: Retirement-account member and signature language in this draft should be replaced with Browning Family Revocable Trust as sole Member, acting through co-trustees Wesley Dale Browning and Jeanette Wilson Hollinger, plus any required Manager(s) signature block.</w:t>
      </w:r>
    </w:p>
    <w:p w14:paraId="27145D45" w14:textId="11B693CA" w:rsidR="00E00E5D" w:rsidRPr="00CC6850" w:rsidRDefault="00791C6B" w:rsidP="00CC6850">
      <w:pPr>
        <w:widowControl w:val="0"/>
        <w:spacing w:after="0"/>
        <w:ind w:left="576"/>
        <w:jc w:val="both"/>
        <w:rPr>
          <w:sz w:val="22"/>
          <w:szCs w:val="20"/>
        </w:rPr>
      </w:pPr>
      <w:r w:rsidRPr="00CC6850">
        <w:rPr>
          <w:sz w:val="22"/>
          <w:szCs w:val="20"/>
          <w:strike w:val="true"/>
        </w:rPr>
        <w:t xml:space="preserve">Heritage IRA FBO Wesley Dale Browning HSA </w:t>
      </w:r>
      <w:proofErr w:type="gramStart"/>
      <w:r w:rsidRPr="00CC6850">
        <w:rPr>
          <w:b/>
          <w:bCs/>
          <w:sz w:val="22"/>
          <w:szCs w:val="20"/>
          <w:strike w:val="true"/>
        </w:rPr>
        <w:t>#</w:t>
      </w:r>
      <w:r w:rsidR="00A536A4" w:rsidRPr="00CC6850">
        <w:rPr>
          <w:b/>
          <w:bCs/>
          <w:sz w:val="22"/>
          <w:szCs w:val="20"/>
          <w:strike w:val="true"/>
        </w:rPr>
        <w:t>99169956</w:t>
      </w:r>
      <w:r w:rsidRPr="00CC6850">
        <w:rPr>
          <w:sz w:val="22"/>
          <w:szCs w:val="20"/>
          <w:strike w:val="true"/>
        </w:rPr>
        <w:t>;</w:t>
      </w:r>
      <w:proofErr w:type="gramEnd"/>
      <w:r w:rsidRPr="00CC6850">
        <w:rPr>
          <w:sz w:val="22"/>
          <w:szCs w:val="20"/>
          <w:strike w:val="true"/>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strike w:val="tru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strike w:val="true"/>
        </w:rPr>
        <w:t xml:space="preserve">Heritage IRA FBO Wesley Dale Browning Roth IRA </w:t>
      </w:r>
      <w:proofErr w:type="gramStart"/>
      <w:r w:rsidRPr="00CC6850">
        <w:rPr>
          <w:sz w:val="22"/>
          <w:szCs w:val="20"/>
          <w:strike w:val="true"/>
        </w:rPr>
        <w:t>#</w:t>
      </w:r>
      <w:r w:rsidR="0037362C" w:rsidRPr="00CC6850">
        <w:rPr>
          <w:b/>
          <w:bCs/>
          <w:sz w:val="22"/>
          <w:u w:val="single"/>
          <w:strike w:val="true"/>
        </w:rPr>
        <w:t>8870274</w:t>
      </w:r>
      <w:r w:rsidRPr="00CC6850">
        <w:rPr>
          <w:sz w:val="22"/>
          <w:szCs w:val="20"/>
          <w:strike w:val="true"/>
        </w:rPr>
        <w:t>;</w:t>
      </w:r>
      <w:proofErr w:type="gramEnd"/>
      <w:r w:rsidRPr="00CC6850">
        <w:rPr>
          <w:sz w:val="22"/>
          <w:szCs w:val="20"/>
          <w:strike w:val="true"/>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strike w:val="true"/>
        </w:rPr>
        <w:t>Quest Trust Company FBO Jeanette W.</w:t>
      </w:r>
      <w:r w:rsidR="00D409B3" w:rsidRPr="00CC6850">
        <w:rPr>
          <w:sz w:val="22"/>
          <w:szCs w:val="20"/>
          <w:strike w:val="true"/>
        </w:rPr>
        <w:t xml:space="preserve"> Hollinger Roth IRA</w:t>
      </w:r>
      <w:r w:rsidR="0055271F" w:rsidRPr="00CC6850">
        <w:rPr>
          <w:sz w:val="22"/>
          <w:szCs w:val="20"/>
          <w:strike w:val="true"/>
        </w:rPr>
        <w:t xml:space="preserve"> </w:t>
      </w:r>
      <w:r w:rsidR="00D409B3" w:rsidRPr="00CC6850">
        <w:rPr>
          <w:sz w:val="22"/>
          <w:szCs w:val="20"/>
          <w:strike w:val="true"/>
        </w:rPr>
        <w:t>#3419521</w:t>
      </w:r>
      <w:r w:rsidR="00707038" w:rsidRPr="00CC6850">
        <w:rPr>
          <w:sz w:val="22"/>
          <w:szCs w:val="20"/>
          <w:strike w:val="true"/>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strike w:val="true"/>
        </w:rPr>
        <w:t xml:space="preserve">Heritage IRA FBO </w:t>
      </w:r>
      <w:r w:rsidR="00147627" w:rsidRPr="00CC6850">
        <w:rPr>
          <w:sz w:val="22"/>
          <w:szCs w:val="20"/>
          <w:strike w:val="true"/>
        </w:rPr>
        <w:t>Jeanette W. Hollinger</w:t>
      </w:r>
      <w:r w:rsidRPr="00CC6850">
        <w:rPr>
          <w:sz w:val="22"/>
          <w:szCs w:val="20"/>
          <w:strike w:val="true"/>
        </w:rPr>
        <w:t xml:space="preserve"> Roth IRA </w:t>
      </w:r>
      <w:proofErr w:type="gramStart"/>
      <w:r w:rsidRPr="00CC6850">
        <w:rPr>
          <w:sz w:val="22"/>
          <w:szCs w:val="20"/>
          <w:strike w:val="true"/>
        </w:rPr>
        <w:t>#</w:t>
      </w:r>
      <w:r w:rsidR="0038070B" w:rsidRPr="00CC6850">
        <w:rPr>
          <w:b/>
          <w:bCs/>
          <w:sz w:val="22"/>
          <w:u w:val="single"/>
          <w:strike w:val="true"/>
        </w:rPr>
        <w:t>61077178</w:t>
      </w:r>
      <w:r w:rsidRPr="00CC6850">
        <w:rPr>
          <w:sz w:val="22"/>
          <w:szCs w:val="20"/>
          <w:strike w:val="true"/>
        </w:rPr>
        <w:t>;</w:t>
      </w:r>
      <w:proofErr w:type="gramEnd"/>
      <w:r w:rsidRPr="00CC6850">
        <w:rPr>
          <w:sz w:val="22"/>
          <w:szCs w:val="20"/>
          <w:strike w:val="true"/>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 xml:space="preserve">greements hereinafter set forth and for other good and valuable consideration, the receipt and adequacy of which are hereby acknowledged, the parties hereto agree to this Amended and Restated Operating Agreement of </w:t>
      </w:r>
      <w:r>
        <w:rPr>
          <w:strike w:val="true"/>
        </w:rPr>
        <w:t xml:space="preserve">Sell Your Home, LLC</w:t>
      </w:r>
      <w:r>
        <w:rPr>
          <w:color w:val="C00000"/>
        </w:rPr>
        <w:t xml:space="preserve"> Buy Your Home, LLC</w:t>
      </w:r>
      <w:r>
        <w:t xml:space="preserve">.</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Pr>
          <w:szCs w:val="24"/>
        </w:rPr>
        <w:t xml:space="preserve"> of each Article in the Operating Agreement for </w:t>
      </w:r>
      <w:r>
        <w:rPr>
          <w:szCs w:val="24"/>
          <w:strike w:val="true"/>
        </w:rPr>
        <w:t xml:space="preserve">Sell Your Home, LLC</w:t>
      </w:r>
      <w:r>
        <w:rPr>
          <w:szCs w:val="24"/>
          <w:color w:val="C00000"/>
        </w:rPr>
        <w:t xml:space="preserve"> Buy Your Home, LLC</w:t>
      </w:r>
      <w:r>
        <w:rPr>
          <w:szCs w:val="24"/>
        </w:rPr>
        <w:t xml:space="preserve">.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 xml:space="preserve">Manager(s) need not be Members and cannot be disqualified </w:t>
      </w:r>
      <w:proofErr w:type="gramStart"/>
      <w:r w:rsidRPr="00E63AC8">
        <w:rPr>
          <w:szCs w:val="24"/>
        </w:rPr>
        <w:t>persons</w:t>
      </w:r>
      <w:proofErr w:type="gramEnd"/>
      <w:r w:rsidRPr="00E63AC8">
        <w:rPr>
          <w:szCs w:val="24"/>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strike w:val="true"/>
        </w:rPr>
        <w:t>Additional Capital</w:t>
      </w:r>
      <w:r w:rsidRPr="00E63AC8">
        <w:rPr>
          <w:szCs w:val="24"/>
          <w:strike w:val="true"/>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strike w:val="true"/>
        </w:rPr>
        <w:t>Prohibited Transactions</w:t>
      </w:r>
      <w:r w:rsidRPr="00E63AC8">
        <w:rPr>
          <w:szCs w:val="24"/>
          <w:strike w:val="true"/>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strike w:val="true"/>
        </w:rPr>
        <w:t>RMDs</w:t>
      </w:r>
      <w:r w:rsidRPr="00E63AC8">
        <w:rPr>
          <w:szCs w:val="24"/>
          <w:strike w:val="true"/>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pPr>
        <w:pStyle w:val="Heading1"/>
        <w:keepNext w:val="0"/>
        <w:keepLines w:val="0"/>
        <w:widowControl w:val="0"/>
        <w:spacing w:before="0"/>
        <w:rPr>
          <w:color w:val="auto"/>
          <w:u w:val="single"/>
        </w:rPr>
      </w:pPr>
      <w:r>
        <w:rPr>
          <w:color w:val="C00000"/>
        </w:rPr>
        <w:t xml:space="preserve">BYH V6 MEMBER NOTE: Browning Family Revocable Trust is the sole Member holding 100% of the membership interest. The co-trustees are voting-authority holders for the Trust, not separate LLC Members.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pPr>
        <w:pStyle w:val="Heading3"/>
        <w:keepNext w:val="0"/>
        <w:keepLines w:val="0"/>
        <w:widowControl w:val="0"/>
        <w:numPr>
          <w:ilvl w:val="2"/>
          <w:numId w:val="7"/>
        </w:numPr>
        <w:rPr>
          <w:b/>
          <w:bCs w:val="0"/>
          <w:color w:val="auto"/>
          <w:sz w:val="26"/>
          <w:szCs w:val="26"/>
        </w:rPr>
      </w:pPr>
      <w:r>
        <w:rPr>
          <w:color w:val="C00000"/>
        </w:rPr>
        <w:t xml:space="preserve">BYH V6 VOTING NOTE: Voting authority for the sole Member, Browning Family Revocable Trust, is exercised by its co-trustees, currently Wesley Dale Browning and Jeanette Wilson Hollinger.</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strike w:val="true"/>
        </w:rPr>
        <w:t>Note: “Account Holder” means the beneficial owner of an IRA, HSA, or the Responsible Individual in a Coverdell ESA that is a Member of the Company.</w:t>
      </w:r>
      <w:r w:rsidRPr="00535973">
        <w:rPr>
          <w:color w:val="0070C0"/>
          <w:strike w:val="true"/>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Pr>
          <w:b w:val="0"/>
          <w:bCs w:val="0"/>
          <w:color w:val="0070C0"/>
          <w:sz w:val="22"/>
          <w:szCs w:val="22"/>
        </w:rPr>
        <w:t xml:space="preserve">Units held by </w:t>
      </w:r>
      <w:r>
        <w:rPr>
          <w:b w:val="0"/>
          <w:bCs w:val="0"/>
          <w:color w:val="0070C0"/>
          <w:sz w:val="22"/>
          <w:szCs w:val="22"/>
          <w:strike w:val="true"/>
        </w:rPr>
        <w:t xml:space="preserve">an entity (like a business or trust)</w:t>
      </w:r>
      <w:r>
        <w:rPr>
          <w:b w:val="0"/>
          <w:bCs w:val="0"/>
          <w:sz w:val="22"/>
          <w:szCs w:val="22"/>
          <w:color w:val="C00000"/>
        </w:rPr>
        <w:t xml:space="preserve"> Browning Family Revocable Trust</w:t>
      </w:r>
      <w:r>
        <w:rPr>
          <w:b w:val="0"/>
          <w:bCs w:val="0"/>
          <w:color w:val="0070C0"/>
          <w:sz w:val="22"/>
          <w:szCs w:val="22"/>
        </w:rPr>
        <w:t xml:space="preserve"> must be </w:t>
      </w:r>
      <w:proofErr w:type="gramStart"/>
      <w:r w:rsidRPr="009D49C4">
        <w:rPr>
          <w:b w:val="0"/>
          <w:bCs w:val="0"/>
          <w:color w:val="0070C0"/>
          <w:sz w:val="22"/>
          <w:szCs w:val="22"/>
        </w:rPr>
        <w:t>voted</w:t>
      </w:r>
      <w:proofErr w:type="gramEnd"/>
      <w:r>
        <w:rPr>
          <w:b w:val="0"/>
          <w:bCs w:val="0"/>
          <w:color w:val="0070C0"/>
          <w:sz w:val="22"/>
          <w:szCs w:val="22"/>
        </w:rPr>
        <w:t xml:space="preserve"> by </w:t>
      </w:r>
      <w:r>
        <w:rPr>
          <w:b w:val="0"/>
          <w:bCs w:val="0"/>
          <w:color w:val="0070C0"/>
          <w:sz w:val="22"/>
          <w:szCs w:val="22"/>
          <w:strike w:val="true"/>
        </w:rPr>
        <w:t xml:space="preserve">the person the entity designates in writing</w:t>
      </w:r>
      <w:r>
        <w:rPr>
          <w:b w:val="0"/>
          <w:bCs w:val="0"/>
          <w:sz w:val="22"/>
          <w:szCs w:val="22"/>
          <w:color w:val="C00000"/>
        </w:rPr>
        <w:t xml:space="preserve"> its co-trustees, currently Wesley Dale Browning and Jeanette Wilson Hollinger, unless the Trust documents or Company records designate a different authorized trustee or representative</w:t>
      </w:r>
      <w:r>
        <w:rPr>
          <w:b w:val="0"/>
          <w:bCs w:val="0"/>
          <w:color w:val="0070C0"/>
          <w:sz w:val="22"/>
          <w:szCs w:val="22"/>
        </w:rPr>
        <w:t xml:space="preserve">.</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 Jessica Santa</w:t>
      </w:r>
      <w:r w:rsidR="001B4B31">
        <w:rPr>
          <w:color w:val="0070C0"/>
        </w:rPr>
        <w:t>c</w:t>
      </w:r>
      <w:r w:rsidR="00A7422D" w:rsidRPr="00DE3FA3">
        <w:rPr>
          <w:color w:val="0070C0"/>
        </w:rPr>
        <w:t>ruz, as named in the Articles</w:t>
      </w:r>
      <w:r w:rsidR="0068411D">
        <w:rPr>
          <w:color w:val="0070C0"/>
        </w:rPr>
        <w:t xml:space="preserve"> of </w:t>
      </w:r>
      <w:r w:rsidR="00E6752E">
        <w:rPr>
          <w:color w:val="0070C0"/>
        </w:rPr>
        <w:t>Organization</w:t>
      </w:r>
      <w:r w:rsidR="00A7422D" w:rsidRPr="00DE3FA3">
        <w:rPr>
          <w:color w:val="0070C0"/>
        </w:rPr>
        <w:t xml:space="preserve">. She will serve until the first annual meeting or until she resigns or is removed. At each annual meeting, Members will elect a </w:t>
      </w:r>
      <w:proofErr w:type="gramStart"/>
      <w:r w:rsidR="00A7422D" w:rsidRPr="00DE3FA3">
        <w:rPr>
          <w:color w:val="0070C0"/>
        </w:rPr>
        <w:t>Manager</w:t>
      </w:r>
      <w:proofErr w:type="gramEnd"/>
      <w:r w:rsidR="00A7422D" w:rsidRPr="00DE3FA3">
        <w:rPr>
          <w:color w:val="0070C0"/>
        </w:rPr>
        <w:t xml:space="preserve">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xml:space="preserve">). A Manager doesn’t have to be a </w:t>
      </w:r>
      <w:proofErr w:type="gramStart"/>
      <w:r w:rsidR="00A7422D" w:rsidRPr="00DE3FA3">
        <w:rPr>
          <w:color w:val="0070C0"/>
        </w:rPr>
        <w:t>Member</w:t>
      </w:r>
      <w:proofErr w:type="gramEnd"/>
      <w:r w:rsidR="00A7422D" w:rsidRPr="00DE3FA3">
        <w:rPr>
          <w:color w:val="0070C0"/>
        </w:rPr>
        <w:t xml:space="preserve">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 xml:space="preserve">Unless otherwise agreed to by the approval of Members holding the required percentage of Membership Units for “Major Decisions” (as defined in Section 5.2(b) of this Operating </w:t>
      </w:r>
      <w:r w:rsidRPr="0096633B">
        <w:rPr>
          <w:color w:val="auto"/>
          <w:sz w:val="22"/>
          <w:szCs w:val="22"/>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t xml:space="preserve">Borrowing </w:t>
      </w:r>
      <w:r>
        <w:rPr>
          <w:strike w:val="true"/>
        </w:rPr>
        <w:t xml:space="preserve">on a non recourse basis </w:t>
      </w:r>
      <w:r>
        <w:t xml:space="preserve">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strike w:val="true"/>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strike w:val="true"/>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strike w:val="true"/>
        </w:rPr>
        <w:t>Additional Capital.</w:t>
      </w:r>
      <w:r w:rsidR="00614230" w:rsidRPr="004B488C">
        <w:rPr>
          <w:sz w:val="24"/>
          <w:szCs w:val="24"/>
          <w:strike w:val="true"/>
        </w:rPr>
        <w:t xml:space="preserve"> </w:t>
      </w:r>
      <w:r w:rsidR="001233CB" w:rsidRPr="004B488C">
        <w:rPr>
          <w:color w:val="0070C0"/>
          <w:sz w:val="24"/>
          <w:szCs w:val="24"/>
          <w:strike w:val="true"/>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strike w:val="true"/>
        </w:rPr>
        <w:t>contributions</w:t>
      </w:r>
      <w:proofErr w:type="gramEnd"/>
      <w:r w:rsidR="001233CB" w:rsidRPr="004B488C">
        <w:rPr>
          <w:color w:val="0070C0"/>
          <w:sz w:val="24"/>
          <w:szCs w:val="24"/>
          <w:strike w:val="true"/>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Pr>
          <w:color w:val="0070C0"/>
        </w:rPr>
        <w:t xml:space="preserve">The Company will be treated as a pass-through entity for federal tax purposes—either as a </w:t>
      </w:r>
      <w:r>
        <w:rPr>
          <w:color w:val="0070C0"/>
          <w:strike w:val="true"/>
        </w:rPr>
        <w:t xml:space="preserve">disregarded entity (if it has one Member) or a partnership (if it has multiple Members)</w:t>
      </w:r>
      <w:r>
        <w:rPr>
          <w:color w:val="C00000"/>
        </w:rPr>
        <w:t xml:space="preserve"> an S corporation after a valid S election</w:t>
      </w:r>
      <w:r>
        <w:rPr>
          <w:color w:val="0070C0"/>
        </w:rPr>
        <w:t xml:space="preserve">. </w:t>
      </w:r>
      <w:r>
        <w:rPr>
          <w:color w:val="0070C0"/>
          <w:strike w:val="true"/>
        </w:rPr>
        <w:t xml:space="preserve">The Manager(s) must not take any action to change this classification.</w:t>
      </w:r>
      <w:r>
        <w:rPr>
          <w:color w:val="C00000"/>
        </w:rPr>
        <w:t xml:space="preserve"> The Manager(s) must not take any action inconsistent with maintaining the Company's intended S corporation tax status.</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strike w:val="true"/>
        </w:rPr>
        <w:t>Restriction Against Prohibited Transactions.</w:t>
      </w:r>
      <w:r w:rsidRPr="00184709">
        <w:rPr>
          <w:strike w:val="true"/>
        </w:rPr>
        <w:t xml:space="preserve">  </w:t>
      </w:r>
      <w:r w:rsidR="00B73534" w:rsidRPr="00B73534">
        <w:rPr>
          <w:b/>
          <w:bCs w:val="0"/>
          <w:color w:val="0070C0"/>
          <w:strike w:val="true"/>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rPr>
        <w:t>directly</w:t>
      </w:r>
      <w:proofErr w:type="gramEnd"/>
      <w:r w:rsidR="00B40C28" w:rsidRPr="00B40C28">
        <w:rPr>
          <w:b/>
          <w:bCs w:val="0"/>
          <w:color w:val="0070C0"/>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Required Minimum Distributions.</w:t>
      </w:r>
      <w:r w:rsidRPr="00822F49">
        <w:rPr>
          <w:b/>
          <w:bCs w:val="0"/>
          <w:strike w:val="true"/>
        </w:rPr>
        <w:t xml:space="preserve">  </w:t>
      </w:r>
      <w:proofErr w:type="gramStart"/>
      <w:r w:rsidR="001334E6" w:rsidRPr="005E2A4A">
        <w:rPr>
          <w:b/>
          <w:bCs w:val="0"/>
          <w:color w:val="FF0000"/>
          <w:strike w:val="true"/>
        </w:rPr>
        <w:t>( I</w:t>
      </w:r>
      <w:proofErr w:type="gramEnd"/>
      <w:r w:rsidR="001334E6" w:rsidRPr="005E2A4A">
        <w:rPr>
          <w:b/>
          <w:bCs w:val="0"/>
          <w:color w:val="FF0000"/>
          <w:strike w:val="true"/>
        </w:rPr>
        <w:t xml:space="preserve"> would rather </w:t>
      </w:r>
      <w:r w:rsidR="005E2A4A" w:rsidRPr="005E2A4A">
        <w:rPr>
          <w:b/>
          <w:bCs w:val="0"/>
          <w:color w:val="FF0000"/>
          <w:strike w:val="true"/>
        </w:rPr>
        <w:t xml:space="preserve">prohibit accounts that require </w:t>
      </w:r>
      <w:commentRangeStart w:id="4"/>
      <w:r w:rsidR="005E2A4A" w:rsidRPr="005E2A4A">
        <w:rPr>
          <w:b/>
          <w:bCs w:val="0"/>
          <w:color w:val="FF0000"/>
          <w:strike w:val="true"/>
        </w:rPr>
        <w:t>RMD</w:t>
      </w:r>
      <w:commentRangeEnd w:id="4"/>
      <w:r w:rsidR="00E6752E">
        <w:rPr>
          <w:rStyle w:val="CommentReference"/>
          <w:rFonts w:eastAsiaTheme="minorEastAsia" w:cstheme="minorBidi"/>
          <w:bCs w:val="0"/>
          <w:color w:val="auto"/>
          <w:strike w:val="true"/>
        </w:rPr>
        <w:commentReference w:id="4"/>
      </w:r>
      <w:r w:rsidR="005E2A4A" w:rsidRPr="005E2A4A">
        <w:rPr>
          <w:b/>
          <w:bCs w:val="0"/>
          <w:color w:val="FF0000"/>
          <w:strike w:val="true"/>
        </w:rPr>
        <w:t xml:space="preserve">) </w:t>
      </w:r>
      <w:r w:rsidR="001334E6" w:rsidRPr="001334E6">
        <w:rPr>
          <w:b/>
          <w:bCs w:val="0"/>
          <w:color w:val="0070C0"/>
          <w:strike w:val="true"/>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pPr>
        <w:pStyle w:val="Heading1"/>
        <w:rPr>
          <w:color w:val="4F81BD" w:themeColor="accent1"/>
        </w:rPr>
      </w:pPr>
      <w:r>
        <w:rPr>
          <w:color w:val="C00000"/>
        </w:rPr>
        <w:t xml:space="preserve">BYH V6 SIGNATURE NOTE: Signature blocks should show Browning Family Revocable Trust as sole Member, acting through co-trustees Wesley Dale Browning and Jeanette Wilson Hollinger, plus the Manager(s) signature block.</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rPr>
        <w:t xml:space="preserve">THE UNDERSIGNED, being </w:t>
      </w:r>
      <w:proofErr w:type="gramStart"/>
      <w:r w:rsidRPr="00184709">
        <w:rPr>
          <w:b w:val="0"/>
          <w:bCs w:val="0"/>
          <w:color w:val="auto"/>
        </w:rPr>
        <w:t>all of</w:t>
      </w:r>
      <w:proofErr w:type="gramEnd"/>
      <w:r w:rsidRPr="00184709">
        <w:rPr>
          <w:b w:val="0"/>
          <w:bCs w:val="0"/>
          <w:color w:val="auto"/>
        </w:rPr>
        <w:t xml:space="preserve"> the Members and Manager(s) of the Company, hereby evidence their adoption and ratification of this Amended and Restated Operating Agreement for and on </w:t>
      </w:r>
      <w:proofErr w:type="gramStart"/>
      <w:r w:rsidRPr="00184709">
        <w:rPr>
          <w:b w:val="0"/>
          <w:bCs w:val="0"/>
          <w:color w:val="auto"/>
        </w:rPr>
        <w:t>the behalf</w:t>
      </w:r>
      <w:proofErr w:type="gramEnd"/>
      <w:r w:rsidRPr="00184709">
        <w:rPr>
          <w:b w:val="0"/>
          <w:bCs w:val="0"/>
          <w:color w:val="auto"/>
        </w:rPr>
        <w:t xml:space="preserve"> of themselves and the Company, effective </w:t>
      </w:r>
      <w:proofErr w:type="gramStart"/>
      <w:r w:rsidRPr="00184709">
        <w:rPr>
          <w:b w:val="0"/>
          <w:bCs w:val="0"/>
          <w:color w:val="auto"/>
        </w:rPr>
        <w:t>June __</w:t>
      </w:r>
      <w:proofErr w:type="gramEnd"/>
      <w:r w:rsidRPr="00184709">
        <w:rPr>
          <w:b w:val="0"/>
          <w:bCs w:val="0"/>
          <w:color w:val="auto"/>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 xml:space="preserve">Heritage IRA, FBO Wesley Dale Browning </w:t>
      </w:r>
      <w:proofErr w:type="gramStart"/>
      <w:r w:rsidR="005B00DB" w:rsidRPr="000B439E">
        <w:rPr>
          <w:color w:val="auto"/>
          <w:sz w:val="22"/>
          <w:szCs w:val="22"/>
          <w:strike w:val="true"/>
        </w:rPr>
        <w:t>HSA</w:t>
      </w:r>
      <w:r w:rsidR="00CE6AC9" w:rsidRPr="000B439E">
        <w:rPr>
          <w:color w:val="auto"/>
          <w:sz w:val="22"/>
          <w:szCs w:val="22"/>
          <w:strike w:val="true"/>
        </w:rPr>
        <w:t xml:space="preserve"> </w:t>
      </w:r>
      <w:r w:rsidR="005B00DB" w:rsidRPr="000B439E">
        <w:rPr>
          <w:color w:val="auto"/>
          <w:sz w:val="22"/>
          <w:szCs w:val="22"/>
          <w:strike w:val="true"/>
        </w:rPr>
        <w:t xml:space="preserve"> </w:t>
      </w:r>
      <w:r w:rsidRPr="000B439E">
        <w:rPr>
          <w:color w:val="auto"/>
          <w:sz w:val="22"/>
          <w:szCs w:val="22"/>
          <w:u w:val="single"/>
          <w:strike w:val="true"/>
        </w:rPr>
        <w:t>#</w:t>
      </w:r>
      <w:proofErr w:type="gramEnd"/>
      <w:r w:rsidR="00FA58E6" w:rsidRPr="000B439E">
        <w:rPr>
          <w:color w:val="auto"/>
          <w:sz w:val="22"/>
          <w:szCs w:val="22"/>
          <w:u w:val="single"/>
          <w:strike w:val="true"/>
        </w:rPr>
        <w:t>99169956</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strike w:val="true"/>
        </w:rPr>
        <w:t>Heritage IRA, FBO Wesley Dale Browning Roth</w:t>
      </w:r>
      <w:r w:rsidR="003B0DD4" w:rsidRPr="000B439E">
        <w:rPr>
          <w:color w:val="auto"/>
          <w:sz w:val="22"/>
          <w:szCs w:val="22"/>
          <w:strike w:val="true"/>
        </w:rPr>
        <w:t xml:space="preserve"> </w:t>
      </w:r>
      <w:r w:rsidRPr="000B439E">
        <w:rPr>
          <w:color w:val="auto"/>
          <w:sz w:val="22"/>
          <w:szCs w:val="22"/>
          <w:strike w:val="true"/>
        </w:rPr>
        <w:t>IRA #</w:t>
      </w:r>
      <w:r w:rsidR="0038070B" w:rsidRPr="000B439E">
        <w:rPr>
          <w:color w:val="auto"/>
          <w:sz w:val="22"/>
          <w:szCs w:val="22"/>
          <w:u w:val="single"/>
          <w:strike w:val="true"/>
        </w:rPr>
        <w:t>8870274</w:t>
      </w:r>
      <w:r w:rsidR="0038070B" w:rsidRPr="000B439E">
        <w:rPr>
          <w:rFonts w:ascii="Calibri" w:eastAsia="Calibri" w:hAnsi="Calibri" w:cs="Calibri"/>
          <w:sz w:val="24"/>
          <w:strike w:val="true"/>
        </w:rPr>
        <w:t xml:space="preserve">  </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Heritage IRA, FBO Jeanette W.</w:t>
      </w:r>
      <w:r w:rsidR="00DF5503" w:rsidRPr="000B439E">
        <w:rPr>
          <w:color w:val="auto"/>
          <w:sz w:val="22"/>
          <w:szCs w:val="22"/>
          <w:strike w:val="true"/>
        </w:rPr>
        <w:t xml:space="preserve"> Hollinger Roth </w:t>
      </w:r>
      <w:r w:rsidRPr="000B439E">
        <w:rPr>
          <w:color w:val="auto"/>
          <w:sz w:val="22"/>
          <w:szCs w:val="22"/>
          <w:strike w:val="true"/>
        </w:rPr>
        <w:t>IRA #</w:t>
      </w:r>
      <w:r w:rsidR="00BA4717" w:rsidRPr="000B439E">
        <w:rPr>
          <w:color w:val="auto"/>
          <w:sz w:val="22"/>
          <w:szCs w:val="22"/>
          <w:u w:val="single"/>
          <w:strike w:val="true"/>
        </w:rPr>
        <w:t>61077178</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Jeanette W.</w:t>
      </w:r>
      <w:r w:rsidR="00D460C9" w:rsidRPr="003B1E57">
        <w:rPr>
          <w:b w:val="0"/>
          <w:bCs w:val="0"/>
          <w:color w:val="auto"/>
          <w:sz w:val="22"/>
          <w:szCs w:val="22"/>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pPr>
        <w:pStyle w:val="Heading1"/>
        <w:keepNext w:val="0"/>
        <w:keepLines w:val="0"/>
        <w:widowControl w:val="0"/>
        <w:rPr>
          <w:color w:val="auto"/>
        </w:rPr>
      </w:pPr>
      <w:r>
        <w:rPr>
          <w:color w:val="C00000"/>
        </w:rPr>
        <w:t xml:space="preserve">BYH V6 EXHIBIT A NOTE: Exhibit A should list Browning Family Revocable Trust as the sole Member holding 100% of the membership interest. Co-trustees Wesley Dale Browning and Jeanette Wilson Hollinger should be shown as voting/signing authority for the Trust, not as separate Members.</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r>
        <w:rPr>
          <w:color w:val="C00000"/>
        </w:rPr>
        <w:t xml:space="preserve">BYH V6 OPEN ITEMS: Confirm final Trust signature block, Manager(s) appointment language, S corporation election language, and whether any buy-sell provisions should survive in a sole-member trust-owned LLC.</w:t>
      </w: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