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lastRenderedPageBreak/>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means anyone who is or was a Manager of the Company, including anyone who served at the Company’s request in a similar leadership or 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when used with respect to a Manager,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Manager’s legal costs if they are sued, named, or threatened in a legal proceeding </w:t>
      </w:r>
      <w:r w:rsidR="000836E7" w:rsidRPr="000836E7">
        <w:rPr>
          <w:b/>
          <w:color w:val="0070C0"/>
        </w:rPr>
        <w:t>because they are or were a Manager</w:t>
      </w:r>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good faith</w:t>
      </w:r>
      <w:r w:rsidRPr="00E2363A">
        <w:rPr>
          <w:color w:val="0070C0"/>
        </w:rPr>
        <w:t>;</w:t>
      </w:r>
    </w:p>
    <w:p w14:paraId="7C11B533" w14:textId="74B66F71" w:rsidR="001F6CD0" w:rsidRPr="00184709" w:rsidRDefault="00110EE4" w:rsidP="007A3BE0">
      <w:pPr>
        <w:pStyle w:val="Heading3"/>
        <w:keepNext w:val="0"/>
        <w:keepLines w:val="0"/>
        <w:widowControl w:val="0"/>
        <w:numPr>
          <w:ilvl w:val="2"/>
          <w:numId w:val="10"/>
        </w:numPr>
      </w:pPr>
      <w:r w:rsidRPr="00110EE4">
        <w:rPr>
          <w:color w:val="0070C0"/>
        </w:rPr>
        <w:t>Believed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r w:rsidRPr="00B04E9C">
        <w:rPr>
          <w:color w:val="0070C0"/>
        </w:rPr>
        <w:t xml:space="preserve">Had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lastRenderedPageBreak/>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Manager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r w:rsidRPr="00475181">
        <w:rPr>
          <w:b/>
          <w:color w:val="0070C0"/>
        </w:rPr>
        <w:t>personally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willful or intentional 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If a Manager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proceeding;</w:t>
      </w:r>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lastRenderedPageBreak/>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If a Manager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pay—and also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Even if a Manager doesn’t meet the usual requirements for indemnification—or has been found liable</w:t>
      </w:r>
      <w:r w:rsidR="00EA73C9">
        <w:rPr>
          <w:color w:val="0070C0"/>
        </w:rPr>
        <w:t xml:space="preserve">, </w:t>
      </w:r>
      <w:r w:rsidR="009874C1" w:rsidRPr="009874C1">
        <w:rPr>
          <w:color w:val="0070C0"/>
        </w:rPr>
        <w:t>a court can still decide to award indemnification if it believes it’s fair under the circumstances. However, if the Manager was found liable to the Company or received an improper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If a Manager is involved in a legal proceeding (or might be), the Company can pay their legal costs up front—before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The Company may choose to indemnify and advance expenses to someone who is not a Manager,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 xml:space="preserve">The Company may also advance legal expenses to non-employees and non-agents who served at the Company’s request in a leadership or </w:t>
      </w:r>
      <w:r w:rsidR="00627A94" w:rsidRPr="00627A94">
        <w:rPr>
          <w:color w:val="0070C0"/>
        </w:rPr>
        <w:lastRenderedPageBreak/>
        <w:t>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r w:rsidR="002E0542" w:rsidRPr="002E0542">
        <w:rPr>
          <w:color w:val="0070C0"/>
        </w:rPr>
        <w:t>Manager,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Whenever the Company provides indemnification or advances expenses to a Manager, it must notify the Members in writing—either with or before the next meeting notice or written consent request. In any case, this report must be given within 12 months of the payment.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If a Manager serves an employee benefit plan as part of their duties 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