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212080" cy="7818120"/>
            <wp:docPr id="1" name="Picture 1"/>
            <wp:cNvGraphicFramePr>
              <a:graphicFrameLocks noChangeAspect="1"/>
            </wp:cNvGraphicFramePr>
            <a:graphic>
              <a:graphicData uri="http://schemas.openxmlformats.org/drawingml/2006/picture">
                <pic:pic>
                  <pic:nvPicPr>
                    <pic:cNvPr id="0" name="drawn-by-grace-cover-jenny-style-v2.png"/>
                    <pic:cNvPicPr/>
                  </pic:nvPicPr>
                  <pic:blipFill>
                    <a:blip r:embed="rId11"/>
                    <a:stretch>
                      <a:fillRect/>
                    </a:stretch>
                  </pic:blipFill>
                  <pic:spPr>
                    <a:xfrm>
                      <a:off x="0" y="0"/>
                      <a:ext cx="5212080" cy="7818120"/>
                    </a:xfrm>
                    <a:prstGeom prst="rect"/>
                  </pic:spPr>
                </pic:pic>
              </a:graphicData>
            </a:graphic>
          </wp:inline>
        </w:drawing>
      </w:r>
    </w:p>
    <w:p>
      <w:r>
        <w:br w:type="page"/>
      </w:r>
    </w:p>
    <w:p>
      <w:bookmarkStart w:id="1" w:name="outline"/>
      <w:pPr>
        <w:pStyle w:val="Heading1"/>
      </w:pPr>
      <w:r>
        <w:t>Clickable Outline</w:t>
      </w:r>
      <w:bookmarkEnd w:id="1"/>
    </w:p>
    <w:p>
      <w:pPr>
        <w:spacing w:after="280"/>
      </w:pPr>
      <w:r>
        <w:t>Use this page to jump within the manuscript. Numbered companion sections also include a secure link to the full-resolution drawing stored in the Marketing channel.</w:t>
      </w:r>
    </w:p>
    <w:p>
      <w:pPr>
        <w:spacing w:after="100"/>
        <w:ind w:left="259"/>
      </w:pPr>
      <w:hyperlink w:anchor="section_01">
        <w:r>
          <w:rPr>
            <w:color w:val="2E74B5"/>
            <w:u w:val="single"/>
            <w:sz w:val="21"/>
          </w:rPr>
          <w:t>Provenance Note</w:t>
        </w:r>
      </w:hyperlink>
    </w:p>
    <w:p>
      <w:pPr>
        <w:spacing w:after="100"/>
        <w:ind w:left="259"/>
      </w:pPr>
      <w:hyperlink w:anchor="section_02">
        <w:r>
          <w:rPr>
            <w:color w:val="2E74B5"/>
            <w:u w:val="single"/>
            <w:sz w:val="21"/>
          </w:rPr>
          <w:t>Introduction: When a Drawing Becomes a Window</w:t>
        </w:r>
      </w:hyperlink>
    </w:p>
    <w:p>
      <w:pPr>
        <w:spacing w:after="100"/>
        <w:ind w:left="259"/>
      </w:pPr>
      <w:hyperlink w:anchor="section_03">
        <w:r>
          <w:rPr>
            <w:color w:val="2E74B5"/>
            <w:u w:val="single"/>
            <w:sz w:val="21"/>
          </w:rPr>
          <w:t>1. Protected Before We Understand</w:t>
        </w:r>
      </w:hyperlink>
    </w:p>
    <w:p>
      <w:pPr>
        <w:spacing w:after="100"/>
        <w:ind w:left="259"/>
      </w:pPr>
      <w:hyperlink w:anchor="section_04">
        <w:r>
          <w:rPr>
            <w:color w:val="2E74B5"/>
            <w:u w:val="single"/>
            <w:sz w:val="21"/>
          </w:rPr>
          <w:t>2. Seen in the Hidden Years</w:t>
        </w:r>
      </w:hyperlink>
    </w:p>
    <w:p>
      <w:pPr>
        <w:spacing w:after="100"/>
        <w:ind w:left="259"/>
      </w:pPr>
      <w:hyperlink w:anchor="section_05">
        <w:r>
          <w:rPr>
            <w:color w:val="2E74B5"/>
            <w:u w:val="single"/>
            <w:sz w:val="21"/>
          </w:rPr>
          <w:t>3. Faith Is Formed Under Resistance</w:t>
        </w:r>
      </w:hyperlink>
    </w:p>
    <w:p>
      <w:pPr>
        <w:spacing w:after="100"/>
        <w:ind w:left="259"/>
      </w:pPr>
      <w:hyperlink w:anchor="section_06">
        <w:r>
          <w:rPr>
            <w:color w:val="2E74B5"/>
            <w:u w:val="single"/>
            <w:sz w:val="21"/>
          </w:rPr>
          <w:t>4. Success Reframed as Service</w:t>
        </w:r>
      </w:hyperlink>
    </w:p>
    <w:p>
      <w:pPr>
        <w:spacing w:after="100"/>
        <w:ind w:left="259"/>
      </w:pPr>
      <w:hyperlink w:anchor="section_07">
        <w:r>
          <w:rPr>
            <w:color w:val="2E74B5"/>
            <w:u w:val="single"/>
            <w:sz w:val="21"/>
          </w:rPr>
          <w:t>5. The Honest Interior Work</w:t>
        </w:r>
      </w:hyperlink>
    </w:p>
    <w:p>
      <w:pPr>
        <w:spacing w:after="100"/>
        <w:ind w:left="259"/>
      </w:pPr>
      <w:hyperlink w:anchor="section_08">
        <w:r>
          <w:rPr>
            <w:color w:val="2E74B5"/>
            <w:u w:val="single"/>
            <w:sz w:val="21"/>
          </w:rPr>
          <w:t>6. Formation Through Failure</w:t>
        </w:r>
      </w:hyperlink>
    </w:p>
    <w:p>
      <w:pPr>
        <w:spacing w:after="100"/>
        <w:ind w:left="259"/>
      </w:pPr>
      <w:hyperlink w:anchor="section_09">
        <w:r>
          <w:rPr>
            <w:color w:val="2E74B5"/>
            <w:u w:val="single"/>
            <w:sz w:val="21"/>
          </w:rPr>
          <w:t>7. Sorrow Does Not Get the Final Name</w:t>
        </w:r>
      </w:hyperlink>
    </w:p>
    <w:p>
      <w:pPr>
        <w:spacing w:after="100"/>
        <w:ind w:left="259"/>
      </w:pPr>
      <w:hyperlink w:anchor="section_10">
        <w:r>
          <w:rPr>
            <w:color w:val="2E74B5"/>
            <w:u w:val="single"/>
            <w:sz w:val="21"/>
          </w:rPr>
          <w:t>8. Providence Has a Longer Arc</w:t>
        </w:r>
      </w:hyperlink>
    </w:p>
    <w:p>
      <w:pPr>
        <w:spacing w:after="100"/>
        <w:ind w:left="259"/>
      </w:pPr>
      <w:hyperlink w:anchor="section_11">
        <w:r>
          <w:rPr>
            <w:color w:val="2E74B5"/>
            <w:u w:val="single"/>
            <w:sz w:val="21"/>
          </w:rPr>
          <w:t>9. Pressure Reveals the Source</w:t>
        </w:r>
      </w:hyperlink>
    </w:p>
    <w:p>
      <w:pPr>
        <w:spacing w:after="100"/>
        <w:ind w:left="259"/>
      </w:pPr>
      <w:hyperlink w:anchor="section_12">
        <w:r>
          <w:rPr>
            <w:color w:val="2E74B5"/>
            <w:u w:val="single"/>
            <w:sz w:val="21"/>
          </w:rPr>
          <w:t>10. Memory Without Captivity</w:t>
        </w:r>
      </w:hyperlink>
    </w:p>
    <w:p>
      <w:pPr>
        <w:spacing w:after="100"/>
        <w:ind w:left="259"/>
      </w:pPr>
      <w:hyperlink w:anchor="section_13">
        <w:r>
          <w:rPr>
            <w:color w:val="2E74B5"/>
            <w:u w:val="single"/>
            <w:sz w:val="21"/>
          </w:rPr>
          <w:t>11. Rescue May Look Like Redirection</w:t>
        </w:r>
      </w:hyperlink>
    </w:p>
    <w:p>
      <w:pPr>
        <w:spacing w:after="100"/>
        <w:ind w:left="259"/>
      </w:pPr>
      <w:hyperlink w:anchor="section_14">
        <w:r>
          <w:rPr>
            <w:color w:val="2E74B5"/>
            <w:u w:val="single"/>
            <w:sz w:val="21"/>
          </w:rPr>
          <w:t>12. Steward What Is Already Present</w:t>
        </w:r>
      </w:hyperlink>
    </w:p>
    <w:p>
      <w:pPr>
        <w:spacing w:after="100"/>
        <w:ind w:left="259"/>
      </w:pPr>
      <w:hyperlink w:anchor="section_15">
        <w:r>
          <w:rPr>
            <w:color w:val="2E74B5"/>
            <w:u w:val="single"/>
            <w:sz w:val="21"/>
          </w:rPr>
          <w:t>13. Assignment Requires Movement</w:t>
        </w:r>
      </w:hyperlink>
    </w:p>
    <w:p>
      <w:pPr>
        <w:spacing w:after="100"/>
        <w:ind w:left="259"/>
      </w:pPr>
      <w:hyperlink w:anchor="section_16">
        <w:r>
          <w:rPr>
            <w:color w:val="2E74B5"/>
            <w:u w:val="single"/>
            <w:sz w:val="21"/>
          </w:rPr>
          <w:t>14. Prepared Places and Patient Eyes</w:t>
        </w:r>
      </w:hyperlink>
    </w:p>
    <w:p>
      <w:pPr>
        <w:spacing w:after="100"/>
        <w:ind w:left="259"/>
      </w:pPr>
      <w:hyperlink w:anchor="section_17">
        <w:r>
          <w:rPr>
            <w:color w:val="2E74B5"/>
            <w:u w:val="single"/>
            <w:sz w:val="21"/>
          </w:rPr>
          <w:t>15. Prayer Before Decision</w:t>
        </w:r>
      </w:hyperlink>
    </w:p>
    <w:p>
      <w:pPr>
        <w:spacing w:after="100"/>
        <w:ind w:left="259"/>
      </w:pPr>
      <w:hyperlink w:anchor="section_18">
        <w:r>
          <w:rPr>
            <w:color w:val="2E74B5"/>
            <w:u w:val="single"/>
            <w:sz w:val="21"/>
          </w:rPr>
          <w:t>16. Identity, Humility, and Courage</w:t>
        </w:r>
      </w:hyperlink>
    </w:p>
    <w:p>
      <w:pPr>
        <w:spacing w:after="100"/>
        <w:ind w:left="259"/>
      </w:pPr>
      <w:hyperlink w:anchor="section_19">
        <w:r>
          <w:rPr>
            <w:color w:val="2E74B5"/>
            <w:u w:val="single"/>
            <w:sz w:val="21"/>
          </w:rPr>
          <w:t>17. Guidance Through the Unfinished Story</w:t>
        </w:r>
      </w:hyperlink>
    </w:p>
    <w:p>
      <w:pPr>
        <w:spacing w:after="100"/>
        <w:ind w:left="259"/>
      </w:pPr>
      <w:hyperlink w:anchor="section_20">
        <w:r>
          <w:rPr>
            <w:color w:val="2E74B5"/>
            <w:u w:val="single"/>
            <w:sz w:val="21"/>
          </w:rPr>
          <w:t>18. Ingredients, Not Cake</w:t>
        </w:r>
      </w:hyperlink>
    </w:p>
    <w:p>
      <w:pPr>
        <w:spacing w:after="100"/>
        <w:ind w:left="259"/>
      </w:pPr>
      <w:hyperlink w:anchor="section_21">
        <w:r>
          <w:rPr>
            <w:color w:val="2E74B5"/>
            <w:u w:val="single"/>
            <w:sz w:val="21"/>
          </w:rPr>
          <w:t>Closing Note</w:t>
        </w:r>
      </w:hyperlink>
    </w:p>
    <w:p>
      <w:r>
        <w:br w:type="page"/>
      </w:r>
    </w:p>
    <w:p>
      <w:bookmarkStart w:id="10" w:name="section_01"/>
      <w:pPr>
        <w:pStyle w:val="Heading1"/>
      </w:pPr>
      <w:r>
        <w:t>Provenance Note</w:t>
      </w:r>
      <w:bookmarkEnd w:id="10"/>
    </w:p>
    <w:p>
      <w:pPr>
        <w:jc w:val="both"/>
      </w:pPr>
      <w:r>
        <w:t xml:space="preserve">This review manuscript was developed with AI assistance from the source-derived architecture and approved contextual material for </w:t>
      </w:r>
      <w:r>
        <w:rPr>
          <w:i/>
        </w:rPr>
        <w:t>The Gracious Millionaire</w:t>
      </w:r>
      <w:r>
        <w:t>. The drawings are Jenny Browning's original work. The companion text does not claim to explain what Jenny intended when she drew them; it describes what is visible and places each drawing beside a related movement in Wes and Jenny Browning's story. Unresolved events remain unresolved, and no business, financial, legal, or spiritual outcome is presented as a guaranteed formula.</w:t>
      </w:r>
    </w:p>
    <w:p>
      <w:pPr>
        <w:spacing w:before="280"/>
      </w:pPr>
      <w:hyperlink w:anchor="outline">
        <w:r>
          <w:rPr>
            <w:color w:val="2E74B5"/>
            <w:u w:val="single"/>
            <w:sz w:val="19"/>
          </w:rPr>
          <w:t>Back to clickable outline</w:t>
        </w:r>
      </w:hyperlink>
    </w:p>
    <w:p>
      <w:r>
        <w:br w:type="page"/>
      </w:r>
    </w:p>
    <w:p>
      <w:bookmarkStart w:id="11" w:name="section_02"/>
      <w:pPr>
        <w:pStyle w:val="Heading1"/>
      </w:pPr>
      <w:r>
        <w:t>Introduction: When a Drawing Becomes a Window</w:t>
      </w:r>
      <w:bookmarkEnd w:id="11"/>
    </w:p>
    <w:p>
      <w:pPr>
        <w:jc w:val="both"/>
      </w:pPr>
      <w:r>
        <w:rPr>
          <w:i/>
        </w:rPr>
        <w:t>The Gracious Millionaire</w:t>
      </w:r>
      <w:r>
        <w:t xml:space="preserve"> begins with real estate, but real estate is not its deepest subject. Houses, mortgages, private money, development plans, records, lawsuits, and business systems become the places where trust is tested. A deal can succeed while exposing fear. A loss can hurt while revealing provision. A plan can be intelligent and still demand surrender. The question beneath the numbers is not simply whether the project worked. It is what the project revealed about the people carrying it.</w:t>
      </w:r>
    </w:p>
    <w:p>
      <w:pPr>
        <w:jc w:val="both"/>
      </w:pPr>
      <w:r>
        <w:t>Jenny's drawings enter that same classroom from another direction. They are hand-drawn responses to scripture: shields, compasses, prisoners, cartoon figures, roads, tools, and questions written in color across the printed page. They do not illustrate real-estate transactions literally. They illuminate the interior life behind them. A shield belongs beside a story of protection. A prison-to-palace image belongs beside delayed providence. A crawling figure belongs beside the first step that no vision can take for us.</w:t>
      </w:r>
    </w:p>
    <w:p>
      <w:pPr>
        <w:jc w:val="both"/>
      </w:pPr>
      <w:r>
        <w:t xml:space="preserve">This companion therefore moves by relationship, not chronology alone. Each section takes one central movement from </w:t>
      </w:r>
      <w:r>
        <w:rPr>
          <w:i/>
        </w:rPr>
        <w:t>The Gracious Millionaire</w:t>
      </w:r>
      <w:r>
        <w:t>, reflects on it without turning it into a formula, and then gives Jenny's drawing a full page of its own. The plate is not decoration. It is a pause - a second way of seeing the same question.</w:t>
      </w:r>
    </w:p>
    <w:p>
      <w:pPr>
        <w:spacing w:before="280"/>
      </w:pPr>
      <w:hyperlink w:anchor="outline">
        <w:r>
          <w:rPr>
            <w:color w:val="2E74B5"/>
            <w:u w:val="single"/>
            <w:sz w:val="19"/>
          </w:rPr>
          <w:t>Back to clickable outline</w:t>
        </w:r>
      </w:hyperlink>
    </w:p>
    <w:p>
      <w:r>
        <w:br w:type="page"/>
      </w:r>
    </w:p>
    <w:p>
      <w:bookmarkStart w:id="12" w:name="section_03"/>
      <w:pPr>
        <w:pStyle w:val="Heading1"/>
      </w:pPr>
      <w:r>
        <w:t>1. Protected Before We Understand</w:t>
      </w:r>
      <w:bookmarkEnd w:id="12"/>
    </w:p>
    <w:p>
      <w:pPr>
        <w:jc w:val="both"/>
      </w:pPr>
      <w:r>
        <w:t>Before wealth, properties, or systems, there was protection. Wes's memories of danger do not become proof that careful choices are unnecessary or that every person will be spared. In fact, the stories are honest about carelessness, late recognition, and the thin distance between an ordinary day and disaster. Their force comes from testimony, not explanation: he was kept, and he knows he cannot take credit for all that kept him.</w:t>
      </w:r>
    </w:p>
    <w:p>
      <w:pPr>
        <w:jc w:val="both"/>
      </w:pPr>
      <w:r>
        <w:t xml:space="preserve">Jenny's shield places that testimony inside a simple image. The words are personal: </w:t>
      </w:r>
      <w:r>
        <w:t>"You are my Shield."</w:t>
      </w:r>
      <w:r>
        <w:t xml:space="preserve"> A shield does not make the battlefield unreal. It does not imply that the person behind it understood every movement of the fight. It means protection is received before it can be fully explained.</w:t>
      </w:r>
    </w:p>
    <w:p>
      <w:pPr>
        <w:jc w:val="both"/>
      </w:pPr>
      <w:r>
        <w:t xml:space="preserve">That order matters throughout </w:t>
      </w:r>
      <w:r>
        <w:rPr>
          <w:i/>
        </w:rPr>
        <w:t>The Gracious Millionaire</w:t>
      </w:r>
      <w:r>
        <w:t>. Planning, judgment, persistence, and discipline all matter, but none of them becomes the final author of safety. The shield stands before the story's later successes as a quiet correction: protection was already present when there was nothing impressive to point to.</w:t>
      </w:r>
    </w:p>
    <w:p>
      <w:pPr>
        <w:spacing w:before="240" w:after="60"/>
      </w:pPr>
      <w:r>
        <w:rPr>
          <w:rFonts w:ascii="Calibri" w:hAnsi="Calibri"/>
          <w:b/>
          <w:color w:val="B08D3B"/>
          <w:sz w:val="20"/>
        </w:rPr>
        <w:t xml:space="preserve">DRAWING  |  </w:t>
      </w:r>
      <w:hyperlink r:id="rId12">
        <w:r>
          <w:rPr>
            <w:rFonts w:ascii="Calibri" w:hAnsi="Calibri"/>
            <w:color w:val="2E74B5"/>
            <w:u w:val="single"/>
            <w:sz w:val="22"/>
            <w:b/>
          </w:rPr>
          <w:t>You are my Shield</w:t>
        </w:r>
      </w:hyperlink>
    </w:p>
    <w:p>
      <w:pPr>
        <w:spacing w:before="0" w:after="80"/>
      </w:pPr>
      <w:r>
        <w:rPr>
          <w:rFonts w:ascii="Calibri" w:hAnsi="Calibri"/>
          <w:i/>
          <w:color w:val="666666"/>
          <w:sz w:val="18"/>
        </w:rPr>
        <w:t>Genesis 15:1 | Drawing dated September 13, 2017</w:t>
      </w:r>
    </w:p>
    <w:p>
      <w:pPr>
        <w:spacing w:before="0" w:after="0"/>
      </w:pPr>
      <w:hyperlink r:id="rId12">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13" w:name="section_04"/>
      <w:pPr>
        <w:pStyle w:val="Heading1"/>
      </w:pPr>
      <w:r>
        <w:t>2. Seen in the Hidden Years</w:t>
      </w:r>
      <w:bookmarkEnd w:id="13"/>
    </w:p>
    <w:p>
      <w:pPr>
        <w:jc w:val="both"/>
      </w:pPr>
      <w:r>
        <w:t xml:space="preserve">Jenny's early road is filled with work that a business story could easily overlook. Saving for a starter home, carrying a mortgage, raising three babies under two, managing a household, and enduring seasons of financial pressure are not side notes before the </w:t>
      </w:r>
      <w:r>
        <w:t>"real"</w:t>
      </w:r>
      <w:r>
        <w:t xml:space="preserve"> story begins. They are formation. They teach attention, caution, endurance, and the daily stewardship of needs that refuse to wait.</w:t>
      </w:r>
    </w:p>
    <w:p>
      <w:pPr>
        <w:jc w:val="both"/>
      </w:pPr>
      <w:r>
        <w:t>"You are the God who sees"</w:t>
      </w:r>
      <w:r>
        <w:t xml:space="preserve"> belongs beside those hidden years. The drawing offers no crowd, platform, or visible reward. Its central image is the certainty of being seen. That certainty does not make domestic labor easy or erase the limits of human strength. It changes the meaning of work performed without applause.</w:t>
      </w:r>
    </w:p>
    <w:p>
      <w:pPr>
        <w:jc w:val="both"/>
      </w:pPr>
      <w:r>
        <w:t>Much of faithful life is lived before anyone calls it leadership, experience, or wisdom. The habits later used in records, properties, and business decisions were formed while carrying responsibilities that could not be postponed. What looks invisible in a public story may be the place where capacity was built.</w:t>
      </w:r>
    </w:p>
    <w:p>
      <w:pPr>
        <w:spacing w:before="240" w:after="60"/>
      </w:pPr>
      <w:r>
        <w:rPr>
          <w:rFonts w:ascii="Calibri" w:hAnsi="Calibri"/>
          <w:b/>
          <w:color w:val="B08D3B"/>
          <w:sz w:val="20"/>
        </w:rPr>
        <w:t xml:space="preserve">DRAWING  |  </w:t>
      </w:r>
      <w:hyperlink r:id="rId13">
        <w:r>
          <w:rPr>
            <w:rFonts w:ascii="Calibri" w:hAnsi="Calibri"/>
            <w:color w:val="2E74B5"/>
            <w:u w:val="single"/>
            <w:sz w:val="22"/>
            <w:b/>
          </w:rPr>
          <w:t>You are the God who sees</w:t>
        </w:r>
      </w:hyperlink>
    </w:p>
    <w:p>
      <w:pPr>
        <w:spacing w:before="0" w:after="80"/>
      </w:pPr>
      <w:r>
        <w:rPr>
          <w:rFonts w:ascii="Calibri" w:hAnsi="Calibri"/>
          <w:i/>
          <w:color w:val="666666"/>
          <w:sz w:val="18"/>
        </w:rPr>
        <w:t>Genesis 16:13 | Drawing dated October 13, 2017</w:t>
      </w:r>
    </w:p>
    <w:p>
      <w:pPr>
        <w:spacing w:before="0" w:after="0"/>
      </w:pPr>
      <w:hyperlink r:id="rId13">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14" w:name="section_05"/>
      <w:pPr>
        <w:pStyle w:val="Heading1"/>
      </w:pPr>
      <w:r>
        <w:t>3. Faith Is Formed Under Resistance</w:t>
      </w:r>
      <w:bookmarkEnd w:id="14"/>
    </w:p>
    <w:p>
      <w:pPr>
        <w:jc w:val="both"/>
      </w:pPr>
      <w:r>
        <w:t>"Your faith needs a fight"</w:t>
      </w:r>
      <w:r>
        <w:t xml:space="preserve"> is not an invitation to manufacture conflict. It is a recognition that trust becomes visible under resistance. </w:t>
      </w:r>
      <w:r>
        <w:rPr>
          <w:i/>
        </w:rPr>
        <w:t>The Gracious Millionaire</w:t>
      </w:r>
      <w:r>
        <w:t xml:space="preserve"> contains resistance everywhere: markets turn, costs rise, plans stall, relationships strain, allegations arrive, and apparent opportunities refuse to resolve on schedule.</w:t>
      </w:r>
    </w:p>
    <w:p>
      <w:pPr>
        <w:jc w:val="both"/>
      </w:pPr>
      <w:r>
        <w:t>The temptation is to use faith as a prediction that the desired result must occur. The book repeatedly resists that shortcut. Faith can persist without announcing the verdict in advance. It can do the next honest thing, accept correction, listen to counsel, protect a marriage, or stop a project that once felt like an assignment.</w:t>
      </w:r>
    </w:p>
    <w:p>
      <w:pPr>
        <w:jc w:val="both"/>
      </w:pPr>
      <w:r>
        <w:t>Jenny's boxer is almost playful, but the question is serious. What does faith fight? Sometimes it fights fear. Sometimes it fights pride, urgency, self-justification, or the need to make every unfinished event support a clean testimony. The strongest contest may be the refusal to turn trust into control.</w:t>
      </w:r>
    </w:p>
    <w:p>
      <w:pPr>
        <w:spacing w:before="240" w:after="60"/>
      </w:pPr>
      <w:r>
        <w:rPr>
          <w:rFonts w:ascii="Calibri" w:hAnsi="Calibri"/>
          <w:b/>
          <w:color w:val="B08D3B"/>
          <w:sz w:val="20"/>
        </w:rPr>
        <w:t xml:space="preserve">DRAWING  |  </w:t>
      </w:r>
      <w:hyperlink r:id="rId14">
        <w:r>
          <w:rPr>
            <w:rFonts w:ascii="Calibri" w:hAnsi="Calibri"/>
            <w:color w:val="2E74B5"/>
            <w:u w:val="single"/>
            <w:sz w:val="22"/>
            <w:b/>
          </w:rPr>
          <w:t>Your faith needs a fight</w:t>
        </w:r>
      </w:hyperlink>
    </w:p>
    <w:p>
      <w:pPr>
        <w:spacing w:before="0" w:after="80"/>
      </w:pPr>
      <w:r>
        <w:rPr>
          <w:rFonts w:ascii="Calibri" w:hAnsi="Calibri"/>
          <w:i/>
          <w:color w:val="666666"/>
          <w:sz w:val="18"/>
        </w:rPr>
        <w:t>Genesis 17:15-21 | Drawing dated February 13, 2018</w:t>
      </w:r>
    </w:p>
    <w:p>
      <w:pPr>
        <w:spacing w:before="0" w:after="0"/>
      </w:pPr>
      <w:hyperlink r:id="rId14">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15" w:name="section_06"/>
      <w:pPr>
        <w:pStyle w:val="Heading1"/>
      </w:pPr>
      <w:r>
        <w:t>4. Success Reframed as Service</w:t>
      </w:r>
      <w:bookmarkEnd w:id="15"/>
    </w:p>
    <w:p>
      <w:pPr>
        <w:jc w:val="both"/>
      </w:pPr>
      <w:r>
        <w:t xml:space="preserve">The servant in Genesis asked for success on a particular day, but the request was tied to an assignment larger than self-advancement. Jenny's compass turns the prayer into direction: </w:t>
      </w:r>
      <w:r>
        <w:t>"O Lord, grant me success today."</w:t>
      </w:r>
      <w:r>
        <w:t xml:space="preserve"> In a book about money and property, that sentence needs careful framing.</w:t>
      </w:r>
    </w:p>
    <w:p>
      <w:pPr>
        <w:jc w:val="both"/>
      </w:pPr>
      <w:r>
        <w:t>Success cannot simply mean profit, agreement, or expansion. Private money brings responsibility to people who trusted. Leadership brings responsibility to people affected by the vision. Technology and systems bring responsibility to use order in service of people rather than to make efficiency the hero.</w:t>
      </w:r>
    </w:p>
    <w:p>
      <w:pPr>
        <w:jc w:val="both"/>
      </w:pPr>
      <w:r>
        <w:t xml:space="preserve">The companion prayer is therefore not, </w:t>
      </w:r>
      <w:r>
        <w:t>"Make everything I attempt succeed."</w:t>
      </w:r>
      <w:r>
        <w:t xml:space="preserve"> It is, </w:t>
      </w:r>
      <w:r>
        <w:t>"Let today's work serve the assignment You have actually given."</w:t>
      </w:r>
      <w:r>
        <w:t xml:space="preserve"> That prayer leaves room for a door to close, a plan to change, or a profitable possibility to be released. Direction matters more than motion, and service matters more than the appearance of winning.</w:t>
      </w:r>
    </w:p>
    <w:p>
      <w:pPr>
        <w:spacing w:before="240" w:after="60"/>
      </w:pPr>
      <w:r>
        <w:rPr>
          <w:rFonts w:ascii="Calibri" w:hAnsi="Calibri"/>
          <w:b/>
          <w:color w:val="B08D3B"/>
          <w:sz w:val="20"/>
        </w:rPr>
        <w:t xml:space="preserve">DRAWING  |  </w:t>
      </w:r>
      <w:hyperlink r:id="rId15">
        <w:r>
          <w:rPr>
            <w:rFonts w:ascii="Calibri" w:hAnsi="Calibri"/>
            <w:color w:val="2E74B5"/>
            <w:u w:val="single"/>
            <w:sz w:val="22"/>
            <w:b/>
          </w:rPr>
          <w:t>O Lord, grant me success today</w:t>
        </w:r>
      </w:hyperlink>
    </w:p>
    <w:p>
      <w:pPr>
        <w:spacing w:before="0" w:after="80"/>
      </w:pPr>
      <w:r>
        <w:rPr>
          <w:rFonts w:ascii="Calibri" w:hAnsi="Calibri"/>
          <w:i/>
          <w:color w:val="666666"/>
          <w:sz w:val="18"/>
        </w:rPr>
        <w:t>Genesis 24:12 | Drawing date to be confirmed</w:t>
      </w:r>
    </w:p>
    <w:p>
      <w:pPr>
        <w:spacing w:before="0" w:after="0"/>
      </w:pPr>
      <w:hyperlink r:id="rId15">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16" w:name="section_07"/>
      <w:pPr>
        <w:pStyle w:val="Heading1"/>
      </w:pPr>
      <w:r>
        <w:t>5. The Honest Interior Work</w:t>
      </w:r>
      <w:bookmarkEnd w:id="16"/>
    </w:p>
    <w:p>
      <w:pPr>
        <w:jc w:val="both"/>
      </w:pPr>
      <w:r>
        <w:t xml:space="preserve">Jenny's telescope points inward: </w:t>
      </w:r>
      <w:r>
        <w:t>"To break out, you've got to look in."</w:t>
      </w:r>
      <w:r>
        <w:t xml:space="preserve"> That reversal belongs beside the book's leadership questions. It is easier to explain a vision than to examine the need to be believed. It is easier to defend caution than to examine whether fear has become a source of peace. It is easier to describe another person's resistance than to ask what our own urgency is doing to the relationship.</w:t>
      </w:r>
    </w:p>
    <w:p>
      <w:pPr>
        <w:jc w:val="both"/>
      </w:pPr>
      <w:r>
        <w:t>Looking in is not endless self-absorption. It is the work of bringing motive, fear, ambition, and identity into the same light as the outward plan. A leader can be right about a possibility and wrong about the pressure used to pursue it. A careful person can be right about a risk and still need to learn that certainty is smaller than trust.</w:t>
      </w:r>
    </w:p>
    <w:p>
      <w:pPr>
        <w:jc w:val="both"/>
      </w:pPr>
      <w:r>
        <w:t xml:space="preserve">Breakthrough that bypasses the interior life is fragile. The stories in </w:t>
      </w:r>
      <w:r>
        <w:rPr>
          <w:i/>
        </w:rPr>
        <w:t>The Gracious Millionaire</w:t>
      </w:r>
      <w:r>
        <w:t xml:space="preserve"> become trustworthy precisely where Wes and Jenny refuse to arrange the light around themselves. The telescope reminds us that the nearest hidden territory may be inside the person holding it.</w:t>
      </w:r>
    </w:p>
    <w:p>
      <w:pPr>
        <w:spacing w:before="240" w:after="60"/>
      </w:pPr>
      <w:r>
        <w:rPr>
          <w:rFonts w:ascii="Calibri" w:hAnsi="Calibri"/>
          <w:b/>
          <w:color w:val="B08D3B"/>
          <w:sz w:val="20"/>
        </w:rPr>
        <w:t xml:space="preserve">DRAWING  |  </w:t>
      </w:r>
      <w:hyperlink r:id="rId16">
        <w:r>
          <w:rPr>
            <w:rFonts w:ascii="Calibri" w:hAnsi="Calibri"/>
            <w:color w:val="2E74B5"/>
            <w:u w:val="single"/>
            <w:sz w:val="22"/>
            <w:b/>
          </w:rPr>
          <w:t>To break out, you've got to look in</w:t>
        </w:r>
      </w:hyperlink>
    </w:p>
    <w:p>
      <w:pPr>
        <w:spacing w:before="0" w:after="80"/>
      </w:pPr>
      <w:r>
        <w:rPr>
          <w:rFonts w:ascii="Calibri" w:hAnsi="Calibri"/>
          <w:i/>
          <w:color w:val="666666"/>
          <w:sz w:val="18"/>
        </w:rPr>
        <w:t>Genesis 27:30-40 | Drawing dated March 15, 2018</w:t>
      </w:r>
    </w:p>
    <w:p>
      <w:pPr>
        <w:spacing w:before="0" w:after="0"/>
      </w:pPr>
      <w:hyperlink r:id="rId16">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17" w:name="section_08"/>
      <w:pPr>
        <w:pStyle w:val="Heading1"/>
      </w:pPr>
      <w:r>
        <w:t>6. Formation Through Failure</w:t>
      </w:r>
      <w:bookmarkEnd w:id="17"/>
    </w:p>
    <w:p>
      <w:pPr>
        <w:jc w:val="both"/>
      </w:pPr>
      <w:r>
        <w:t xml:space="preserve">A house can hold equity and loss at the same time. A business failure can teach without becoming valuable merely because a lesson was later attached to it. A plan can be intelligent and still expose something its creator did not see. Jenny's drawing states the uncomfortable threshold plainly: </w:t>
      </w:r>
      <w:r>
        <w:t>"You'll never be fixed until you admit you're broken."</w:t>
      </w:r>
    </w:p>
    <w:p>
      <w:pPr>
        <w:jc w:val="both"/>
      </w:pPr>
      <w:r>
        <w:t xml:space="preserve">The word </w:t>
      </w:r>
      <w:r>
        <w:rPr>
          <w:i/>
        </w:rPr>
        <w:t>broken</w:t>
      </w:r>
      <w:r>
        <w:t xml:space="preserve"> is not a verdict on human worth. It is an end to pretending. In the book, failure is allowed to remain painful before anyone asks it to become useful. Divorce proceeds do not erase grief. A missed cost does not make preparation meaningless. A failed project does not prove every moment of vision was false.</w:t>
      </w:r>
    </w:p>
    <w:p>
      <w:pPr>
        <w:jc w:val="both"/>
      </w:pPr>
      <w:r>
        <w:t>Admission creates room for truth. It allows correction without annihilation and grief without performance. The broken place may become formative, but it does not need to be rushed into a victory speech. Honesty is already a form of repair.</w:t>
      </w:r>
    </w:p>
    <w:p>
      <w:pPr>
        <w:spacing w:before="240" w:after="60"/>
      </w:pPr>
      <w:r>
        <w:rPr>
          <w:rFonts w:ascii="Calibri" w:hAnsi="Calibri"/>
          <w:b/>
          <w:color w:val="B08D3B"/>
          <w:sz w:val="20"/>
        </w:rPr>
        <w:t xml:space="preserve">DRAWING  |  </w:t>
      </w:r>
      <w:hyperlink r:id="rId17">
        <w:r>
          <w:rPr>
            <w:rFonts w:ascii="Calibri" w:hAnsi="Calibri"/>
            <w:color w:val="2E74B5"/>
            <w:u w:val="single"/>
            <w:sz w:val="22"/>
            <w:b/>
          </w:rPr>
          <w:t>You'll never be fixed until you admit you're broken</w:t>
        </w:r>
      </w:hyperlink>
    </w:p>
    <w:p>
      <w:pPr>
        <w:spacing w:before="0" w:after="80"/>
      </w:pPr>
      <w:r>
        <w:rPr>
          <w:rFonts w:ascii="Calibri" w:hAnsi="Calibri"/>
          <w:i/>
          <w:color w:val="666666"/>
          <w:sz w:val="18"/>
        </w:rPr>
        <w:t>Genesis 32:24-32 | Drawing dated June 14, 2018</w:t>
      </w:r>
    </w:p>
    <w:p>
      <w:pPr>
        <w:spacing w:before="0" w:after="0"/>
      </w:pPr>
      <w:hyperlink r:id="rId17">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18" w:name="section_09"/>
      <w:pPr>
        <w:pStyle w:val="Heading1"/>
      </w:pPr>
      <w:r>
        <w:t>7. Sorrow Does Not Get the Final Name</w:t>
      </w:r>
      <w:bookmarkEnd w:id="18"/>
    </w:p>
    <w:p>
      <w:pPr>
        <w:jc w:val="both"/>
      </w:pPr>
      <w:r>
        <w:t xml:space="preserve">Jenny's drawing joins two ideas: </w:t>
      </w:r>
      <w:r>
        <w:t>"Only the Maker has naming rights"</w:t>
      </w:r>
      <w:r>
        <w:t xml:space="preserve"> and </w:t>
      </w:r>
      <w:r>
        <w:t>"Rename your sorrow."</w:t>
      </w:r>
      <w:r>
        <w:t xml:space="preserve"> The image belongs beside seasons when measurable provision and immeasurable loss occupy the same page.</w:t>
      </w:r>
    </w:p>
    <w:p>
      <w:pPr>
        <w:jc w:val="both"/>
      </w:pPr>
      <w:r>
        <w:t>When a long marriage ended, equity provided resources for a new beginning, but money did not rename grief as triumph. When another marriage ended abruptly, movement toward the coast did not instantly become a clean spiritual lesson. Pain had a real name and deserved an honest place in the story.</w:t>
      </w:r>
    </w:p>
    <w:p>
      <w:pPr>
        <w:jc w:val="both"/>
      </w:pPr>
      <w:r>
        <w:t>Yet pain does not receive permanent naming rights. Sorrow may describe the season without becoming the final identity of the person living through it. Renaming is not denial. It is the refusal to let loss become the only authorized account of a life. The Maker sees more than the wound, even when the person carrying it cannot yet see what comes next.</w:t>
      </w:r>
    </w:p>
    <w:p>
      <w:pPr>
        <w:spacing w:before="240" w:after="60"/>
      </w:pPr>
      <w:r>
        <w:rPr>
          <w:rFonts w:ascii="Calibri" w:hAnsi="Calibri"/>
          <w:b/>
          <w:color w:val="B08D3B"/>
          <w:sz w:val="20"/>
        </w:rPr>
        <w:t xml:space="preserve">DRAWING  |  </w:t>
      </w:r>
      <w:hyperlink r:id="rId18">
        <w:r>
          <w:rPr>
            <w:rFonts w:ascii="Calibri" w:hAnsi="Calibri"/>
            <w:color w:val="2E74B5"/>
            <w:u w:val="single"/>
            <w:sz w:val="22"/>
            <w:b/>
          </w:rPr>
          <w:t>Only the Maker has naming rights; rename your sorrow</w:t>
        </w:r>
      </w:hyperlink>
    </w:p>
    <w:p>
      <w:pPr>
        <w:spacing w:before="0" w:after="80"/>
      </w:pPr>
      <w:r>
        <w:rPr>
          <w:rFonts w:ascii="Calibri" w:hAnsi="Calibri"/>
          <w:i/>
          <w:color w:val="666666"/>
          <w:sz w:val="18"/>
        </w:rPr>
        <w:t>Genesis 35:17-18 | Drawing dated March 9, 2018</w:t>
      </w:r>
    </w:p>
    <w:p>
      <w:pPr>
        <w:spacing w:before="0" w:after="0"/>
      </w:pPr>
      <w:hyperlink r:id="rId18">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19" w:name="section_10"/>
      <w:pPr>
        <w:pStyle w:val="Heading1"/>
      </w:pPr>
      <w:r>
        <w:t>8. Providence Has a Longer Arc</w:t>
      </w:r>
      <w:bookmarkEnd w:id="19"/>
    </w:p>
    <w:p>
      <w:pPr>
        <w:jc w:val="both"/>
      </w:pPr>
      <w:r>
        <w:t>"God's plan: prison to palace"</w:t>
      </w:r>
      <w:r>
        <w:t xml:space="preserve"> is a dramatic picture of reversal. It would be easy to place it only beside a visible success. The deeper fit is with the long middle - the season when the bars are visible and the palace is not.</w:t>
      </w:r>
    </w:p>
    <w:p>
      <w:pPr>
        <w:jc w:val="both"/>
      </w:pPr>
      <w:r>
        <w:t>The beach condo looked successful, then costly, then difficult to sell. Providence Landing gathered vision, plans, relationships, and expense before surrender became part of the assignment. Rosebrooks produced service, conflict, legal cost, and a case that remains unfinished. In each story, the present moment resists being treated as the whole arc.</w:t>
      </w:r>
    </w:p>
    <w:p>
      <w:pPr>
        <w:jc w:val="both"/>
      </w:pPr>
      <w:r>
        <w:t>The drawing does not authorize a promise that every prison becomes the palace we imagine. It invites patience with a story whose meaning may be larger than its current setting. Providence may appear as advancement, but it may also appear as release, protection, correction, or a relationship preserved when a plan does not survive.</w:t>
      </w:r>
    </w:p>
    <w:p>
      <w:pPr>
        <w:spacing w:before="240" w:after="60"/>
      </w:pPr>
      <w:r>
        <w:rPr>
          <w:rFonts w:ascii="Calibri" w:hAnsi="Calibri"/>
          <w:b/>
          <w:color w:val="B08D3B"/>
          <w:sz w:val="20"/>
        </w:rPr>
        <w:t xml:space="preserve">DRAWING  |  </w:t>
      </w:r>
      <w:hyperlink r:id="rId19">
        <w:r>
          <w:rPr>
            <w:rFonts w:ascii="Calibri" w:hAnsi="Calibri"/>
            <w:color w:val="2E74B5"/>
            <w:u w:val="single"/>
            <w:sz w:val="22"/>
            <w:b/>
          </w:rPr>
          <w:t>God's plan: prison to palace</w:t>
        </w:r>
      </w:hyperlink>
    </w:p>
    <w:p>
      <w:pPr>
        <w:spacing w:before="0" w:after="80"/>
      </w:pPr>
      <w:r>
        <w:rPr>
          <w:rFonts w:ascii="Calibri" w:hAnsi="Calibri"/>
          <w:i/>
          <w:color w:val="666666"/>
          <w:sz w:val="18"/>
        </w:rPr>
        <w:t>Genesis 41 | Drawing dated September 21, 2017</w:t>
      </w:r>
    </w:p>
    <w:p>
      <w:pPr>
        <w:spacing w:before="0" w:after="0"/>
      </w:pPr>
      <w:hyperlink r:id="rId19">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0" w:name="section_11"/>
      <w:pPr>
        <w:pStyle w:val="Heading1"/>
      </w:pPr>
      <w:r>
        <w:t>9. Pressure Reveals the Source</w:t>
      </w:r>
      <w:bookmarkEnd w:id="20"/>
    </w:p>
    <w:p>
      <w:pPr>
        <w:jc w:val="both"/>
      </w:pPr>
      <w:r>
        <w:t>"It's always in the stretch that you discover the source."</w:t>
      </w:r>
      <w:r>
        <w:t xml:space="preserve"> Jenny's figure is caught in the difficult middle, reaching from what is known toward what is required. The source becomes visible because ordinary reserves are no longer enough.</w:t>
      </w:r>
    </w:p>
    <w:p>
      <w:pPr>
        <w:jc w:val="both"/>
      </w:pPr>
      <w:r>
        <w:t>Large plans create this kind of stretch. Money must be raised, systems built, risks explained, and people persuaded. Pressure can reveal trust, but it can also reveal how quickly capital, competence, personality, or urgency becomes a substitute for trust.</w:t>
      </w:r>
    </w:p>
    <w:p>
      <w:pPr>
        <w:jc w:val="both"/>
      </w:pPr>
      <w:r>
        <w:t>The stretch is not proof that the project must continue. It is a diagnostic place. What are we drawing from? What are we protecting? What have we begun to call faith because we cannot bear to release it? The source is discovered not only when strength arrives, but when surrender becomes possible.</w:t>
      </w:r>
    </w:p>
    <w:p>
      <w:pPr>
        <w:spacing w:before="240" w:after="60"/>
      </w:pPr>
      <w:r>
        <w:rPr>
          <w:rFonts w:ascii="Calibri" w:hAnsi="Calibri"/>
          <w:b/>
          <w:color w:val="B08D3B"/>
          <w:sz w:val="20"/>
        </w:rPr>
        <w:t xml:space="preserve">DRAWING  |  </w:t>
      </w:r>
      <w:hyperlink r:id="rId20">
        <w:r>
          <w:rPr>
            <w:rFonts w:ascii="Calibri" w:hAnsi="Calibri"/>
            <w:color w:val="2E74B5"/>
            <w:u w:val="single"/>
            <w:sz w:val="22"/>
            <w:b/>
          </w:rPr>
          <w:t>In the stretch, discover the source</w:t>
        </w:r>
      </w:hyperlink>
    </w:p>
    <w:p>
      <w:pPr>
        <w:spacing w:before="0" w:after="80"/>
      </w:pPr>
      <w:r>
        <w:rPr>
          <w:rFonts w:ascii="Calibri" w:hAnsi="Calibri"/>
          <w:i/>
          <w:color w:val="666666"/>
          <w:sz w:val="18"/>
        </w:rPr>
        <w:t>Exodus 4 | Drawing dated January 15, 2017</w:t>
      </w:r>
    </w:p>
    <w:p>
      <w:pPr>
        <w:spacing w:before="0" w:after="0"/>
      </w:pPr>
      <w:hyperlink r:id="rId20">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1" w:name="section_12"/>
      <w:pPr>
        <w:pStyle w:val="Heading1"/>
      </w:pPr>
      <w:r>
        <w:t>10. Memory Without Captivity</w:t>
      </w:r>
      <w:bookmarkEnd w:id="21"/>
    </w:p>
    <w:p>
      <w:pPr>
        <w:jc w:val="both"/>
      </w:pPr>
      <w:r>
        <w:t xml:space="preserve">Jenny's sunrise carries a wise distinction: </w:t>
      </w:r>
      <w:r>
        <w:t>"The past is a guidepost to tomorrow - not a hitching post to the past."</w:t>
      </w:r>
      <w:r>
        <w:t xml:space="preserve"> </w:t>
      </w:r>
      <w:r>
        <w:rPr>
          <w:i/>
        </w:rPr>
        <w:t>The Gracious Millionaire</w:t>
      </w:r>
      <w:r>
        <w:t xml:space="preserve"> depends on memory, yet it repeatedly warns against polishing memory until it becomes flattering.</w:t>
      </w:r>
    </w:p>
    <w:p>
      <w:pPr>
        <w:jc w:val="both"/>
      </w:pPr>
      <w:r>
        <w:t>Early properties, financial failures, family strain, and business decisions deserve careful reconstruction. Dates, sequence, motives, and consequences matter. The past can instruct only when it is allowed to remain truthful. But instruction is different from captivity.</w:t>
      </w:r>
    </w:p>
    <w:p>
      <w:pPr>
        <w:jc w:val="both"/>
      </w:pPr>
      <w:r>
        <w:t>A guidepost points onward. It tells the traveler where a road has led and what to notice at the next crossing. A hitching post keeps the traveler tied to the location. The book's corrections and unfinished questions are not signs that memory failed. They are signs that memory is being asked to serve truth rather than identity.</w:t>
      </w:r>
    </w:p>
    <w:p>
      <w:pPr>
        <w:spacing w:before="240" w:after="60"/>
      </w:pPr>
      <w:r>
        <w:rPr>
          <w:rFonts w:ascii="Calibri" w:hAnsi="Calibri"/>
          <w:b/>
          <w:color w:val="B08D3B"/>
          <w:sz w:val="20"/>
        </w:rPr>
        <w:t xml:space="preserve">DRAWING  |  </w:t>
      </w:r>
      <w:hyperlink r:id="rId21">
        <w:r>
          <w:rPr>
            <w:rFonts w:ascii="Calibri" w:hAnsi="Calibri"/>
            <w:color w:val="2E74B5"/>
            <w:u w:val="single"/>
            <w:sz w:val="22"/>
            <w:b/>
          </w:rPr>
          <w:t>The past is a guidepost to tomorrow</w:t>
        </w:r>
      </w:hyperlink>
    </w:p>
    <w:p>
      <w:pPr>
        <w:spacing w:before="0" w:after="80"/>
      </w:pPr>
      <w:r>
        <w:rPr>
          <w:rFonts w:ascii="Calibri" w:hAnsi="Calibri"/>
          <w:i/>
          <w:color w:val="666666"/>
          <w:sz w:val="18"/>
        </w:rPr>
        <w:t>Exodus 1-2 | Drawing dated September 19, 2017</w:t>
      </w:r>
    </w:p>
    <w:p>
      <w:pPr>
        <w:spacing w:before="0" w:after="0"/>
      </w:pPr>
      <w:hyperlink r:id="rId21">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2" w:name="section_13"/>
      <w:pPr>
        <w:pStyle w:val="Heading1"/>
      </w:pPr>
      <w:r>
        <w:t>11. Rescue May Look Like Redirection</w:t>
      </w:r>
      <w:bookmarkEnd w:id="22"/>
    </w:p>
    <w:p>
      <w:pPr>
        <w:jc w:val="both"/>
      </w:pPr>
      <w:r>
        <w:t xml:space="preserve">Jenny's bright </w:t>
      </w:r>
      <w:r>
        <w:t>"Rescued!"</w:t>
      </w:r>
      <w:r>
        <w:t xml:space="preserve"> drawing uses the language of a superhero. The lived stories complicate that image in a helpful way. Rescue does not always look like the project succeeding, the marriage continuing, or the original plan becoming possible again.</w:t>
      </w:r>
    </w:p>
    <w:p>
      <w:pPr>
        <w:jc w:val="both"/>
      </w:pPr>
      <w:r>
        <w:t>For Jenny, rescue near the coast included a phone call, companionship in a desperate night, a restored computer, and a housing door that opened after she had begun driving away. For Wes, rescue at Providence Landing may include the ability to release what had accumulated so much meaning and momentum.</w:t>
      </w:r>
    </w:p>
    <w:p>
      <w:pPr>
        <w:jc w:val="both"/>
      </w:pPr>
      <w:r>
        <w:t>Redirection can feel like loss because it does not preserve the future we pictured. Yet a closed path may protect peace, relationship, health, integrity, or the freedom to hear a different instruction. Rescue is not always escape from pain. Sometimes it is deliverance from the demand that our preferred ending must be the only faithful one.</w:t>
      </w:r>
    </w:p>
    <w:p>
      <w:pPr>
        <w:spacing w:before="240" w:after="60"/>
      </w:pPr>
      <w:r>
        <w:rPr>
          <w:rFonts w:ascii="Calibri" w:hAnsi="Calibri"/>
          <w:b/>
          <w:color w:val="B08D3B"/>
          <w:sz w:val="20"/>
        </w:rPr>
        <w:t xml:space="preserve">DRAWING  |  </w:t>
      </w:r>
      <w:hyperlink r:id="rId22">
        <w:r>
          <w:rPr>
            <w:rFonts w:ascii="Calibri" w:hAnsi="Calibri"/>
            <w:color w:val="2E74B5"/>
            <w:u w:val="single"/>
            <w:sz w:val="22"/>
            <w:b/>
          </w:rPr>
          <w:t>Rescued</w:t>
        </w:r>
      </w:hyperlink>
    </w:p>
    <w:p>
      <w:pPr>
        <w:spacing w:before="0" w:after="80"/>
      </w:pPr>
      <w:r>
        <w:rPr>
          <w:rFonts w:ascii="Calibri" w:hAnsi="Calibri"/>
          <w:i/>
          <w:color w:val="666666"/>
          <w:sz w:val="18"/>
        </w:rPr>
        <w:t>Exodus 3:8 | Drawing dated October 5, 2017</w:t>
      </w:r>
    </w:p>
    <w:p>
      <w:pPr>
        <w:spacing w:before="0" w:after="0"/>
      </w:pPr>
      <w:hyperlink r:id="rId22">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3" w:name="section_14"/>
      <w:pPr>
        <w:pStyle w:val="Heading1"/>
      </w:pPr>
      <w:r>
        <w:t>12. Steward What Is Already Present</w:t>
      </w:r>
      <w:bookmarkEnd w:id="23"/>
    </w:p>
    <w:p>
      <w:pPr>
        <w:jc w:val="both"/>
      </w:pPr>
      <w:r>
        <w:t>"What has God put in your hands?"</w:t>
      </w:r>
      <w:r>
        <w:t xml:space="preserve"> The drawing shows a staff, but the question reaches into ordinary work. In </w:t>
      </w:r>
      <w:r>
        <w:rPr>
          <w:i/>
        </w:rPr>
        <w:t>The Gracious Millionaire</w:t>
      </w:r>
      <w:r>
        <w:t>, what is already present includes records, relationships, property knowledge, pattern recognition, databases, persistence, caution, creativity, and the willingness to learn.</w:t>
      </w:r>
    </w:p>
    <w:p>
      <w:pPr>
        <w:jc w:val="both"/>
      </w:pPr>
      <w:r>
        <w:t>Technology does not become the hero. It sits on top of order already practiced. Private money does not become a trick. It depends on relationship and stewardship. A property is not merely an asset. It brings obligations to sellers, tenants, investors, contractors, neighbors, and family.</w:t>
      </w:r>
    </w:p>
    <w:p>
      <w:pPr>
        <w:jc w:val="both"/>
      </w:pPr>
      <w:r>
        <w:t>The question prevents two errors. One is waiting for an impressive tool before beginning. The other is treating the tool already in hand as personal proof of superiority. A staff can be offered, directed, and used. It is both gift and responsibility.</w:t>
      </w:r>
    </w:p>
    <w:p>
      <w:pPr>
        <w:spacing w:before="240" w:after="60"/>
      </w:pPr>
      <w:r>
        <w:rPr>
          <w:rFonts w:ascii="Calibri" w:hAnsi="Calibri"/>
          <w:b/>
          <w:color w:val="B08D3B"/>
          <w:sz w:val="20"/>
        </w:rPr>
        <w:t xml:space="preserve">DRAWING  |  </w:t>
      </w:r>
      <w:hyperlink r:id="rId23">
        <w:r>
          <w:rPr>
            <w:rFonts w:ascii="Calibri" w:hAnsi="Calibri"/>
            <w:color w:val="2E74B5"/>
            <w:u w:val="single"/>
            <w:sz w:val="22"/>
            <w:b/>
          </w:rPr>
          <w:t>What has God put in your hands?</w:t>
        </w:r>
      </w:hyperlink>
    </w:p>
    <w:p>
      <w:pPr>
        <w:spacing w:before="0" w:after="80"/>
      </w:pPr>
      <w:r>
        <w:rPr>
          <w:rFonts w:ascii="Calibri" w:hAnsi="Calibri"/>
          <w:i/>
          <w:color w:val="666666"/>
          <w:sz w:val="18"/>
        </w:rPr>
        <w:t>Exodus 4:17 | Drawing dated November 1, 2017</w:t>
      </w:r>
    </w:p>
    <w:p>
      <w:pPr>
        <w:spacing w:before="0" w:after="0"/>
      </w:pPr>
      <w:hyperlink r:id="rId23">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4" w:name="section_15"/>
      <w:pPr>
        <w:pStyle w:val="Heading1"/>
      </w:pPr>
      <w:r>
        <w:t>13. Assignment Requires Movement</w:t>
      </w:r>
      <w:bookmarkEnd w:id="24"/>
    </w:p>
    <w:p>
      <w:pPr>
        <w:jc w:val="both"/>
      </w:pPr>
      <w:r>
        <w:t xml:space="preserve">Jenny's crawling figure says, </w:t>
      </w:r>
      <w:r>
        <w:t>"God positions you, but will not take the first step for you."</w:t>
      </w:r>
      <w:r>
        <w:t xml:space="preserve"> Guidance does not eliminate movement. Research must become a decision. A conversation must be initiated. A record must be checked. A neglected house may require someone to locate an heir, stop a foreclosure, and take responsibility for a complicated problem.</w:t>
      </w:r>
    </w:p>
    <w:p>
      <w:pPr>
        <w:jc w:val="both"/>
      </w:pPr>
      <w:r>
        <w:t>The first step, however, is not permission to run over another person. Movement under assignment remains accountable to truth, marriage, counsel, timing, and peace. Leadership is not proved by how quickly everyone else moves toward the leader's vision.</w:t>
      </w:r>
    </w:p>
    <w:p>
      <w:pPr>
        <w:jc w:val="both"/>
      </w:pPr>
      <w:r>
        <w:t>Faithful movement can include waiting after the analysis is complete. It can include stepping back when unity is absent. The drawing's figure is humble and close to the ground. That posture may be part of the instruction: move, but do not confuse motion with mastery.</w:t>
      </w:r>
    </w:p>
    <w:p>
      <w:pPr>
        <w:spacing w:before="240" w:after="60"/>
      </w:pPr>
      <w:r>
        <w:rPr>
          <w:rFonts w:ascii="Calibri" w:hAnsi="Calibri"/>
          <w:b/>
          <w:color w:val="B08D3B"/>
          <w:sz w:val="20"/>
        </w:rPr>
        <w:t xml:space="preserve">DRAWING  |  </w:t>
      </w:r>
      <w:hyperlink r:id="rId24">
        <w:r>
          <w:rPr>
            <w:rFonts w:ascii="Calibri" w:hAnsi="Calibri"/>
            <w:color w:val="2E74B5"/>
            <w:u w:val="single"/>
            <w:sz w:val="22"/>
            <w:b/>
          </w:rPr>
          <w:t>God positions you; take the first step</w:t>
        </w:r>
      </w:hyperlink>
    </w:p>
    <w:p>
      <w:pPr>
        <w:spacing w:before="0" w:after="80"/>
      </w:pPr>
      <w:r>
        <w:rPr>
          <w:rFonts w:ascii="Calibri" w:hAnsi="Calibri"/>
          <w:i/>
          <w:color w:val="666666"/>
          <w:sz w:val="18"/>
        </w:rPr>
        <w:t>Exodus 23:20 | Drawing dated January 4, 2018</w:t>
      </w:r>
    </w:p>
    <w:p>
      <w:pPr>
        <w:spacing w:before="0" w:after="0"/>
      </w:pPr>
      <w:hyperlink r:id="rId24">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5" w:name="section_16"/>
      <w:pPr>
        <w:pStyle w:val="Heading1"/>
      </w:pPr>
      <w:r>
        <w:t>14. Prepared Places and Patient Eyes</w:t>
      </w:r>
      <w:bookmarkEnd w:id="25"/>
    </w:p>
    <w:p>
      <w:pPr>
        <w:jc w:val="both"/>
      </w:pPr>
      <w:r>
        <w:t>"Are you missing what God has prepared?"</w:t>
      </w:r>
      <w:r>
        <w:t xml:space="preserve"> Jenny's woman looks at a phone while the question hovers above her. Preparation and distraction meet in one image.</w:t>
      </w:r>
    </w:p>
    <w:p>
      <w:pPr>
        <w:jc w:val="both"/>
      </w:pPr>
      <w:r>
        <w:t>Opportunity runs throughout the book: a buyer in the building, a neglected property, an unusual financing structure, a runway and a development vision, a legal record that changes the shape of a case. Yet opportunity is never sufficient by itself. A prepared place may carry responsibility, risk, timing, and cost.</w:t>
      </w:r>
    </w:p>
    <w:p>
      <w:pPr>
        <w:jc w:val="both"/>
      </w:pPr>
      <w:r>
        <w:t>Patient eyes do more than notice openings. They test what the opening asks of faith, marriage, integrity, and service. Favor is not proof that the favored person is superior. Blessing is not an exemption from stewardship. What has been prepared may be received, declined, delayed, or released. Discernment is part of seeing.</w:t>
      </w:r>
    </w:p>
    <w:p>
      <w:pPr>
        <w:spacing w:before="240" w:after="60"/>
      </w:pPr>
      <w:r>
        <w:rPr>
          <w:rFonts w:ascii="Calibri" w:hAnsi="Calibri"/>
          <w:b/>
          <w:color w:val="B08D3B"/>
          <w:sz w:val="20"/>
        </w:rPr>
        <w:t xml:space="preserve">DRAWING  |  </w:t>
      </w:r>
      <w:hyperlink r:id="rId25">
        <w:r>
          <w:rPr>
            <w:rFonts w:ascii="Calibri" w:hAnsi="Calibri"/>
            <w:color w:val="2E74B5"/>
            <w:u w:val="single"/>
            <w:sz w:val="22"/>
            <w:b/>
          </w:rPr>
          <w:t>Are you missing what God has prepared?</w:t>
        </w:r>
      </w:hyperlink>
    </w:p>
    <w:p>
      <w:pPr>
        <w:spacing w:before="0" w:after="80"/>
      </w:pPr>
      <w:r>
        <w:rPr>
          <w:rFonts w:ascii="Calibri" w:hAnsi="Calibri"/>
          <w:i/>
          <w:color w:val="666666"/>
          <w:sz w:val="18"/>
        </w:rPr>
        <w:t>Exodus 23:20-21 | Drawing dated January 3, 2018</w:t>
      </w:r>
    </w:p>
    <w:p>
      <w:pPr>
        <w:spacing w:before="0" w:after="0"/>
      </w:pPr>
      <w:hyperlink r:id="rId25">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6" w:name="section_17"/>
      <w:pPr>
        <w:pStyle w:val="Heading1"/>
      </w:pPr>
      <w:r>
        <w:t>15. Prayer Before Decision</w:t>
      </w:r>
      <w:bookmarkEnd w:id="26"/>
    </w:p>
    <w:p>
      <w:pPr>
        <w:jc w:val="both"/>
      </w:pPr>
      <w:r>
        <w:t xml:space="preserve">Jenny's two swings ask whether we are talking </w:t>
      </w:r>
      <w:r>
        <w:rPr>
          <w:i/>
        </w:rPr>
        <w:t>with</w:t>
      </w:r>
      <w:r>
        <w:t xml:space="preserve"> God or merely talking </w:t>
      </w:r>
      <w:r>
        <w:rPr>
          <w:i/>
        </w:rPr>
        <w:t>to</w:t>
      </w:r>
      <w:r>
        <w:t xml:space="preserve"> Him. The distinction is especially sharp when we already know what answer we want.</w:t>
      </w:r>
    </w:p>
    <w:p>
      <w:pPr>
        <w:jc w:val="both"/>
      </w:pPr>
      <w:r>
        <w:t>The unfinished property trade, the Rosebrooks litigation, and the release of Providence Landing all resist quick spiritual conclusions. Prayer cannot be reduced to asking God to approve the plan already built. Conversation requires listening, correction, silence, and the possibility that the answer may not preserve our preferred outcome.</w:t>
      </w:r>
    </w:p>
    <w:p>
      <w:pPr>
        <w:jc w:val="both"/>
      </w:pPr>
      <w:r>
        <w:t>Prayer also does not remove practical responsibility. Counsel still matters. Evidence still matters. Numbers still matter. Another person's caution still matters. Listening to God and listening truthfully to people should not be enemies. The swing beside us is an invitation to relationship, not a technique for certainty.</w:t>
      </w:r>
    </w:p>
    <w:p>
      <w:pPr>
        <w:spacing w:before="240" w:after="60"/>
      </w:pPr>
      <w:r>
        <w:rPr>
          <w:rFonts w:ascii="Calibri" w:hAnsi="Calibri"/>
          <w:b/>
          <w:color w:val="B08D3B"/>
          <w:sz w:val="20"/>
        </w:rPr>
        <w:t xml:space="preserve">DRAWING  |  </w:t>
      </w:r>
      <w:hyperlink r:id="rId26">
        <w:r>
          <w:rPr>
            <w:rFonts w:ascii="Calibri" w:hAnsi="Calibri"/>
            <w:color w:val="2E74B5"/>
            <w:u w:val="single"/>
            <w:sz w:val="22"/>
            <w:b/>
          </w:rPr>
          <w:t>Talking with God...or to Him?</w:t>
        </w:r>
      </w:hyperlink>
    </w:p>
    <w:p>
      <w:pPr>
        <w:spacing w:before="0" w:after="80"/>
      </w:pPr>
      <w:r>
        <w:rPr>
          <w:rFonts w:ascii="Calibri" w:hAnsi="Calibri"/>
          <w:i/>
          <w:color w:val="666666"/>
          <w:sz w:val="18"/>
        </w:rPr>
        <w:t>Exodus 25:22 | Drawing dated October 26, 2017</w:t>
      </w:r>
    </w:p>
    <w:p>
      <w:pPr>
        <w:spacing w:before="0" w:after="0"/>
      </w:pPr>
      <w:hyperlink r:id="rId26">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7" w:name="section_18"/>
      <w:pPr>
        <w:pStyle w:val="Heading1"/>
      </w:pPr>
      <w:r>
        <w:t>16. Identity, Humility, and Courage</w:t>
      </w:r>
      <w:bookmarkEnd w:id="27"/>
    </w:p>
    <w:p>
      <w:pPr>
        <w:jc w:val="both"/>
      </w:pPr>
      <w:r>
        <w:t>"It's not what you look like in God's eyes that's limiting you."</w:t>
      </w:r>
      <w:r>
        <w:t xml:space="preserve"> Jenny's grasshopper turns the Numbers story toward identity. Fear can make people see themselves as small before the opposition has spoken.</w:t>
      </w:r>
    </w:p>
    <w:p>
      <w:pPr>
        <w:jc w:val="both"/>
      </w:pPr>
      <w:r>
        <w:t xml:space="preserve">The answer is not self-inflation. </w:t>
      </w:r>
      <w:r>
        <w:rPr>
          <w:i/>
        </w:rPr>
        <w:t>The Gracious Millionaire</w:t>
      </w:r>
      <w:r>
        <w:t xml:space="preserve"> is wary of the attractive picture that makes every decision look brave and every later success prove the earlier motive. Courage without humility becomes another distortion.</w:t>
      </w:r>
    </w:p>
    <w:p>
      <w:pPr>
        <w:jc w:val="both"/>
      </w:pPr>
      <w:r>
        <w:t>Healthy identity makes room for both boldness and correction. A person can carry vision without demanding agreement. A cautious person can ask hard questions without accepting the label of disloyalty. A team can pursue meaningful work without pretending its leader is always right. The limitation breaks not when we become impressive, but when fear and appearance stop receiving final authority.</w:t>
      </w:r>
    </w:p>
    <w:p>
      <w:pPr>
        <w:spacing w:before="240" w:after="60"/>
      </w:pPr>
      <w:r>
        <w:rPr>
          <w:rFonts w:ascii="Calibri" w:hAnsi="Calibri"/>
          <w:b/>
          <w:color w:val="B08D3B"/>
          <w:sz w:val="20"/>
        </w:rPr>
        <w:t xml:space="preserve">DRAWING  |  </w:t>
      </w:r>
      <w:hyperlink r:id="rId27">
        <w:r>
          <w:rPr>
            <w:rFonts w:ascii="Calibri" w:hAnsi="Calibri"/>
            <w:color w:val="2E74B5"/>
            <w:u w:val="single"/>
            <w:sz w:val="22"/>
            <w:b/>
          </w:rPr>
          <w:t>What is limiting you?</w:t>
        </w:r>
      </w:hyperlink>
    </w:p>
    <w:p>
      <w:pPr>
        <w:spacing w:before="0" w:after="80"/>
      </w:pPr>
      <w:r>
        <w:rPr>
          <w:rFonts w:ascii="Calibri" w:hAnsi="Calibri"/>
          <w:i/>
          <w:color w:val="666666"/>
          <w:sz w:val="18"/>
        </w:rPr>
        <w:t>Numbers 13:33 | Drawing dated March 21, 2018</w:t>
      </w:r>
    </w:p>
    <w:p>
      <w:pPr>
        <w:spacing w:before="0" w:after="0"/>
      </w:pPr>
      <w:hyperlink r:id="rId27">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8" w:name="section_19"/>
      <w:pPr>
        <w:pStyle w:val="Heading1"/>
      </w:pPr>
      <w:r>
        <w:t>17. Guidance Through the Unfinished Story</w:t>
      </w:r>
      <w:bookmarkEnd w:id="28"/>
    </w:p>
    <w:p>
      <w:pPr>
        <w:jc w:val="both"/>
      </w:pPr>
      <w:r>
        <w:t xml:space="preserve">Jenny's compass says only, </w:t>
      </w:r>
      <w:r>
        <w:t>"Guide me."</w:t>
      </w:r>
      <w:r>
        <w:t xml:space="preserve"> The simplicity is appropriate near the end of a book filled with unresolved outcomes. Guidance is often requested as a map to the result. It may arrive instead as enough light for the next honest step.</w:t>
      </w:r>
    </w:p>
    <w:p>
      <w:pPr>
        <w:jc w:val="both"/>
      </w:pPr>
      <w:r>
        <w:t>The orphaned property remains unfinished. Rosebrooks remains unfinished. The full meaning of Providence Landing remains unfinished. Leadership itself remains unfinished because patience, listening, ambition, and surrender must be relearned in each new setting.</w:t>
      </w:r>
    </w:p>
    <w:p>
      <w:pPr>
        <w:jc w:val="both"/>
      </w:pPr>
      <w:r>
        <w:t>"Guide me"</w:t>
      </w:r>
      <w:r>
        <w:t xml:space="preserve"> does not demand that uncertainty disappear before obedience begins. It does not require the narrator to manufacture an ending for the reader. It allows the story to stop where truth stops: two people praying for unity, a case reduced but not concluded, a released project still carrying meaning, and a future not yet available for narration.</w:t>
      </w:r>
    </w:p>
    <w:p>
      <w:pPr>
        <w:spacing w:before="240" w:after="60"/>
      </w:pPr>
      <w:r>
        <w:rPr>
          <w:rFonts w:ascii="Calibri" w:hAnsi="Calibri"/>
          <w:b/>
          <w:color w:val="B08D3B"/>
          <w:sz w:val="20"/>
        </w:rPr>
        <w:t xml:space="preserve">DRAWING  |  </w:t>
      </w:r>
      <w:hyperlink r:id="rId28">
        <w:r>
          <w:rPr>
            <w:rFonts w:ascii="Calibri" w:hAnsi="Calibri"/>
            <w:color w:val="2E74B5"/>
            <w:u w:val="single"/>
            <w:sz w:val="22"/>
            <w:b/>
          </w:rPr>
          <w:t>Guide me</w:t>
        </w:r>
      </w:hyperlink>
    </w:p>
    <w:p>
      <w:pPr>
        <w:spacing w:before="0" w:after="80"/>
      </w:pPr>
      <w:r>
        <w:rPr>
          <w:rFonts w:ascii="Calibri" w:hAnsi="Calibri"/>
          <w:i/>
          <w:color w:val="666666"/>
          <w:sz w:val="18"/>
        </w:rPr>
        <w:t>Deuteronomy 1:21-30 | Drawing dated September 8, 2017</w:t>
      </w:r>
    </w:p>
    <w:p>
      <w:pPr>
        <w:spacing w:before="0" w:after="0"/>
      </w:pPr>
      <w:hyperlink r:id="rId28">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29" w:name="section_20"/>
      <w:pPr>
        <w:pStyle w:val="Heading1"/>
      </w:pPr>
      <w:r>
        <w:t>18. Ingredients, Not Cake</w:t>
      </w:r>
      <w:bookmarkEnd w:id="29"/>
    </w:p>
    <w:p>
      <w:pPr>
        <w:jc w:val="both"/>
      </w:pPr>
      <w:r>
        <w:t xml:space="preserve">Jenny's baker supplies the closing image: </w:t>
      </w:r>
      <w:r>
        <w:t>"God doesn't give the baked cake; He gives you the ingredients."</w:t>
      </w:r>
      <w:r>
        <w:t xml:space="preserve"> Provision often arrives in unfinished form. A relationship, a skill, an opportunity, a record, a property, a warning, a question, or a person willing to help may be an ingredient rather than an outcome.</w:t>
      </w:r>
    </w:p>
    <w:p>
      <w:pPr>
        <w:jc w:val="both"/>
      </w:pPr>
      <w:r>
        <w:t>That is a fitting picture of abundance. Abundance is not the moment when work, testing, or dependence ends. It is the condition in which what has been received must be governed well. Money can serve or defend. Systems can free people or magnify control. Influence can create belonging or demand loyalty. Gratitude must be practiced because provision quickly becomes the new minimum we expect.</w:t>
      </w:r>
    </w:p>
    <w:p>
      <w:pPr>
        <w:jc w:val="both"/>
      </w:pPr>
      <w:r>
        <w:t xml:space="preserve">The companion ends where </w:t>
      </w:r>
      <w:r>
        <w:rPr>
          <w:i/>
        </w:rPr>
        <w:t>The Gracious Millionaire</w:t>
      </w:r>
      <w:r>
        <w:t xml:space="preserve"> ends: not with a formula, but with stewardship. Real estate was the classroom. Trust was the lesson. Jenny's drawings remind us that the lesson is still being worked by hand - line by line, color by color, ingredient by ingredient.</w:t>
      </w:r>
    </w:p>
    <w:p>
      <w:pPr>
        <w:spacing w:before="240" w:after="60"/>
      </w:pPr>
      <w:r>
        <w:rPr>
          <w:rFonts w:ascii="Calibri" w:hAnsi="Calibri"/>
          <w:b/>
          <w:color w:val="B08D3B"/>
          <w:sz w:val="20"/>
        </w:rPr>
        <w:t xml:space="preserve">DRAWING  |  </w:t>
      </w:r>
      <w:hyperlink r:id="rId29">
        <w:r>
          <w:rPr>
            <w:rFonts w:ascii="Calibri" w:hAnsi="Calibri"/>
            <w:color w:val="2E74B5"/>
            <w:u w:val="single"/>
            <w:sz w:val="22"/>
            <w:b/>
          </w:rPr>
          <w:t>Ingredients, not cake</w:t>
        </w:r>
      </w:hyperlink>
    </w:p>
    <w:p>
      <w:pPr>
        <w:spacing w:before="0" w:after="80"/>
      </w:pPr>
      <w:r>
        <w:rPr>
          <w:rFonts w:ascii="Calibri" w:hAnsi="Calibri"/>
          <w:i/>
          <w:color w:val="666666"/>
          <w:sz w:val="18"/>
        </w:rPr>
        <w:t>Deuteronomy 30:15 | Drawing dated November 30, 2017</w:t>
      </w:r>
    </w:p>
    <w:p>
      <w:pPr>
        <w:spacing w:before="0" w:after="0"/>
      </w:pPr>
      <w:hyperlink r:id="rId29">
        <w:r>
          <w:rPr>
            <w:rFonts w:ascii="Calibri" w:hAnsi="Calibri"/>
            <w:color w:val="2E74B5"/>
            <w:u w:val="single"/>
            <w:sz w:val="21"/>
          </w:rPr>
          <w:t>Open the full-resolution drawing in Teams</w:t>
        </w:r>
      </w:hyperlink>
    </w:p>
    <w:p>
      <w:pPr>
        <w:spacing w:before="280"/>
      </w:pPr>
      <w:hyperlink w:anchor="outline">
        <w:r>
          <w:rPr>
            <w:color w:val="2E74B5"/>
            <w:u w:val="single"/>
            <w:sz w:val="19"/>
          </w:rPr>
          <w:t>Back to clickable outline</w:t>
        </w:r>
      </w:hyperlink>
    </w:p>
    <w:p>
      <w:r>
        <w:br w:type="page"/>
      </w:r>
    </w:p>
    <w:p>
      <w:bookmarkStart w:id="30" w:name="section_21"/>
      <w:pPr>
        <w:pStyle w:val="Heading1"/>
      </w:pPr>
      <w:r>
        <w:t>Closing Note</w:t>
      </w:r>
      <w:bookmarkEnd w:id="30"/>
    </w:p>
    <w:p>
      <w:pPr>
        <w:jc w:val="both"/>
      </w:pPr>
      <w:r>
        <w:t xml:space="preserve">These drawings do not finish the stories. They slow them down. They allow protection, sorrow, courage, provision, waiting, and surrender to be seen before they are explained. A companion is meant to walk beside another book, not replace it. May these pages send the reader back to </w:t>
      </w:r>
      <w:r>
        <w:rPr>
          <w:i/>
        </w:rPr>
        <w:t>The Gracious Millionaire</w:t>
      </w:r>
      <w:r>
        <w:t xml:space="preserve"> with sharper eyes for the quiet work taking place beneath every visible result.</w:t>
      </w:r>
    </w:p>
    <w:p>
      <w:pPr>
        <w:spacing w:before="280"/>
      </w:pPr>
      <w:hyperlink w:anchor="outline">
        <w:r>
          <w:rPr>
            <w:color w:val="2E74B5"/>
            <w:u w:val="single"/>
            <w:sz w:val="19"/>
          </w:rPr>
          <w:t>Back to clickable outline</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DRAWN BY GRACE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666666"/>
        <w:sz w:val="17"/>
      </w:rPr>
      <w:t>DRAWN BY GRACE  |  LINKED REVIEW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ifeisanadventure.sharepoint.com/sites/SellYourHome/Shared%20Documents/Marketing/Jennys%20Drawings%20-%20Gracious%20Millionaire%20Companion/JD-001-you-are-my-shield.jpg" TargetMode="External"/><Relationship Id="rId13" Type="http://schemas.openxmlformats.org/officeDocument/2006/relationships/hyperlink" Target="https://lifeisanadventure.sharepoint.com/sites/SellYourHome/Shared%20Documents/Marketing/Jennys%20Drawings%20-%20Gracious%20Millionaire%20Companion/JD-002-you-are-the-god-who-sees.jpg" TargetMode="External"/><Relationship Id="rId14" Type="http://schemas.openxmlformats.org/officeDocument/2006/relationships/hyperlink" Target="https://lifeisanadventure.sharepoint.com/sites/SellYourHome/Shared%20Documents/Marketing/Jennys%20Drawings%20-%20Gracious%20Millionaire%20Companion/JD-003-your-faith-needs-a-fight.jpg" TargetMode="External"/><Relationship Id="rId15" Type="http://schemas.openxmlformats.org/officeDocument/2006/relationships/hyperlink" Target="https://lifeisanadventure.sharepoint.com/sites/SellYourHome/Shared%20Documents/Marketing/Jennys%20Drawings%20-%20Gracious%20Millionaire%20Companion/JD-004-grant-me-success-today.jpg" TargetMode="External"/><Relationship Id="rId16" Type="http://schemas.openxmlformats.org/officeDocument/2006/relationships/hyperlink" Target="https://lifeisanadventure.sharepoint.com/sites/SellYourHome/Shared%20Documents/Marketing/Jennys%20Drawings%20-%20Gracious%20Millionaire%20Companion/JD-005-to-break-out-look-in.jpg" TargetMode="External"/><Relationship Id="rId17" Type="http://schemas.openxmlformats.org/officeDocument/2006/relationships/hyperlink" Target="https://lifeisanadventure.sharepoint.com/sites/SellYourHome/Shared%20Documents/Marketing/Jennys%20Drawings%20-%20Gracious%20Millionaire%20Companion/JD-006-admit-you-are-broken.jpg" TargetMode="External"/><Relationship Id="rId18" Type="http://schemas.openxmlformats.org/officeDocument/2006/relationships/hyperlink" Target="https://lifeisanadventure.sharepoint.com/sites/SellYourHome/Shared%20Documents/Marketing/Jennys%20Drawings%20-%20Gracious%20Millionaire%20Companion/JD-007-maker-has-naming-rights.jpg" TargetMode="External"/><Relationship Id="rId19" Type="http://schemas.openxmlformats.org/officeDocument/2006/relationships/hyperlink" Target="https://lifeisanadventure.sharepoint.com/sites/SellYourHome/Shared%20Documents/Marketing/Jennys%20Drawings%20-%20Gracious%20Millionaire%20Companion/JD-008-prison-to-palace.jpg" TargetMode="External"/><Relationship Id="rId20" Type="http://schemas.openxmlformats.org/officeDocument/2006/relationships/hyperlink" Target="https://lifeisanadventure.sharepoint.com/sites/SellYourHome/Shared%20Documents/Marketing/Jennys%20Drawings%20-%20Gracious%20Millionaire%20Companion/JD-009-discover-the-source-in-the-stretch.jpg" TargetMode="External"/><Relationship Id="rId21" Type="http://schemas.openxmlformats.org/officeDocument/2006/relationships/hyperlink" Target="https://lifeisanadventure.sharepoint.com/sites/SellYourHome/Shared%20Documents/Marketing/Jennys%20Drawings%20-%20Gracious%20Millionaire%20Companion/JD-010-past-is-a-guidepost.jpg" TargetMode="External"/><Relationship Id="rId22" Type="http://schemas.openxmlformats.org/officeDocument/2006/relationships/hyperlink" Target="https://lifeisanadventure.sharepoint.com/sites/SellYourHome/Shared%20Documents/Marketing/Jennys%20Drawings%20-%20Gracious%20Millionaire%20Companion/JD-011-rescued.jpg" TargetMode="External"/><Relationship Id="rId23" Type="http://schemas.openxmlformats.org/officeDocument/2006/relationships/hyperlink" Target="https://lifeisanadventure.sharepoint.com/sites/SellYourHome/Shared%20Documents/Marketing/Jennys%20Drawings%20-%20Gracious%20Millionaire%20Companion/JD-012-what-is-in-your-hands.jpg" TargetMode="External"/><Relationship Id="rId24" Type="http://schemas.openxmlformats.org/officeDocument/2006/relationships/hyperlink" Target="https://lifeisanadventure.sharepoint.com/sites/SellYourHome/Shared%20Documents/Marketing/Jennys%20Drawings%20-%20Gracious%20Millionaire%20Companion/JD-013-take-the-first-step.jpg" TargetMode="External"/><Relationship Id="rId25" Type="http://schemas.openxmlformats.org/officeDocument/2006/relationships/hyperlink" Target="https://lifeisanadventure.sharepoint.com/sites/SellYourHome/Shared%20Documents/Marketing/Jennys%20Drawings%20-%20Gracious%20Millionaire%20Companion/JD-014-what-has-god-prepared.jpg" TargetMode="External"/><Relationship Id="rId26" Type="http://schemas.openxmlformats.org/officeDocument/2006/relationships/hyperlink" Target="https://lifeisanadventure.sharepoint.com/sites/SellYourHome/Shared%20Documents/Marketing/Jennys%20Drawings%20-%20Gracious%20Millionaire%20Companion/JD-015-talking-with-god.jpg" TargetMode="External"/><Relationship Id="rId27" Type="http://schemas.openxmlformats.org/officeDocument/2006/relationships/hyperlink" Target="https://lifeisanadventure.sharepoint.com/sites/SellYourHome/Shared%20Documents/Marketing/Jennys%20Drawings%20-%20Gracious%20Millionaire%20Companion/JD-016-what-limits-you.jpg" TargetMode="External"/><Relationship Id="rId28" Type="http://schemas.openxmlformats.org/officeDocument/2006/relationships/hyperlink" Target="https://lifeisanadventure.sharepoint.com/sites/SellYourHome/Shared%20Documents/Marketing/Jennys%20Drawings%20-%20Gracious%20Millionaire%20Companion/JD-017-guide-me.jpg" TargetMode="External"/><Relationship Id="rId29" Type="http://schemas.openxmlformats.org/officeDocument/2006/relationships/hyperlink" Target="https://lifeisanadventure.sharepoint.com/sites/SellYourHome/Shared%20Documents/Marketing/Jennys%20Drawings%20-%20Gracious%20Millionaire%20Companion/JD-018-ingredients-not-cake.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Drawn by Grace: Linked Review Manuscript</dc:title>
  <dc:subject>Lightweight review manuscript with Teams-hosted drawing links</dc:subject>
  <dc:creator>Wes and Jenny Browning</dc:creator>
  <cp:keywords/>
  <dc:description>Review manuscript prepared with AI assistance; linked drawings are stored in the Buy Your Home Marketing channel.</dc:description>
  <cp:lastModifiedBy/>
  <cp:revision>1</cp:revision>
  <dcterms:created xsi:type="dcterms:W3CDTF">2013-12-23T23:15:00Z</dcterms:created>
  <dcterms:modified xsi:type="dcterms:W3CDTF">2013-12-23T23:15:00Z</dcterms:modified>
  <cp:category/>
</cp:coreProperties>
</file>