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2A70C" w14:textId="0415A3E0" w:rsidR="00915F79" w:rsidRDefault="007670FF" w:rsidP="00A75EDA">
      <w:pPr>
        <w:pStyle w:val="Heading1"/>
        <w:spacing w:before="0"/>
        <w:rPr>
          <w:u w:val="single"/>
        </w:rPr>
      </w:pPr>
      <w:r w:rsidRPr="00C85C61">
        <w:rPr>
          <w:u w:val="single"/>
        </w:rPr>
        <w:t>Manager(s)</w:t>
      </w:r>
    </w:p>
    <w:p w14:paraId="74E5175B" w14:textId="26A5F34A"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w:t>
      </w:r>
      <w:r w:rsidR="004D09BF">
        <w:rPr>
          <w:color w:val="0070C0"/>
        </w:rPr>
        <w:t xml:space="preserve"> who will be named </w:t>
      </w:r>
      <w:r w:rsidR="00A7422D" w:rsidRPr="00DE3FA3">
        <w:rPr>
          <w:color w:val="0070C0"/>
        </w:rPr>
        <w:t>in the Articles</w:t>
      </w:r>
      <w:r w:rsidR="0068411D">
        <w:rPr>
          <w:color w:val="0070C0"/>
        </w:rPr>
        <w:t xml:space="preserve"> of </w:t>
      </w:r>
      <w:r w:rsidR="00E6752E">
        <w:rPr>
          <w:color w:val="0070C0"/>
        </w:rPr>
        <w:t>Organization</w:t>
      </w:r>
      <w:r w:rsidR="00A7422D" w:rsidRPr="00DE3FA3">
        <w:rPr>
          <w:color w:val="0070C0"/>
        </w:rPr>
        <w:t xml:space="preserve">. </w:t>
      </w:r>
      <w:r w:rsidR="004D09BF">
        <w:rPr>
          <w:color w:val="0070C0"/>
        </w:rPr>
        <w:t xml:space="preserve">The Mangager </w:t>
      </w:r>
      <w:r w:rsidR="00A7422D" w:rsidRPr="00DE3FA3">
        <w:rPr>
          <w:color w:val="0070C0"/>
        </w:rPr>
        <w:t xml:space="preserve">will serve until the first annual meeting or until she resigns or is removed. At each annual meeting, Members will elect a Manager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A Manager doesn’t have to be a Member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A Manager need not be a Member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Each Manager remains in office until replaced, resigns, or is removed. Attending a meeting or approving its minutes counts as accepting the Manager role.</w:t>
      </w:r>
    </w:p>
    <w:p w14:paraId="1272598C" w14:textId="77777777" w:rsidR="001F3E4B" w:rsidRDefault="00000000">
      <w:r>
        <w:rPr>
          <w:color w:val="008000"/>
        </w:rPr>
        <w:t>Current Manager(s). Joshua Kennedy is the current Manager of the Company and will serve until replaced, resignation, or removal under this Agreement.</w:t>
      </w:r>
    </w:p>
    <w:p w14:paraId="47E218C4" w14:textId="77777777" w:rsidR="001F3E4B" w:rsidRDefault="00000000">
      <w:r>
        <w:rPr>
          <w:color w:val="008000"/>
        </w:rPr>
        <w:lastRenderedPageBreak/>
        <w:t>Entity Manager Authority. Investment Services LLC may serve as a Manager of the Company. When Investment Services LLC acts as Manager, it may act through its authorized manager or other authorized representative, and that person may sign on behalf of Investment Services LLC in its capacity as Manager.</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Unless otherwise agreed to by the approval of Members holding the required percentage of Membership Units for “Major Decisions” (as defined in Section 5.2(b) of this Operating 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r w:rsidR="00E6752E">
        <w:rPr>
          <w:color w:val="0070C0"/>
        </w:rPr>
        <w:t xml:space="preserve">on a non recourse basis </w:t>
      </w:r>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lastRenderedPageBreak/>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pPr>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Manager meetings can be held anywhere, as stated in the notice or waiver. Managers may also participate by phone or video if everyone can hear each other. Participating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Manager(s) can take action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r w:rsidR="003F2006" w:rsidRPr="003F2006">
        <w:rPr>
          <w:color w:val="0070C0"/>
        </w:rPr>
        <w:t>A majority of all Managers is needed to conduct business. If a quorum is present, a majority vote decides the matter—unless the law, Articles, or this Agreement requires more. Business can continue even if some Managers leave and the quorum is lost. If there's no quorum, the meeting can be postponed up to 60 days without needing a new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lastRenderedPageBreak/>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t>Vacancies; Election of New Manager(s).</w:t>
      </w:r>
      <w:r w:rsidRPr="00184709">
        <w:t xml:space="preserve">  </w:t>
      </w:r>
      <w:r w:rsidR="003E51A8" w:rsidRPr="003E51A8">
        <w:rPr>
          <w:color w:val="0070C0"/>
        </w:rPr>
        <w:t>If a Manager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Compensation of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If the Company enters into a contract or transaction involving one or more of its Managers—or with another business where a Manager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The important details about the Manager’s role or interest are disclosed to the other Manager(s), and the deal is approved in good faith by a majority of the disinterested Manager(s)—even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