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6"/>
        </w:rPr>
        <w:t>UPDATED CREDITWORTHINESS EVALUATION REPORT</w:t>
      </w:r>
    </w:p>
    <w:p>
      <w:pPr>
        <w:spacing w:after="120"/>
      </w:pPr>
      <w:r>
        <w:t>Document-Preparation Readiness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Creditworthiness / ability-to-repay review and CFD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preparation; closing execution subject to required affidavits, funds proof, final legal-name spelling,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evidence supports a business-judgment path to prepare the closing package, but not final closing execution until the listed closing deliverables are completed. Affidavits expected to be signed/notarized at or before closing should be treated as closing deliverables rather than blockers to CFD document preparation.</w:t>
      </w:r>
    </w:p>
    <w:p>
      <w:pPr>
        <w:pStyle w:val="Heading1"/>
      </w:pPr>
      <w:r>
        <w:t>What Changed In This Rerun</w:t>
      </w:r>
    </w:p>
    <w:p>
      <w:r>
        <w:t>This run was processed from the file-based CFD kickoff. The prompt was not used as a source for buyer, seller, payment, affidavit, source-folder, or transaction facts.</w:t>
      </w:r>
    </w:p>
    <w:p>
      <w:r>
        <w:t>The live spreadsheet Docs worksheet supplies the transaction and buyer-role facts. The Teams buyer folder was refreshed into the segregated CWE source folder without deleting Teams materials.</w:t>
      </w:r>
    </w:p>
    <w:p>
      <w:r>
        <w:t>This report uses the new readiness status: Ready for document preparation. It replaces older ?conditional? wording as a CFD document-preparation blocker.</w:t>
      </w:r>
    </w:p>
    <w:p>
      <w:r>
        <w:t>Maria is treated as a signing buyer because she is listed as Selling-Buyer2 in the spreadsheet. The remaining issue is name-spelling confirmation for final documents.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Bennett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credit report shows a 706 VantageScore 4.0 score.</w:t>
      </w:r>
    </w:p>
    <w:p>
      <w:r>
        <w:t>Credit/background materials show 100% on-time payment history, no collections, no bankruptcies, no reported housing court records, and no reported criminal records.</w:t>
      </w:r>
    </w:p>
    <w:p>
      <w:r>
        <w:t>Buy Your Home, LLC rent verification supports timely rent payments during the tenancy. Because Buy Your Home, LLC is a related company/current landlord, this is related-company verification rather than independent third-party landlord verification.</w:t>
      </w:r>
    </w:p>
    <w:p>
      <w:r>
        <w:t>Secretary of State annual report supports Ever A. Cardoza Bolanos as registered agent and managing member of Matthew Flooring LLC.</w:t>
      </w:r>
    </w:p>
    <w:p>
      <w:r>
        <w:t>Paid receipts support gross customer receipts near the stated income level.</w:t>
      </w:r>
    </w:p>
    <w:p>
      <w:pPr>
        <w:pStyle w:val="Heading1"/>
      </w:pPr>
      <w:r>
        <w:t>Ability-To-Repay Findings</w:t>
      </w:r>
    </w:p>
    <w:p>
      <w:r>
        <w:t>Applicant materials state self-employment income of $9,500/month. The file supports active business activity and substantial gross receipts, but current evidence still does not include tax returns, CPA letter, profit-and-loss statement, payroll records, or complete owner-draw analysis.</w:t>
      </w:r>
    </w:p>
    <w:p>
      <w:r>
        <w:t>The payment increase from the verified rent history is limited compared with the current proposed spreadsheet payment, and the related-company rent history is a strong compensating factor for document preparation.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$9,500/month self-employment income in applicant materials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Useful stated figure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operation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Matthew Flooring LLC bank statements through May 2026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active business and Ever role.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Twelve paid customer receipt PDFs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receipt pattern; not equivalent to verified net personal income.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Missing stronger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tax return, CPA letter, P&amp;L, payroll, or full owner-draw analysis in current source set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Remain final-execution/underwriting review items.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Issue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reading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Credit-report debt load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 reviews identified high credit-report debt relative to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Requires business-judgment acceptance and attorney/compliance review.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 history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$1,850/month timely rent verified by related company Buy Your Home,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Compensating factor, not independent third-party landlord record.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Proposed housing payment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$2,504.43/month from live spreadsheet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contract-payment source for ratio and CFD drafting.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payment vs. stated $9,500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/ $9,500 = 26.36%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Front-end ratio appears supportable if stated income is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Back-end ratio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under prior debt review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cleared by current evidence alone;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Rent-to-payment increase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$654.43/month above $1,850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is meaningful but limited compared with verified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The signed cash-reserves PDF states that $24,000 cash was counted, $14,000 of accounts receivable were seen, and Ever stated he had access to $10,000 in El Salvador.</w:t>
      </w:r>
    </w:p>
    <w:p>
      <w:r>
        <w:t>The $24,000 counted cash, if accepted and properly documented, appears sufficient for the down payment before closing costs. Final funds-to-close handling remains a closing execution item.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yet final closing-execution approval.</w:t>
      </w:r>
    </w:p>
    <w:p>
      <w:r>
        <w:t>Closing-package readiness status: Ready for document preparation.</w:t>
      </w:r>
    </w:p>
    <w:p>
      <w:r>
        <w:t>Closing execution remains subject to signed/notarized closing deliverables, funds proof, final name-spelling confirmation, and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Maria. The project spreadsheet names Maria Geraldina Sarmiento; prior review notes and filenames also raise Geraldine/Geraldina spelling consistency issues. Her role is not open: she is a signing buyer because she is listed as Selling-Buyer2.</w:t>
      </w:r>
    </w:p>
    <w:p>
      <w:r>
        <w:t>Include related-company rent-history affidavit as a closing deliverable if relied on; obtain signature/notary at or before closing.</w:t>
      </w:r>
    </w:p>
    <w:p>
      <w:r>
        <w:t>Include cash reserves and receivables observation affidavit as a closing deliverable, or substitute closing-approved funds-to-close proof.</w:t>
      </w:r>
    </w:p>
    <w:p>
      <w:r>
        <w:t>Include receipt package review and acceptance affidavit as a closing deliverable if Sell Your Home relies on paid receipts in place of stronger tax/CPA income documentation.</w:t>
      </w:r>
    </w:p>
    <w:p>
      <w:r>
        <w:t>Include business judgment approval direction affidavit as a closing deliverable if management proceeds despite nonstandard income support and a high back-end ratio.</w:t>
      </w:r>
    </w:p>
    <w:p>
      <w:r>
        <w:t>Confirm funds to close, including earnest money, down payment, closing costs, and post-closing reserves.</w:t>
      </w:r>
    </w:p>
    <w:p>
      <w:r>
        <w:t>Complete attorney review of North Carolina Contract for Deed and seller-financing compliance, including Regulation Z/Dodd-Frank and any adverse-action or conditional-approval notice issues.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Closing deliverable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CFD action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tenant-buyer payment-history exception and explains related-company status.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 Your Home, LLC manager or authorized representative.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Prepare/finalize signature-ready version and retain in closing file.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funds-to-close and reserve facts.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Observer or entity representative with actual knowledge; current materials identify Buy Your Home, LLC manager for observation facts.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or substitute proof of funds.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Obtain signed/notarized version or closing-approved proof.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seller/business acceptance of paid receipt package as support for non-bank cash receipts.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representative, with authority/signature block reviewed.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receipts are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 authority and include final signed/notarized version if used.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decision to proceed despite nonstandard income proof and high debt burden.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representative, with authority/signature block reviewed.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transaction proceeds on this basis.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 final only after authority and compliance review are satisfied.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Proceed with CFD package preparation. Do not use this report as final closing execution approval until the listed closing deliverables, funds proof, final legal-name spelling, and attorney/compliance review are complete. CFD should treat both spreadsheet buyers as signing buyers.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file can move to package preparation, but closing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CFD may prepare closing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