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80"/>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80"/>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80"/>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pPr>
        <w:pStyle w:val="SpanishTranslationDraft"/>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80"/>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80"/>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80"/>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pPr>
        <w:pStyle w:val="SpanishTranslationDraft"/>
        <w:ind w:left="80"/>
      </w:pPr>
      <w:r>
        <w:rPr>
          <w:rFonts w:ascii="Arial" w:hAnsi="Arial"/>
          <w:color w:val="0066CC"/>
          <w:sz w:val="18"/>
        </w:rPr>
        <w:t>CARGOS Y HONORARIOS ADICIONALES: El Comprador acepta pagar los cargos y honorarios adicionales relacionados con el registro de un Memorando de este Contrato de Compraventa con Escritura Diferida y los costos administrativos del Vendedor.</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80"/>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80"/>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80"/>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80"/>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80"/>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440"/>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80"/>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80"/>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80"/>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80"/>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80"/>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80"/>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440"/>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80"/>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80"/>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80"/>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80"/>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80"/>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80"/>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80"/>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80"/>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80"/>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80"/>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80"/>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80"/>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710"/>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710"/>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80"/>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