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proofErr w:type="gramStart"/>
      <w:r w:rsidRPr="00CC6850">
        <w:rPr>
          <w:b/>
          <w:bCs/>
          <w:sz w:val="22"/>
          <w:szCs w:val="20"/>
        </w:rPr>
        <w:t>#</w:t>
      </w:r>
      <w:r w:rsidR="00A536A4" w:rsidRPr="00CC6850">
        <w:rPr>
          <w:b/>
          <w:bCs/>
          <w:sz w:val="22"/>
          <w:szCs w:val="20"/>
        </w:rPr>
        <w:t>99169956</w:t>
      </w:r>
      <w:r w:rsidRPr="00CC6850">
        <w:rPr>
          <w:sz w:val="22"/>
          <w:szCs w:val="20"/>
        </w:rPr>
        <w:t>;</w:t>
      </w:r>
      <w:proofErr w:type="gramEnd"/>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 xml:space="preserve">Heritage IRA FBO Wesley Dale Browning Roth IRA </w:t>
      </w:r>
      <w:proofErr w:type="gramStart"/>
      <w:r w:rsidRPr="00CC6850">
        <w:rPr>
          <w:sz w:val="22"/>
          <w:szCs w:val="20"/>
        </w:rPr>
        <w:t>#</w:t>
      </w:r>
      <w:r w:rsidR="0037362C" w:rsidRPr="00CC6850">
        <w:rPr>
          <w:b/>
          <w:bCs/>
          <w:sz w:val="22"/>
          <w:u w:val="single"/>
        </w:rPr>
        <w:t>8870274</w:t>
      </w:r>
      <w:r w:rsidRPr="00CC6850">
        <w:rPr>
          <w:sz w:val="22"/>
          <w:szCs w:val="20"/>
        </w:rPr>
        <w:t>;</w:t>
      </w:r>
      <w:proofErr w:type="gramEnd"/>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proofErr w:type="gramStart"/>
      <w:r w:rsidRPr="00CC6850">
        <w:rPr>
          <w:sz w:val="22"/>
          <w:szCs w:val="20"/>
        </w:rPr>
        <w:t>#</w:t>
      </w:r>
      <w:r w:rsidR="0038070B" w:rsidRPr="00CC6850">
        <w:rPr>
          <w:b/>
          <w:bCs/>
          <w:sz w:val="22"/>
          <w:u w:val="single"/>
        </w:rPr>
        <w:t>61077178</w:t>
      </w:r>
      <w:r w:rsidRPr="00CC6850">
        <w:rPr>
          <w:sz w:val="22"/>
          <w:szCs w:val="20"/>
        </w:rPr>
        <w:t>;</w:t>
      </w:r>
      <w:proofErr w:type="gramEnd"/>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 Joshua Kennedy, as named in the Articles</w:t>
      </w:r>
      <w:r w:rsidR="001B4B31">
        <w:rPr>
          <w:color w:val="0070C0"/>
        </w:rPr>
        <w:t/>
      </w:r>
      <w:r w:rsidR="00A7422D" w:rsidRPr="00DE3FA3">
        <w:rPr>
          <w:color w:val="0070C0"/>
        </w:rPr>
        <w:t/>
      </w:r>
      <w:r w:rsidR="0068411D">
        <w:rPr>
          <w:color w:val="0070C0"/>
        </w:rPr>
        <w:t xml:space="preserve"> of </w:t>
      </w:r>
      <w:r w:rsidR="00E6752E">
        <w:rPr>
          <w:color w:val="0070C0"/>
        </w:rPr>
        <w:t>Organization</w:t>
      </w:r>
      <w:r w:rsidR="00A7422D" w:rsidRPr="00DE3FA3">
        <w:rPr>
          <w:color w:val="0070C0"/>
        </w:rPr>
        <w:t xml:space="preserve">. He will serve until the first annual meeting or until 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proofErr w:type="gramStart"/>
      <w:r w:rsidR="001334E6" w:rsidRPr="005E2A4A">
        <w:rPr>
          <w:b/>
          <w:bCs w:val="0"/>
          <w:color w:val="FF0000"/>
        </w:rPr>
        <w:t>( I</w:t>
      </w:r>
      <w:proofErr w:type="gramEnd"/>
      <w:r w:rsidR="001334E6" w:rsidRPr="005E2A4A">
        <w:rPr>
          <w:b/>
          <w:bCs w:val="0"/>
          <w:color w:val="FF0000"/>
        </w:rPr>
        <w:t xml:space="preserve"> would rather </w:t>
      </w:r>
      <w:r w:rsidR="005E2A4A" w:rsidRPr="005E2A4A">
        <w:rPr>
          <w:b/>
          <w:bCs w:val="0"/>
          <w:color w:val="FF0000"/>
        </w:rPr>
        <w:t xml:space="preserve">prohibit accounts that require </w:t>
      </w:r>
      <w:commentRangeStart w:id="4"/>
      <w:r w:rsidR="005E2A4A" w:rsidRPr="005E2A4A">
        <w:rPr>
          <w:b/>
          <w:bCs w:val="0"/>
          <w:color w:val="FF0000"/>
        </w:rPr>
        <w:t>RMD</w:t>
      </w:r>
      <w:commentRangeEnd w:id="4"/>
      <w:r w:rsidR="00E6752E">
        <w:rPr>
          <w:rStyle w:val="CommentReference"/>
          <w:rFonts w:eastAsiaTheme="minorEastAsia" w:cstheme="minorBidi"/>
          <w:bCs w:val="0"/>
          <w:color w:val="auto"/>
        </w:rPr>
        <w:commentReference w:id="4"/>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sidRPr="00184709">
        <w:rPr>
          <w:b w:val="0"/>
          <w:bCs w:val="0"/>
          <w:color w:val="auto"/>
        </w:rPr>
        <w:t xml:space="preserve"> the Members and Manager(s)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rPr>
        <w:t xml:space="preserve">Heritage IRA, FBO Wesley Dale Browning </w:t>
      </w:r>
      <w:proofErr w:type="gramStart"/>
      <w:r w:rsidR="005B00DB" w:rsidRPr="000B439E">
        <w:rPr>
          <w:color w:val="auto"/>
          <w:sz w:val="22"/>
          <w:szCs w:val="22"/>
        </w:rPr>
        <w:t>HSA</w:t>
      </w:r>
      <w:r w:rsidR="00CE6AC9" w:rsidRPr="000B439E">
        <w:rPr>
          <w:color w:val="auto"/>
          <w:sz w:val="22"/>
          <w:szCs w:val="22"/>
        </w:rPr>
        <w:t xml:space="preserve"> </w:t>
      </w:r>
      <w:r w:rsidR="005B00DB" w:rsidRPr="000B439E">
        <w:rPr>
          <w:color w:val="auto"/>
          <w:sz w:val="22"/>
          <w:szCs w:val="22"/>
        </w:rPr>
        <w:t xml:space="preserve"> </w:t>
      </w:r>
      <w:r w:rsidRPr="000B439E">
        <w:rPr>
          <w:color w:val="auto"/>
          <w:sz w:val="22"/>
          <w:szCs w:val="22"/>
          <w:u w:val="single"/>
        </w:rPr>
        <w:t>#</w:t>
      </w:r>
      <w:proofErr w:type="gramEnd"/>
      <w:r w:rsidR="00FA58E6" w:rsidRPr="000B439E">
        <w:rPr>
          <w:color w:val="auto"/>
          <w:sz w:val="22"/>
          <w:szCs w:val="22"/>
          <w:u w:val="singl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rPr>
        <w:t>Heritage IRA, FBO Wesley Dale Browning Roth</w:t>
      </w:r>
      <w:r w:rsidR="003B0DD4" w:rsidRPr="000B439E">
        <w:rPr>
          <w:color w:val="auto"/>
          <w:sz w:val="22"/>
          <w:szCs w:val="22"/>
        </w:rPr>
        <w:t xml:space="preserve"> </w:t>
      </w:r>
      <w:r w:rsidRPr="000B439E">
        <w:rPr>
          <w:color w:val="auto"/>
          <w:sz w:val="22"/>
          <w:szCs w:val="22"/>
        </w:rPr>
        <w:t>IRA #</w:t>
      </w:r>
      <w:r w:rsidR="0038070B" w:rsidRPr="000B439E">
        <w:rPr>
          <w:color w:val="auto"/>
          <w:sz w:val="22"/>
          <w:szCs w:val="22"/>
          <w:u w:val="single"/>
        </w:rPr>
        <w:t>8870274</w:t>
      </w:r>
      <w:r w:rsidR="0038070B" w:rsidRPr="000B439E">
        <w:rPr>
          <w:rFonts w:ascii="Calibri" w:eastAsia="Calibri" w:hAnsi="Calibri" w:cs="Calibri"/>
          <w:sz w:val="24"/>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rPr>
        <w:t>Heritage IRA, FBO Jeanette W.</w:t>
      </w:r>
      <w:r w:rsidR="00DF5503" w:rsidRPr="000B439E">
        <w:rPr>
          <w:color w:val="auto"/>
          <w:sz w:val="22"/>
          <w:szCs w:val="22"/>
        </w:rPr>
        <w:t xml:space="preserve"> Hollinger Roth </w:t>
      </w:r>
      <w:r w:rsidRPr="000B439E">
        <w:rPr>
          <w:color w:val="auto"/>
          <w:sz w:val="22"/>
          <w:szCs w:val="22"/>
        </w:rPr>
        <w:t>IRA #</w:t>
      </w:r>
      <w:r w:rsidR="00BA4717" w:rsidRPr="000B439E">
        <w:rPr>
          <w:color w:val="auto"/>
          <w:sz w:val="22"/>
          <w:szCs w:val="22"/>
          <w:u w:val="singl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