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5009 Sunnyfield Dr Preliminary CMA</w:t>
      </w:r>
    </w:p>
    <w:p>
      <w:pPr>
        <w:jc w:val="center"/>
      </w:pPr>
      <w:r>
        <w:t>Prepared: 2026-06-19</w:t>
      </w:r>
    </w:p>
    <w:p>
      <w:pPr>
        <w:pStyle w:val="Heading2"/>
      </w:pPr>
      <w:r>
        <w:t>Property</w:t>
      </w:r>
    </w:p>
    <w:p>
      <w:r>
        <w:t>5009 Sunnyfield Dr, Raleigh, NC 27610.</w:t>
      </w:r>
    </w:p>
    <w:p>
      <w:r>
        <w:t>Owner-provided subject type:</w:t>
      </w:r>
    </w:p>
    <w:p>
      <w:pPr>
        <w:pStyle w:val="ListBullet"/>
      </w:pPr>
      <w:r>
        <w:t>Single-wide manufactured home.</w:t>
      </w:r>
    </w:p>
    <w:p>
      <w:pPr>
        <w:pStyle w:val="ListBullet"/>
      </w:pPr>
      <w:r>
        <w:t>Paying lot rent.</w:t>
      </w:r>
    </w:p>
    <w:p>
      <w:pPr>
        <w:pStyle w:val="ListBullet"/>
      </w:pPr>
      <w:r>
        <w:t>Land is not included.</w:t>
      </w:r>
    </w:p>
    <w:p>
      <w:r>
        <w:t>Internal trade-metrics input:</w:t>
      </w:r>
    </w:p>
    <w:p>
      <w:pPr>
        <w:pStyle w:val="ListBullet"/>
      </w:pPr>
      <w:r>
        <w:t>Monthly lot rent: $782.</w:t>
      </w:r>
    </w:p>
    <w:p>
      <w:pPr>
        <w:pStyle w:val="ListBullet"/>
      </w:pPr>
      <w:r>
        <w:t>Monthly tenant payment: $1,800.</w:t>
      </w:r>
    </w:p>
    <w:p>
      <w:pPr>
        <w:pStyle w:val="ListBullet"/>
      </w:pPr>
      <w:r>
        <w:t>Monthly gross spread before other expenses: $1,018.</w:t>
      </w:r>
    </w:p>
    <w:p>
      <w:pPr>
        <w:pStyle w:val="Heading2"/>
      </w:pPr>
      <w:r>
        <w:t>Important Limitation</w:t>
      </w:r>
    </w:p>
    <w:p>
      <w:r>
        <w:t>This is a preliminary public-data CMA. Public sources reviewed during this pass did not confirm the subject's year, square footage, bed/bath count, condition, title status, lot-rent amount, or park transfer terms. The tenant-payment and lot-rent values come from the Manufactured Home Trade Metrics workbook and should be confirmed against lease and park documents before relying on this report. This report is not an appraisal, broker price opinion, or final pricing recommendation.</w:t>
      </w:r>
    </w:p>
    <w:p>
      <w:pPr>
        <w:pStyle w:val="Heading2"/>
      </w:pPr>
      <w:r>
        <w:t>Comparable And Market Signals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Property / Source</w:t>
            </w:r>
          </w:p>
        </w:tc>
        <w:tc>
          <w:tcPr>
            <w:tcW w:type="dxa" w:w="3360"/>
            <w:vAlign w:val="top"/>
            <w:shd w:fill="D9EAF7"/>
          </w:tcPr>
          <w:p>
            <w:r/>
            <w:r>
              <w:rPr>
                <w:b/>
                <w:sz w:val="18"/>
              </w:rPr>
              <w:t>Signal</w:t>
            </w:r>
          </w:p>
        </w:tc>
        <w:tc>
          <w:tcPr>
            <w:tcW w:type="dxa" w:w="3360"/>
            <w:vAlign w:val="top"/>
            <w:shd w:fill="D9EAF7"/>
          </w:tcPr>
          <w:p>
            <w:r/>
            <w:r>
              <w:rPr>
                <w:b/>
                <w:sz w:val="18"/>
              </w:rPr>
              <w:t>Use</w:t>
            </w:r>
          </w:p>
        </w:tc>
      </w:tr>
      <w:tr>
        <w:tc>
          <w:tcPr>
            <w:tcW w:type="dxa" w:w="3360"/>
            <w:vAlign w:val="top"/>
          </w:tcPr>
          <w:p>
            <w:r/>
            <w:r>
              <w:rPr>
                <w:b w:val="0"/>
                <w:sz w:val="18"/>
              </w:rPr>
              <w:t>1104 Deep River Ct, Raleigh, NC 27610</w:t>
            </w:r>
          </w:p>
        </w:tc>
        <w:tc>
          <w:tcPr>
            <w:tcW w:type="dxa" w:w="3360"/>
            <w:vAlign w:val="top"/>
          </w:tcPr>
          <w:p>
            <w:r/>
            <w:r>
              <w:rPr>
                <w:b w:val="0"/>
                <w:sz w:val="18"/>
              </w:rPr>
              <w:t>Active home-only manufactured-home listing at $74,900; 2 bed / 2 bath / 1,216 sq ft; built 2020; leased land with about $525/month land lease; VMF identifies 76 x 16 and home-only</w:t>
            </w:r>
          </w:p>
        </w:tc>
        <w:tc>
          <w:tcPr>
            <w:tcW w:type="dxa" w:w="3360"/>
            <w:vAlign w:val="top"/>
          </w:tcPr>
          <w:p>
            <w:r/>
            <w:r>
              <w:rPr>
                <w:b w:val="0"/>
                <w:sz w:val="18"/>
              </w:rPr>
              <w:t>Strongest public bracket for a newer Raleigh single-wide / home-only comp</w:t>
            </w:r>
          </w:p>
        </w:tc>
      </w:tr>
      <w:tr>
        <w:tc>
          <w:tcPr>
            <w:tcW w:type="dxa" w:w="3360"/>
            <w:vAlign w:val="top"/>
          </w:tcPr>
          <w:p>
            <w:r/>
            <w:r>
              <w:rPr>
                <w:b w:val="0"/>
                <w:sz w:val="18"/>
              </w:rPr>
              <w:t>325 Schenley Dr Lot 162, Raleigh, NC 27610</w:t>
            </w:r>
          </w:p>
        </w:tc>
        <w:tc>
          <w:tcPr>
            <w:tcW w:type="dxa" w:w="3360"/>
            <w:vAlign w:val="top"/>
          </w:tcPr>
          <w:p>
            <w:r/>
            <w:r>
              <w:rPr>
                <w:b w:val="0"/>
                <w:sz w:val="18"/>
              </w:rPr>
              <w:t>Remodeled 2 bed / 1 bath mobile-home signal around $50,000-$60,000 with lot rent around $565-$610/month</w:t>
            </w:r>
          </w:p>
        </w:tc>
        <w:tc>
          <w:tcPr>
            <w:tcW w:type="dxa" w:w="3360"/>
            <w:vAlign w:val="top"/>
          </w:tcPr>
          <w:p>
            <w:r/>
            <w:r>
              <w:rPr>
                <w:b w:val="0"/>
                <w:sz w:val="18"/>
              </w:rPr>
              <w:t>Smaller leased-lot Raleigh single-wide bracket</w:t>
            </w:r>
          </w:p>
        </w:tc>
      </w:tr>
      <w:tr>
        <w:tc>
          <w:tcPr>
            <w:tcW w:type="dxa" w:w="3360"/>
            <w:vAlign w:val="top"/>
          </w:tcPr>
          <w:p>
            <w:r/>
            <w:r>
              <w:rPr>
                <w:b w:val="0"/>
                <w:sz w:val="18"/>
              </w:rPr>
              <w:t>Hunt Mobile Home Park, Raleigh, NC 27616</w:t>
            </w:r>
          </w:p>
        </w:tc>
        <w:tc>
          <w:tcPr>
            <w:tcW w:type="dxa" w:w="3360"/>
            <w:vAlign w:val="top"/>
          </w:tcPr>
          <w:p>
            <w:r/>
            <w:r>
              <w:rPr>
                <w:b w:val="0"/>
                <w:sz w:val="18"/>
              </w:rPr>
              <w:t>Land-lease community; lot rent range around $450-$750/month</w:t>
            </w:r>
          </w:p>
        </w:tc>
        <w:tc>
          <w:tcPr>
            <w:tcW w:type="dxa" w:w="3360"/>
            <w:vAlign w:val="top"/>
          </w:tcPr>
          <w:p>
            <w:r/>
            <w:r>
              <w:rPr>
                <w:b w:val="0"/>
                <w:sz w:val="18"/>
              </w:rPr>
              <w:t>Lot-rent context only</w:t>
            </w:r>
          </w:p>
        </w:tc>
      </w:tr>
      <w:tr>
        <w:tc>
          <w:tcPr>
            <w:tcW w:type="dxa" w:w="3360"/>
            <w:vAlign w:val="top"/>
          </w:tcPr>
          <w:p>
            <w:r/>
            <w:r>
              <w:rPr>
                <w:b w:val="0"/>
                <w:sz w:val="18"/>
              </w:rPr>
              <w:t>10700 Mary Lou Ln, Raleigh, NC 27603</w:t>
            </w:r>
          </w:p>
        </w:tc>
        <w:tc>
          <w:tcPr>
            <w:tcW w:type="dxa" w:w="3360"/>
            <w:vAlign w:val="top"/>
          </w:tcPr>
          <w:p>
            <w:r/>
            <w:r>
              <w:rPr>
                <w:b w:val="0"/>
                <w:sz w:val="18"/>
              </w:rPr>
              <w:t>Single-wide lots available; public rental history around $500/month</w:t>
            </w:r>
          </w:p>
        </w:tc>
        <w:tc>
          <w:tcPr>
            <w:tcW w:type="dxa" w:w="3360"/>
            <w:vAlign w:val="top"/>
          </w:tcPr>
          <w:p>
            <w:r/>
            <w:r>
              <w:rPr>
                <w:b w:val="0"/>
                <w:sz w:val="18"/>
              </w:rPr>
              <w:t>Lot-rent and single-wide park context only</w:t>
            </w:r>
          </w:p>
        </w:tc>
      </w:tr>
    </w:tbl>
    <w:p>
      <w:pPr>
        <w:pStyle w:val="Heading2"/>
      </w:pPr>
      <w:r>
        <w:t>Income And Lot-Rent Metrics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Metric</w:t>
            </w:r>
          </w:p>
        </w:tc>
        <w:tc>
          <w:tcPr>
            <w:tcW w:type="dxa" w:w="5040"/>
            <w:vAlign w:val="top"/>
            <w:shd w:fill="D9EAF7"/>
          </w:tcPr>
          <w:p>
            <w:r/>
            <w:r>
              <w:rPr>
                <w:b/>
                <w:sz w:val="18"/>
              </w:rPr>
              <w:t>Amount</w:t>
            </w:r>
          </w:p>
        </w:tc>
      </w:tr>
      <w:tr>
        <w:tc>
          <w:tcPr>
            <w:tcW w:type="dxa" w:w="5040"/>
            <w:vAlign w:val="top"/>
          </w:tcPr>
          <w:p>
            <w:r/>
            <w:r>
              <w:rPr>
                <w:b w:val="0"/>
                <w:sz w:val="18"/>
              </w:rPr>
              <w:t>Monthly tenant payment</w:t>
            </w:r>
          </w:p>
        </w:tc>
        <w:tc>
          <w:tcPr>
            <w:tcW w:type="dxa" w:w="5040"/>
            <w:vAlign w:val="top"/>
          </w:tcPr>
          <w:p>
            <w:r/>
            <w:r>
              <w:rPr>
                <w:b w:val="0"/>
                <w:sz w:val="18"/>
              </w:rPr>
              <w:t>$1,800</w:t>
            </w:r>
          </w:p>
        </w:tc>
      </w:tr>
      <w:tr>
        <w:tc>
          <w:tcPr>
            <w:tcW w:type="dxa" w:w="5040"/>
            <w:vAlign w:val="top"/>
          </w:tcPr>
          <w:p>
            <w:r/>
            <w:r>
              <w:rPr>
                <w:b w:val="0"/>
                <w:sz w:val="18"/>
              </w:rPr>
              <w:t>Monthly lot rent</w:t>
            </w:r>
          </w:p>
        </w:tc>
        <w:tc>
          <w:tcPr>
            <w:tcW w:type="dxa" w:w="5040"/>
            <w:vAlign w:val="top"/>
          </w:tcPr>
          <w:p>
            <w:r/>
            <w:r>
              <w:rPr>
                <w:b w:val="0"/>
                <w:sz w:val="18"/>
              </w:rPr>
              <w:t>$782</w:t>
            </w:r>
          </w:p>
        </w:tc>
      </w:tr>
      <w:tr>
        <w:tc>
          <w:tcPr>
            <w:tcW w:type="dxa" w:w="5040"/>
            <w:vAlign w:val="top"/>
          </w:tcPr>
          <w:p>
            <w:r/>
            <w:r>
              <w:rPr>
                <w:b w:val="0"/>
                <w:sz w:val="18"/>
              </w:rPr>
              <w:t>Monthly gross spread</w:t>
            </w:r>
          </w:p>
        </w:tc>
        <w:tc>
          <w:tcPr>
            <w:tcW w:type="dxa" w:w="5040"/>
            <w:vAlign w:val="top"/>
          </w:tcPr>
          <w:p>
            <w:r/>
            <w:r>
              <w:rPr>
                <w:b w:val="0"/>
                <w:sz w:val="18"/>
              </w:rPr>
              <w:t>$1,018</w:t>
            </w:r>
          </w:p>
        </w:tc>
      </w:tr>
      <w:tr>
        <w:tc>
          <w:tcPr>
            <w:tcW w:type="dxa" w:w="5040"/>
            <w:vAlign w:val="top"/>
          </w:tcPr>
          <w:p>
            <w:r/>
            <w:r>
              <w:rPr>
                <w:b w:val="0"/>
                <w:sz w:val="18"/>
              </w:rPr>
              <w:t>Annual gross spread</w:t>
            </w:r>
          </w:p>
        </w:tc>
        <w:tc>
          <w:tcPr>
            <w:tcW w:type="dxa" w:w="5040"/>
            <w:vAlign w:val="top"/>
          </w:tcPr>
          <w:p>
            <w:r/>
            <w:r>
              <w:rPr>
                <w:b w:val="0"/>
                <w:sz w:val="18"/>
              </w:rPr>
              <w:t>$12,216</w:t>
            </w:r>
          </w:p>
        </w:tc>
      </w:tr>
      <w:tr>
        <w:tc>
          <w:tcPr>
            <w:tcW w:type="dxa" w:w="5040"/>
            <w:vAlign w:val="top"/>
          </w:tcPr>
          <w:p>
            <w:r/>
            <w:r>
              <w:rPr>
                <w:b w:val="0"/>
                <w:sz w:val="18"/>
              </w:rPr>
              <w:t>Lot rent as % of tenant payment</w:t>
            </w:r>
          </w:p>
        </w:tc>
        <w:tc>
          <w:tcPr>
            <w:tcW w:type="dxa" w:w="5040"/>
            <w:vAlign w:val="top"/>
          </w:tcPr>
          <w:p>
            <w:r/>
            <w:r>
              <w:rPr>
                <w:b w:val="0"/>
                <w:sz w:val="18"/>
              </w:rPr>
              <w:t>43.4%</w:t>
            </w:r>
          </w:p>
        </w:tc>
      </w:tr>
      <w:tr>
        <w:tc>
          <w:tcPr>
            <w:tcW w:type="dxa" w:w="5040"/>
            <w:vAlign w:val="top"/>
          </w:tcPr>
          <w:p>
            <w:r/>
            <w:r>
              <w:rPr>
                <w:b w:val="0"/>
                <w:sz w:val="18"/>
              </w:rPr>
              <w:t>Gross spread margin</w:t>
            </w:r>
          </w:p>
        </w:tc>
        <w:tc>
          <w:tcPr>
            <w:tcW w:type="dxa" w:w="5040"/>
            <w:vAlign w:val="top"/>
          </w:tcPr>
          <w:p>
            <w:r/>
            <w:r>
              <w:rPr>
                <w:b w:val="0"/>
                <w:sz w:val="18"/>
              </w:rPr>
              <w:t>56.6%</w:t>
            </w:r>
          </w:p>
        </w:tc>
      </w:tr>
      <w:tr>
        <w:tc>
          <w:tcPr>
            <w:tcW w:type="dxa" w:w="5040"/>
            <w:vAlign w:val="top"/>
          </w:tcPr>
          <w:p>
            <w:r/>
            <w:r>
              <w:rPr>
                <w:b w:val="0"/>
                <w:sz w:val="18"/>
              </w:rPr>
              <w:t>Implied value at 15% gross-spread yield</w:t>
            </w:r>
          </w:p>
        </w:tc>
        <w:tc>
          <w:tcPr>
            <w:tcW w:type="dxa" w:w="5040"/>
            <w:vAlign w:val="top"/>
          </w:tcPr>
          <w:p>
            <w:r/>
            <w:r>
              <w:rPr>
                <w:b w:val="0"/>
                <w:sz w:val="18"/>
              </w:rPr>
              <w:t>$81,440</w:t>
            </w:r>
          </w:p>
        </w:tc>
      </w:tr>
      <w:tr>
        <w:tc>
          <w:tcPr>
            <w:tcW w:type="dxa" w:w="5040"/>
            <w:vAlign w:val="top"/>
          </w:tcPr>
          <w:p>
            <w:r/>
            <w:r>
              <w:rPr>
                <w:b w:val="0"/>
                <w:sz w:val="18"/>
              </w:rPr>
              <w:t>Implied value at 12% gross-spread yield</w:t>
            </w:r>
          </w:p>
        </w:tc>
        <w:tc>
          <w:tcPr>
            <w:tcW w:type="dxa" w:w="5040"/>
            <w:vAlign w:val="top"/>
          </w:tcPr>
          <w:p>
            <w:r/>
            <w:r>
              <w:rPr>
                <w:b w:val="0"/>
                <w:sz w:val="18"/>
              </w:rPr>
              <w:t>$101,800</w:t>
            </w:r>
          </w:p>
        </w:tc>
      </w:tr>
      <w:tr>
        <w:tc>
          <w:tcPr>
            <w:tcW w:type="dxa" w:w="5040"/>
            <w:vAlign w:val="top"/>
          </w:tcPr>
          <w:p>
            <w:r/>
            <w:r>
              <w:rPr>
                <w:b w:val="0"/>
                <w:sz w:val="18"/>
              </w:rPr>
              <w:t>Implied value at 10% gross-spread yield</w:t>
            </w:r>
          </w:p>
        </w:tc>
        <w:tc>
          <w:tcPr>
            <w:tcW w:type="dxa" w:w="5040"/>
            <w:vAlign w:val="top"/>
          </w:tcPr>
          <w:p>
            <w:r/>
            <w:r>
              <w:rPr>
                <w:b w:val="0"/>
                <w:sz w:val="18"/>
              </w:rPr>
              <w:t>$122,160</w:t>
            </w:r>
          </w:p>
        </w:tc>
      </w:tr>
    </w:tbl>
    <w:p>
      <w:r>
        <w:t>The gross-spread calculation is tenant payment less lot rent only. It does not include repairs, taxes, insurance, management, vacancy, collections, financing, or other costs.</w:t>
      </w:r>
    </w:p>
    <w:p>
      <w:pPr>
        <w:pStyle w:val="Heading2"/>
      </w:pPr>
      <w:r>
        <w:t>Preliminary Value Range</w:t>
      </w:r>
    </w:p>
    <w:p>
      <w:r>
        <w:t>Because Owner-provided information confirms the subject home type and that land is not included, land-owned manufactured-home sales are excluded from the value conclusion.</w:t>
      </w:r>
    </w:p>
    <w:p>
      <w:pPr>
        <w:pStyle w:val="ListBullet"/>
      </w:pPr>
      <w:r>
        <w:t>Retail home-only / leased-lot single-wide range before tenant-rent adjustment: $45,000 to $75,000.</w:t>
      </w:r>
    </w:p>
    <w:p>
      <w:pPr>
        <w:pStyle w:val="ListBullet"/>
      </w:pPr>
      <w:r>
        <w:t>Income-supported investor indication using the current tenant and lot-rent inputs: $60,000 to $82,000.</w:t>
      </w:r>
    </w:p>
    <w:p>
      <w:pPr>
        <w:pStyle w:val="ListBullet"/>
      </w:pPr>
      <w:r>
        <w:t>Working midpoint before condition and lease-document review: $70,000.</w:t>
      </w:r>
    </w:p>
    <w:p>
      <w:pPr>
        <w:pStyle w:val="Heading2"/>
      </w:pPr>
      <w:r>
        <w:t>Preliminary Indication</w:t>
      </w:r>
    </w:p>
    <w:p>
      <w:r>
        <w:t>The prior retail-only midpoint was approximately $60,000. The $1,018 monthly gross spread supports a higher investor-oriented indication, but the 10% and 12% implied values should not be treated as direct CMA value because they are based on gross spread before operating costs and tenant/park-transfer risk. The recreated working indication is approximately $70,000, with support up to the low-$80,000 range if the rent is collectible, the lot rent is confirmed, the title is clean, and the park transfer is secure.</w:t>
      </w:r>
    </w:p>
    <w:p>
      <w:pPr>
        <w:pStyle w:val="Heading2"/>
      </w:pPr>
      <w:r>
        <w:t>Required Follow-Up</w:t>
      </w:r>
    </w:p>
    <w:p>
      <w:pPr>
        <w:pStyle w:val="ListBullet"/>
      </w:pPr>
      <w:r>
        <w:t>Confirm the $782 monthly lot rent and what it includes.</w:t>
      </w:r>
    </w:p>
    <w:p>
      <w:pPr>
        <w:pStyle w:val="ListBullet"/>
      </w:pPr>
      <w:r>
        <w:t>Confirm the $1,800 tenant payment with lease/payment history.</w:t>
      </w:r>
    </w:p>
    <w:p>
      <w:pPr>
        <w:pStyle w:val="ListBullet"/>
      </w:pPr>
      <w:r>
        <w:t>Confirm whether the tenant lease can transfer or whether the home will be sold vacant.</w:t>
      </w:r>
    </w:p>
    <w:p>
      <w:pPr>
        <w:pStyle w:val="ListBullet"/>
      </w:pPr>
      <w:r>
        <w:t>Confirm whether the home can remain in place after sale.</w:t>
      </w:r>
    </w:p>
    <w:p>
      <w:pPr>
        <w:pStyle w:val="ListBullet"/>
      </w:pPr>
      <w:r>
        <w:t>Confirm title status, lien status, year, dimensions, bed/bath count, condition, roof, HVAC, and skirting.</w:t>
      </w:r>
    </w:p>
    <w:p>
      <w:pPr>
        <w:pStyle w:val="ListBullet"/>
      </w:pPr>
      <w:r>
        <w:t>Pull MLS or COMPER closed sales for home-only or leased-lot manufactured homes.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5009 Sunnyfield Dr Preliminary CMA</dc:title>
  <dc:subject>Preliminary CMA with income and lot-rent metrics</dc:subject>
  <dc:creator>Buy Your Home</dc:creator>
  <cp:keywords/>
  <dc:description>generated by python-docx</dc:description>
  <cp:lastModifiedBy/>
  <cp:revision>1</cp:revision>
  <dcterms:created xsi:type="dcterms:W3CDTF">2013-12-23T23:15:00Z</dcterms:created>
  <dcterms:modified xsi:type="dcterms:W3CDTF">2013-12-23T23:15:00Z</dcterms:modified>
  <cp:category/>
</cp:coreProperties>
</file>