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4"/>
        </w:rPr>
        <w:t>320 Rose Ever Cordoza</w:t>
      </w:r>
    </w:p>
    <w:p>
      <w:pPr>
        <w:pStyle w:val="Subtitle"/>
      </w:pPr>
      <w:r>
        <w:t>Friendly reading summary of Spanish-language narration from the June 4, 2026 phone call</w:t>
      </w:r>
    </w:p>
    <w:p>
      <w:pPr>
        <w:spacing w:after="240"/>
      </w:pPr>
      <w:r>
        <w:rPr>
          <w:b/>
        </w:rPr>
        <w:t xml:space="preserve">Source reviewed: </w:t>
      </w:r>
      <w:r>
        <w:t>320 Rose Pl Purchase Transcript.txt</w:t>
      </w:r>
    </w:p>
    <w:p>
      <w:pPr>
        <w:pStyle w:val="CalloutText"/>
        <w:shd w:val="clear" w:color="auto" w:fill="F4F6F9"/>
      </w:pPr>
      <w:r>
        <w:rPr>
          <w:b/>
        </w:rPr>
        <w:t xml:space="preserve">Important attribution note: </w:t>
      </w:r>
      <w:r>
        <w:t>The phone transcript labels much of the call as Wes Browning speaking, but that label is unreliable for the Spanish-language portions. The Spanish narration appears to be between Ever / Eber Cordoza and his sister-in-law, Ingrid Cuatro, who was translating and explaining the conversation to him.</w:t>
      </w:r>
    </w:p>
    <w:p>
      <w:pPr>
        <w:pStyle w:val="CalloutText"/>
        <w:shd w:val="clear" w:color="auto" w:fill="F4F6F9"/>
      </w:pPr>
      <w:r>
        <w:rPr>
          <w:b/>
        </w:rPr>
        <w:t xml:space="preserve">Transcript quality note: </w:t>
      </w:r>
      <w:r>
        <w:t>The Spanish was badly transcribed, so this document summarizes the likely meaning using the surrounding English questions and responses.</w:t>
      </w:r>
    </w:p>
    <w:p>
      <w:pPr>
        <w:pStyle w:val="Heading1"/>
        <w:keepNext/>
      </w:pPr>
      <w:r>
        <w:t>What Ingrid Explained About The Properties</w:t>
      </w:r>
    </w:p>
    <w:p>
      <w:pPr>
        <w:pStyle w:val="ListBullet"/>
        <w:spacing w:after="120" w:line="280" w:lineRule="auto"/>
        <w:ind w:left="720" w:hanging="360"/>
      </w:pPr>
      <w:r>
        <w:t>Ingrid explained that Rose Place was available to buy and could be occupied quickly if the financing and paperwork were completed.</w:t>
      </w:r>
    </w:p>
    <w:p>
      <w:pPr>
        <w:pStyle w:val="ListBullet"/>
        <w:spacing w:after="120" w:line="280" w:lineRule="auto"/>
        <w:ind w:left="720" w:hanging="360"/>
      </w:pPr>
      <w:r>
        <w:t>She also explained that Tensity, where Ever currently lived, had to be sold and could not be financed in the same way. If Ever wanted to buy Tensity, he would need outside financing.</w:t>
      </w:r>
    </w:p>
    <w:p>
      <w:pPr>
        <w:pStyle w:val="Heading1"/>
        <w:keepNext/>
      </w:pPr>
      <w:r>
        <w:t>What She Explained About The Financing Structure</w:t>
      </w:r>
    </w:p>
    <w:p>
      <w:pPr>
        <w:pStyle w:val="ListBullet"/>
        <w:spacing w:after="120" w:line="280" w:lineRule="auto"/>
        <w:ind w:left="720" w:hanging="360"/>
      </w:pPr>
      <w:r>
        <w:t>Ingrid relayed that the seller would review Ever's paperwork to determine whether he qualified.</w:t>
      </w:r>
    </w:p>
    <w:p>
      <w:pPr>
        <w:pStyle w:val="ListBullet"/>
        <w:spacing w:after="120" w:line="280" w:lineRule="auto"/>
        <w:ind w:left="720" w:hanging="360"/>
      </w:pPr>
      <w:r>
        <w:t>She explained that the arrangement would be more like a financed purchase than a rental. Ever would have rights to use, improve, or later sell the property, but the seller's note would have to be paid off before the deed/title issue was cleared.</w:t>
      </w:r>
    </w:p>
    <w:p>
      <w:pPr>
        <w:pStyle w:val="Heading1"/>
        <w:keepNext/>
      </w:pPr>
      <w:r>
        <w:t>Ever's Questions And Responses</w:t>
      </w:r>
    </w:p>
    <w:p>
      <w:pPr>
        <w:pStyle w:val="ListBullet"/>
        <w:spacing w:after="120" w:line="280" w:lineRule="auto"/>
        <w:ind w:left="720" w:hanging="360"/>
      </w:pPr>
      <w:r>
        <w:t>Ever indicated through Ingrid that he understood the structure and was comfortable with it.</w:t>
      </w:r>
    </w:p>
    <w:p>
      <w:pPr>
        <w:pStyle w:val="ListBullet"/>
        <w:spacing w:after="120" w:line="280" w:lineRule="auto"/>
        <w:ind w:left="720" w:hanging="360"/>
      </w:pPr>
      <w:r>
        <w:t>He asked about the down payment amount, whether cash was acceptable, and what the monthly payment would be.</w:t>
      </w:r>
    </w:p>
    <w:p>
      <w:pPr>
        <w:pStyle w:val="Heading1"/>
        <w:keepNext/>
      </w:pPr>
      <w:r>
        <w:t>Payment Terms Relayed Back To Ever</w:t>
      </w:r>
    </w:p>
    <w:p>
      <w:pPr>
        <w:pStyle w:val="ListBullet"/>
        <w:spacing w:after="120" w:line="280" w:lineRule="auto"/>
        <w:ind w:left="720" w:hanging="360"/>
      </w:pPr>
      <w:r>
        <w:t>Ingrid explained that the requested down payment was 6% of the purchase price.</w:t>
      </w:r>
    </w:p>
    <w:p>
      <w:pPr>
        <w:pStyle w:val="ListBullet"/>
        <w:spacing w:after="120" w:line="280" w:lineRule="auto"/>
        <w:ind w:left="720" w:hanging="360"/>
      </w:pPr>
      <w:r>
        <w:t>She relayed that the monthly payment included principal, interest, property taxes, and insurance, with taxes and insurance escrowed by the seller.</w:t>
      </w:r>
    </w:p>
    <w:p>
      <w:pPr>
        <w:pStyle w:val="Heading1"/>
        <w:keepNext/>
      </w:pPr>
      <w:r>
        <w:t>Documents Needed From Ever</w:t>
      </w:r>
    </w:p>
    <w:p>
      <w:pPr>
        <w:pStyle w:val="ListBullet"/>
        <w:spacing w:after="120" w:line="280" w:lineRule="auto"/>
        <w:ind w:left="720" w:hanging="360"/>
      </w:pPr>
      <w:r>
        <w:t>Ingrid explained that the seller needed two immediate items: twelve months of bank statements and the online Zillow application.</w:t>
      </w:r>
    </w:p>
    <w:p>
      <w:pPr>
        <w:pStyle w:val="ListBullet"/>
        <w:spacing w:after="120" w:line="280" w:lineRule="auto"/>
        <w:ind w:left="720" w:hanging="360"/>
      </w:pPr>
      <w:r>
        <w:t>She clarified that the Zillow application was being used to collect credit and file documents, not because Ever was applying to rent the property.</w:t>
      </w:r>
    </w:p>
    <w:p>
      <w:pPr>
        <w:pStyle w:val="Heading1"/>
        <w:keepNext/>
      </w:pPr>
      <w:r>
        <w:t>Earnest Money And Closing Timing</w:t>
      </w:r>
    </w:p>
    <w:p>
      <w:pPr>
        <w:pStyle w:val="ListBullet"/>
        <w:spacing w:after="120" w:line="280" w:lineRule="auto"/>
        <w:ind w:left="720" w:hanging="360"/>
      </w:pPr>
      <w:r>
        <w:t>Ever asked whether he could provide the money around the 25th of the month.</w:t>
      </w:r>
    </w:p>
    <w:p>
      <w:pPr>
        <w:pStyle w:val="ListBullet"/>
        <w:spacing w:after="120" w:line="280" w:lineRule="auto"/>
        <w:ind w:left="720" w:hanging="360"/>
      </w:pPr>
      <w:r>
        <w:t>Ingrid relayed the seller's answer that $6,000 earnest money would be needed when the contract was signed, with the rest of the down payment due at an attorney closing roughly a week later.</w:t>
      </w:r>
    </w:p>
    <w:p>
      <w:pPr>
        <w:pStyle w:val="ListBullet"/>
        <w:spacing w:after="120" w:line="280" w:lineRule="auto"/>
        <w:ind w:left="720" w:hanging="360"/>
      </w:pPr>
      <w:r>
        <w:t>She explained that the contract could be sent for review and that the attorney closing would complete the final sale paperwork.</w:t>
      </w:r>
    </w:p>
    <w:p>
      <w:pPr>
        <w:pStyle w:val="Heading1"/>
        <w:keepNext/>
      </w:pPr>
      <w:r>
        <w:t>Pickup Request For The $6,000</w:t>
      </w:r>
    </w:p>
    <w:p>
      <w:pPr>
        <w:pStyle w:val="ListBullet"/>
        <w:spacing w:after="120" w:line="280" w:lineRule="auto"/>
        <w:ind w:left="720" w:hanging="360"/>
      </w:pPr>
      <w:r>
        <w:t>Ever said he could provide the $6,000 but asked whether it could be picked up at the house because he was working late.</w:t>
      </w:r>
    </w:p>
    <w:p>
      <w:pPr>
        <w:pStyle w:val="ListBullet"/>
        <w:spacing w:after="120" w:line="280" w:lineRule="auto"/>
        <w:ind w:left="720" w:hanging="360"/>
      </w:pPr>
      <w:r>
        <w:t>Ingrid relayed the question, and the answer was that the money would be picked up when the contract was signed.</w:t>
      </w:r>
    </w:p>
    <w:p>
      <w:pPr>
        <w:pStyle w:val="Heading1"/>
        <w:keepNext/>
      </w:pPr>
      <w:r>
        <w:t>Repair Responsibility</w:t>
      </w:r>
    </w:p>
    <w:p>
      <w:pPr>
        <w:pStyle w:val="ListBullet"/>
        <w:spacing w:after="120" w:line="280" w:lineRule="auto"/>
        <w:ind w:left="720" w:hanging="360"/>
      </w:pPr>
      <w:r>
        <w:t>Near the end of the call, Ingrid acknowledged that after the sale Ever would be responsible for repairs because he would no longer be renting the property from the seller.</w:t>
      </w:r>
    </w:p>
    <w:p>
      <w:pPr>
        <w:pStyle w:val="Heading1"/>
        <w:keepNext/>
      </w:pPr>
      <w:r>
        <w:t>How To Use This Summary</w:t>
      </w:r>
    </w:p>
    <w:p>
      <w:r>
        <w:rPr>
          <w:b/>
        </w:rPr>
        <w:t xml:space="preserve">Use this document to clarify the call dynamics and the meaning of the Spanish-language narration. </w:t>
      </w:r>
      <w:r>
        <w:t>Do not use it as financial verification, legal approval, or proof of creditworthiness.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Spanish narration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eastAsia="Calibri"/>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Text">
    <w:name w:val="Callout Text"/>
    <w:basedOn w:val="Normal"/>
    <w:pPr>
      <w:spacing w:before="120" w:after="200" w:line="264" w:lineRule="auto"/>
      <w:ind w:left="259" w:right="259"/>
    </w:pPr>
    <w:rPr>
      <w:rFonts w:ascii="Calibri" w:hAnsi="Calibri" w:eastAsia="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