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Pr>
          <w:strike/>
        </w:rPr>
        <w:t>SELL YOUR HOME, LLC</w:t>
      </w:r>
      <w:r>
        <w:rPr>
          <w:color w:val="008000"/>
        </w:rPr>
        <w:t xml:space="preserve"> </w:t>
      </w:r>
      <w:r>
        <w:rPr>
          <w:color w:val="008000"/>
        </w:rPr>
        <w:t>INVESTMENT SERVICES LLC</w:t>
      </w:r>
    </w:p>
    <w:p w14:paraId="710DFD82" w14:textId="77777777" w:rsidR="001F6CD0" w:rsidRDefault="00791C6B" w:rsidP="00CC6850">
      <w:pPr>
        <w:widowControl w:val="0"/>
        <w:jc w:val="both"/>
      </w:pPr>
      <w:proofErr w:type="gramStart"/>
      <w:proofErr w:type="gramEnd"/>
      <w:proofErr w:type="gramStart"/>
      <w:proofErr w:type="gramEnd"/>
      <w:r>
        <w:rPr>
          <w:strike/>
        </w:rPr>
        <w:t>This Amended and Restated Operating Agreement is entered into on this _____ day of June, 2025, by and among the persons executing this Agreement as Members, or their representatives, on the following terms and conditions.</w:t>
      </w:r>
      <w:r>
        <w:rPr>
          <w:color w:val="008000"/>
        </w:rPr>
        <w:t xml:space="preserve"> </w:t>
      </w:r>
      <w:r>
        <w:rPr>
          <w:color w:val="008000"/>
        </w:rPr>
        <w:t>This Amended and Restated Operating Agreement is entered into effective January 17, 2025, by and among the persons or entities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Pr>
          <w:strike/>
        </w:rPr>
        <w:t>Quest Trust Company FBO Wesley Dale Browning HSA #3417971 is being replaced by</w:t>
      </w:r>
    </w:p>
    <w:p w14:paraId="27145D45" w14:textId="11B693CA" w:rsidR="00E00E5D" w:rsidRPr="00CC6850" w:rsidRDefault="00791C6B" w:rsidP="00CC6850">
      <w:pPr>
        <w:widowControl w:val="0"/>
        <w:spacing w:after="0"/>
        <w:ind w:left="576"/>
        <w:jc w:val="both"/>
        <w:rPr>
          <w:sz w:val="22"/>
          <w:szCs w:val="20"/>
        </w:rPr>
      </w:pPr>
      <w:proofErr w:type="gramStart"/>
      <w:proofErr w:type="gramEnd"/>
      <w:r>
        <w:rPr>
          <w:strike/>
        </w:rPr>
        <w:t>Heritage IRA FBO Wesley Dale Browning HSA #99169956;</w:t>
      </w:r>
    </w:p>
    <w:p w14:paraId="2114D080" w14:textId="77777777" w:rsidR="00E00E5D" w:rsidRPr="00CC6850" w:rsidRDefault="00791C6B" w:rsidP="00CC6850">
      <w:pPr>
        <w:widowControl w:val="0"/>
        <w:spacing w:after="0"/>
        <w:jc w:val="both"/>
        <w:rPr>
          <w:sz w:val="22"/>
          <w:szCs w:val="20"/>
        </w:rPr>
      </w:pPr>
      <w:r>
        <w:rPr>
          <w:strike/>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proofErr w:type="gramStart"/>
      <w:proofErr w:type="gramEnd"/>
      <w:r>
        <w:rPr>
          <w:strike/>
        </w:rPr>
        <w:t>Heritage IRA FBO Wesley Dale Browning Roth IRA #8870274;</w:t>
      </w:r>
    </w:p>
    <w:bookmarkEnd w:id="0"/>
    <w:p w14:paraId="7B0ACB72" w14:textId="6CEB0428" w:rsidR="00707038" w:rsidRPr="00CC6850" w:rsidRDefault="00791C6B" w:rsidP="00CC6850">
      <w:pPr>
        <w:widowControl w:val="0"/>
        <w:spacing w:after="0"/>
        <w:jc w:val="both"/>
        <w:rPr>
          <w:sz w:val="22"/>
          <w:szCs w:val="20"/>
        </w:rPr>
      </w:pPr>
      <w:r>
        <w:rPr>
          <w:strike/>
        </w:rPr>
        <w:t>Quest Trust Company FBO Jeanette W. Hollinger Roth IRA #3419521 is being replaced by</w:t>
      </w:r>
    </w:p>
    <w:p w14:paraId="6FA99257" w14:textId="00D2767B" w:rsidR="00707038" w:rsidRPr="00CC6850" w:rsidRDefault="00707038" w:rsidP="00CC6850">
      <w:pPr>
        <w:widowControl w:val="0"/>
        <w:spacing w:after="0"/>
        <w:ind w:left="576"/>
        <w:jc w:val="both"/>
        <w:rPr>
          <w:sz w:val="22"/>
          <w:szCs w:val="20"/>
        </w:rPr>
      </w:pPr>
      <w:proofErr w:type="gramStart"/>
      <w:proofErr w:type="gramEnd"/>
      <w:r>
        <w:rPr>
          <w:strike/>
        </w:rPr>
        <w:t>Heritage IRA FBO Jeanette W. Hollinger Roth IRA #61077178;</w:t>
      </w:r>
    </w:p>
    <w:p>
      <w:r>
        <w:rPr>
          <w:color w:val="008000"/>
        </w:rPr>
        <w:t>Investment Services LLC Members and Membership Interests:</w:t>
      </w:r>
    </w:p>
    <w:p>
      <w:r>
        <w:rPr>
          <w:color w:val="008000"/>
        </w:rPr>
        <w:t>Buy Your Home, LLC - 25%</w:t>
      </w:r>
    </w:p>
    <w:p>
      <w:r>
        <w:rPr>
          <w:color w:val="008000"/>
        </w:rPr>
        <w:t>Sell Your Home, LLC - 25%</w:t>
      </w:r>
    </w:p>
    <w:p>
      <w:r>
        <w:rPr>
          <w:color w:val="008000"/>
        </w:rPr>
        <w:t>Heritage Management LLC - 25%</w:t>
      </w:r>
    </w:p>
    <w:p>
      <w:r>
        <w:rPr>
          <w:color w:val="008000"/>
        </w:rPr>
        <w:t>BYH 401K LLC - 25%</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agreements hereinafter set forth and for other good and valuable consideration, the receipt and adequacy of which are hereby acknowledged, the parties hereto agree to this Amended and Restated Operating Agreement of </w:t>
      </w:r>
      <w:r>
        <w:rPr>
          <w:strike/>
        </w:rPr>
        <w:t>Sell Your Home, LLC</w:t>
      </w:r>
      <w:r>
        <w:t xml:space="preserve"> </w:t>
      </w:r>
      <w:r>
        <w:rPr>
          <w:color w:val="008000"/>
        </w:rPr>
        <w:t>Investment Services LLC</w:t>
      </w:r>
      <w:r>
        <w:t>.</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proofErr w:type="gramStart"/>
      <w:proofErr w:type="gramEnd"/>
      <w:r>
        <w:t xml:space="preserve">This Section provides a brief summary of each Article in the Operating Agreement for </w:t>
      </w:r>
      <w:r>
        <w:rPr>
          <w:strike/>
        </w:rPr>
        <w:t>Sell Your Home, LLC</w:t>
      </w:r>
      <w:r>
        <w:t xml:space="preserve"> </w:t>
      </w:r>
      <w:r>
        <w:rPr>
          <w:color w:val="008000"/>
        </w:rPr>
        <w:t>Investment Services LLC</w:t>
      </w:r>
      <w:r>
        <w:t>.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Pr>
          <w:strike/>
        </w:rPr>
        <w:t>Business is limited to residential real estate investment.</w:t>
      </w:r>
      <w:r>
        <w:rPr>
          <w:color w:val="008000"/>
        </w:rPr>
        <w:t xml:space="preserve"> </w:t>
      </w:r>
      <w:r>
        <w:rPr>
          <w:color w:val="008000"/>
        </w:rPr>
        <w:t>Business is not limited to residential real estate investment. The Company provides services to other investment companies, including management services, signing authority, and buyer-qualification services.</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 xml:space="preserve">Manager(s) need not be Members and cannot be disqualified </w:t>
      </w:r>
      <w:proofErr w:type="gramStart"/>
      <w:r w:rsidRPr="00E63AC8">
        <w:rPr>
          <w:szCs w:val="24"/>
        </w:rPr>
        <w:t>persons</w:t>
      </w:r>
      <w:proofErr w:type="gramEnd"/>
      <w:r w:rsidRPr="00E63AC8">
        <w:rPr>
          <w:szCs w:val="24"/>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rPr>
        <w:t>RMDs</w:t>
      </w:r>
      <w:r w:rsidRPr="00E63AC8">
        <w:rPr>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proofErr w:type="gramStart"/>
      <w:proofErr w:type="gramEnd"/>
      <w:r>
        <w:rPr>
          <w:strike/>
        </w:rPr>
        <w:t>Scope of Business and Company Opportunities.  The Company’s sole business is investing in residential real estate for rental income and long-term growth. Members can invest in other real estate on their own, as long as it doesn’t significantly harm the Company.</w:t>
      </w:r>
      <w:r>
        <w:rPr>
          <w:color w:val="008000"/>
        </w:rPr>
        <w:t xml:space="preserve"> </w:t>
      </w:r>
      <w:r>
        <w:rPr>
          <w:color w:val="008000"/>
        </w:rPr>
        <w:t>Scope of Business and Company Opportunities. The Company is not an investment company and its business is not limited to residential real estate investment. The Company provides services to other investment companies, including management services, signing authority, buyer-qualification services, and related administrative or operational services approved by the Manager(s). Members can invest in other real estate or business opportunities on their own, as long as it does not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sidR="002F3CE8" w:rsidRPr="002F3CE8">
        <w:rPr>
          <w:color w:val="0070C0"/>
        </w:rPr>
        <w:t xml:space="preserve"> or an Account Holder, the Company has the right, but not the obligation, to purchase the Units within 90 days. The purchase price must be </w:t>
      </w:r>
      <w:proofErr w:type="gramStart"/>
      <w:r w:rsidR="002F3CE8" w:rsidRPr="002F3CE8">
        <w:rPr>
          <w:color w:val="0070C0"/>
        </w:rPr>
        <w:t>determined</w:t>
      </w:r>
      <w:proofErr w:type="gramEnd"/>
      <w:r w:rsidR="002F3CE8" w:rsidRPr="002F3CE8">
        <w:rPr>
          <w:color w:val="0070C0"/>
        </w:rPr>
        <w:t xml:space="preserve">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rPr>
        <w:t>Note: “Account Holder”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 xml:space="preserve">Units held by an entity (like a business or trust) must be </w:t>
      </w:r>
      <w:proofErr w:type="gramStart"/>
      <w:r w:rsidRPr="009D49C4">
        <w:rPr>
          <w:b w:val="0"/>
          <w:bCs w:val="0"/>
          <w:color w:val="0070C0"/>
          <w:sz w:val="22"/>
          <w:szCs w:val="22"/>
        </w:rPr>
        <w:t>voted</w:t>
      </w:r>
      <w:proofErr w:type="gramEnd"/>
      <w:r w:rsidRPr="009D49C4">
        <w:rPr>
          <w:b w:val="0"/>
          <w:bCs w:val="0"/>
          <w:color w:val="0070C0"/>
          <w:sz w:val="22"/>
          <w:szCs w:val="22"/>
        </w:rPr>
        <w:t xml:space="preserve">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47207DE8" w:rsidR="001F6CD0" w:rsidRPr="00915F79" w:rsidRDefault="00791C6B" w:rsidP="005C5B3E">
      <w:pPr>
        <w:pStyle w:val="Heading2"/>
        <w:rPr>
          <w:u w:val="single"/>
        </w:rPr>
      </w:pPr>
      <w:proofErr w:type="gramStart"/>
      <w:proofErr w:type="gramEnd"/>
      <w:proofErr w:type="gramStart"/>
      <w:proofErr w:type="gramEnd"/>
      <w:r>
        <w:t xml:space="preserve">Manager(s) – Number and Tenure. The Company will start with one Manager, Jessica Santacruz [UNCONFIRMED Manager(s)], as named in the Articles of Organization. </w:t>
      </w:r>
      <w:r>
        <w:rPr>
          <w:strike/>
        </w:rPr>
        <w:t>She will serve until the first annual meeting or until she resigns or is removed.</w:t>
      </w:r>
      <w:r>
        <w:t xml:space="preserve"> </w:t>
      </w:r>
      <w:r>
        <w:rPr>
          <w:color w:val="008000"/>
        </w:rPr>
        <w:t>The Manager(s) will serve until the first annual meeting or until resignation or removal.</w:t>
      </w:r>
      <w:r>
        <w:t xml:space="preserve"> At each annual meeting, Members will elect a Manager for the next term. The number of Managers can only be changed with approval from Members holding at least 75% of the voting Units (as required for “Major Decisions” in Section 5.2(b)). A Manager doesn’t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 xml:space="preserve">Unless otherwise agreed to by the approval of Members holding the required percentage of Membership Units for “Major Decisions” (as defined in Section 5.2(b) of this Operating </w:t>
      </w:r>
      <w:r w:rsidRPr="0096633B">
        <w:rPr>
          <w:color w:val="auto"/>
          <w:sz w:val="22"/>
          <w:szCs w:val="22"/>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ins w:id="1" w:author="Jeff Watson" w:date="2025-10-31T12:43:00Z" w16du:dateUtc="2025-10-31T16:43:00Z">
        <w:r w:rsidR="00E6752E">
          <w:rPr>
            <w:color w:val="0070C0"/>
          </w:rPr>
          <w:t xml:space="preserve">on a </w:t>
        </w:r>
        <w:proofErr w:type="spellStart"/>
        <w:proofErr w:type="gramStart"/>
        <w:r w:rsidR="00E6752E">
          <w:rPr>
            <w:color w:val="0070C0"/>
          </w:rPr>
          <w:t>non recourse</w:t>
        </w:r>
        <w:proofErr w:type="spellEnd"/>
        <w:proofErr w:type="gramEnd"/>
        <w:r w:rsidR="00E6752E">
          <w:rPr>
            <w:color w:val="0070C0"/>
          </w:rPr>
          <w:t xml:space="preserve"> basis </w:t>
        </w:r>
      </w:ins>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rPr>
        <w:t>contributions</w:t>
      </w:r>
      <w:proofErr w:type="gramEnd"/>
      <w:r w:rsidR="001233CB" w:rsidRPr="004B488C">
        <w:rPr>
          <w:color w:val="0070C0"/>
          <w:sz w:val="24"/>
          <w:szCs w:val="24"/>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r>
        <w:rPr>
          <w:i/>
          <w:color w:val="008000"/>
        </w:rPr>
        <w:t>INVESTMENT SERVICES V02 TAX REVIEW: tax classification remains [UNCONFIRMED]; confirm before finalizing pass-through, partnership, or other tax language.</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rPr>
        <w:t>Restriction Against Prohibited Transactions.</w:t>
      </w:r>
      <w:r w:rsidRPr="00184709">
        <w:t xml:space="preserve">  </w:t>
      </w:r>
      <w:r w:rsidR="00B73534" w:rsidRPr="00B73534">
        <w:rPr>
          <w:b/>
          <w:bCs w:val="0"/>
          <w:color w:val="0070C0"/>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r>
        <w:rPr>
          <w:i/>
          <w:color w:val="008000"/>
        </w:rPr>
        <w:t>INVESTMENT SERVICES V02 RETIREMENT REVIEW: applicability of IRA/ESA/HSA prohibited-transaction provisions remains [UNCONFIRMED] for Investment Services.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rPr>
        <w:t>directly</w:t>
      </w:r>
      <w:proofErr w:type="gramEnd"/>
      <w:r w:rsidR="00B40C28" w:rsidRPr="00B40C28">
        <w:rPr>
          <w:b/>
          <w:bCs w:val="0"/>
          <w:color w:val="0070C0"/>
        </w:rPr>
        <w:t xml:space="preserve"> to the Members. The Manager must provide the necessary details for Members to file IRS Form 990-T and, where allowed under Section 7.4, make distributions to cover the resulting tax liabilities.</w:t>
      </w:r>
    </w:p>
    <w:p>
      <w:r>
        <w:rPr>
          <w:i/>
          <w:color w:val="008000"/>
        </w:rPr>
        <w:t>INVESTMENT SERVICES V02 RETIREMENT/TAX REVIEW: UBTI/UDFI language requires Investment Services-specific ownership and tax review.</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lastRenderedPageBreak/>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rPr>
        <w:t>Required Minimum Distributions.</w:t>
      </w:r>
      <w:r w:rsidRPr="00822F49">
        <w:rPr>
          <w:b/>
          <w:bCs w:val="0"/>
        </w:rPr>
        <w:t xml:space="preserve">  </w:t>
      </w:r>
      <w:proofErr w:type="gramStart"/>
      <w:r w:rsidR="001334E6" w:rsidRPr="005E2A4A">
        <w:rPr>
          <w:b/>
          <w:bCs w:val="0"/>
          <w:color w:val="FF0000"/>
        </w:rPr>
        <w:t>( I</w:t>
      </w:r>
      <w:proofErr w:type="gramEnd"/>
      <w:r w:rsidR="001334E6" w:rsidRPr="005E2A4A">
        <w:rPr>
          <w:b/>
          <w:bCs w:val="0"/>
          <w:color w:val="FF0000"/>
        </w:rPr>
        <w:t xml:space="preserve"> would rather </w:t>
      </w:r>
      <w:r w:rsidR="005E2A4A" w:rsidRPr="005E2A4A">
        <w:rPr>
          <w:b/>
          <w:bCs w:val="0"/>
          <w:color w:val="FF0000"/>
        </w:rPr>
        <w:t xml:space="preserve">prohibit accounts that require </w:t>
      </w:r>
      <w:commentRangeStart w:id="4"/>
      <w:r w:rsidR="005E2A4A" w:rsidRPr="005E2A4A">
        <w:rPr>
          <w:b/>
          <w:bCs w:val="0"/>
          <w:color w:val="FF0000"/>
        </w:rPr>
        <w:t>RMD</w:t>
      </w:r>
      <w:commentRangeEnd w:id="4"/>
      <w:r w:rsidR="00E6752E">
        <w:rPr>
          <w:rStyle w:val="CommentReference"/>
          <w:rFonts w:eastAsiaTheme="minorEastAsia" w:cstheme="minorBidi"/>
          <w:bCs w:val="0"/>
          <w:color w:val="auto"/>
        </w:rPr>
        <w:commentReference w:id="4"/>
      </w:r>
      <w:r w:rsidR="005E2A4A" w:rsidRPr="005E2A4A">
        <w:rPr>
          <w:b/>
          <w:bCs w:val="0"/>
          <w:color w:val="FF0000"/>
        </w:rPr>
        <w:t xml:space="preserve">) </w:t>
      </w:r>
      <w:r w:rsidR="001334E6" w:rsidRPr="001334E6">
        <w:rPr>
          <w:b/>
          <w:bCs w:val="0"/>
          <w:color w:val="0070C0"/>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r>
        <w:rPr>
          <w:i/>
          <w:color w:val="008000"/>
        </w:rPr>
        <w:t>INVESTMENT SERVICES V02 RETIREMENT REVIEW: RMD language requires confirmation of whether any retirement-account member exists.</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r>
        <w:rPr>
          <w:i/>
          <w:color w:val="008000"/>
        </w:rPr>
        <w:t>INVESTMENT SERVICES V02 CERTIFICATION NOTE: replace certification/signature blocks with Investment Services-specific Member(s), Manager(s), signer titles, and effective date after confirmation.</w:t>
      </w:r>
    </w:p>
    <w:p w14:paraId="24215D3F" w14:textId="77777777" w:rsidR="001F6CD0" w:rsidRPr="00184709" w:rsidRDefault="00791C6B" w:rsidP="00893549">
      <w:pPr>
        <w:pStyle w:val="Heading1"/>
        <w:keepNext w:val="0"/>
        <w:keepLines w:val="0"/>
        <w:widowControl w:val="0"/>
        <w:jc w:val="both"/>
        <w:rPr>
          <w:b w:val="0"/>
          <w:bCs w:val="0"/>
          <w:color w:val="auto"/>
        </w:rPr>
      </w:pPr>
      <w:r w:rsidRPr="00184709">
        <w:rPr>
          <w:b w:val="0"/>
          <w:bCs w:val="0"/>
          <w:color w:val="auto"/>
        </w:rPr>
        <w:t xml:space="preserve">THE UNDERSIGNED, being </w:t>
      </w:r>
      <w:proofErr w:type="gramStart"/>
      <w:r w:rsidRPr="00184709">
        <w:rPr>
          <w:b w:val="0"/>
          <w:bCs w:val="0"/>
          <w:color w:val="auto"/>
        </w:rPr>
        <w:t>all of</w:t>
      </w:r>
      <w:proofErr w:type="gramEnd"/>
      <w:r w:rsidRPr="00184709">
        <w:rPr>
          <w:b w:val="0"/>
          <w:bCs w:val="0"/>
          <w:color w:val="auto"/>
        </w:rPr>
        <w:t xml:space="preserve"> the Members and Manager(s) of the Company, hereby evidence their adoption and ratification of this Amended and Restated Operating Agreement for and on </w:t>
      </w:r>
      <w:proofErr w:type="gramStart"/>
      <w:r w:rsidRPr="00184709">
        <w:rPr>
          <w:b w:val="0"/>
          <w:bCs w:val="0"/>
          <w:color w:val="auto"/>
        </w:rPr>
        <w:t>the behalf</w:t>
      </w:r>
      <w:proofErr w:type="gramEnd"/>
      <w:r w:rsidRPr="00184709">
        <w:rPr>
          <w:b w:val="0"/>
          <w:bCs w:val="0"/>
          <w:color w:val="auto"/>
        </w:rPr>
        <w:t xml:space="preserve"> of themselves and the Company, effective </w:t>
      </w:r>
      <w:proofErr w:type="gramStart"/>
      <w:r w:rsidRPr="00184709">
        <w:rPr>
          <w:b w:val="0"/>
          <w:bCs w:val="0"/>
          <w:color w:val="auto"/>
        </w:rPr>
        <w:t>June __</w:t>
      </w:r>
      <w:proofErr w:type="gramEnd"/>
      <w:r w:rsidRPr="00184709">
        <w:rPr>
          <w:b w:val="0"/>
          <w:bCs w:val="0"/>
          <w:color w:val="auto"/>
        </w:rPr>
        <w:t>__, 2025.</w:t>
      </w:r>
    </w:p>
    <w:p w14:paraId="6BC6FED5" w14:textId="77777777" w:rsidR="000D6CD6" w:rsidRDefault="000D6CD6" w:rsidP="00093DFD">
      <w:pPr>
        <w:pStyle w:val="Heading1"/>
        <w:keepNext w:val="0"/>
        <w:keepLines w:val="0"/>
        <w:widowControl w:val="0"/>
        <w:spacing w:before="0"/>
        <w:jc w:val="both"/>
        <w:rPr>
          <w:b w:val="0"/>
          <w:bCs w:val="0"/>
          <w:color w:val="auto"/>
        </w:rPr>
      </w:pPr>
    </w:p>
    <w:p w14:paraId="1E7E38C7" w14:textId="6D33E01E"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rPr>
        <w:t xml:space="preserve">Heritage IRA, FBO Wesley Dale Browning </w:t>
      </w:r>
      <w:proofErr w:type="gramStart"/>
      <w:r w:rsidR="005B00DB" w:rsidRPr="000B439E">
        <w:rPr>
          <w:color w:val="auto"/>
          <w:sz w:val="22"/>
          <w:szCs w:val="22"/>
        </w:rPr>
        <w:t>HSA</w:t>
      </w:r>
      <w:r w:rsidR="00CE6AC9" w:rsidRPr="000B439E">
        <w:rPr>
          <w:color w:val="auto"/>
          <w:sz w:val="22"/>
          <w:szCs w:val="22"/>
        </w:rPr>
        <w:t xml:space="preserve"> </w:t>
      </w:r>
      <w:r w:rsidR="005B00DB" w:rsidRPr="000B439E">
        <w:rPr>
          <w:color w:val="auto"/>
          <w:sz w:val="22"/>
          <w:szCs w:val="22"/>
        </w:rPr>
        <w:t xml:space="preserve"> </w:t>
      </w:r>
      <w:r w:rsidRPr="000B439E">
        <w:rPr>
          <w:color w:val="auto"/>
          <w:sz w:val="22"/>
          <w:szCs w:val="22"/>
          <w:u w:val="single"/>
        </w:rPr>
        <w:t>#</w:t>
      </w:r>
      <w:proofErr w:type="gramEnd"/>
      <w:r w:rsidR="00FA58E6" w:rsidRPr="000B439E">
        <w:rPr>
          <w:color w:val="auto"/>
          <w:sz w:val="22"/>
          <w:szCs w:val="22"/>
          <w:u w:val="single"/>
        </w:rPr>
        <w:t>99169956</w:t>
      </w:r>
    </w:p>
    <w:p w14:paraId="34E6CEAE" w14:textId="515567BA" w:rsidR="00962F73" w:rsidRPr="003B1E57" w:rsidRDefault="00791C6B" w:rsidP="000B439E">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6B54F478" w14:textId="35811A9D"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3533990E"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4589CA48" w14:textId="065EC62E"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28CC45C2"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Wesley Dale Browning, Accountholder</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spacing w:before="0"/>
        <w:ind w:left="3240"/>
        <w:jc w:val="left"/>
        <w:rPr>
          <w:color w:val="auto"/>
          <w:sz w:val="22"/>
          <w:szCs w:val="22"/>
        </w:rPr>
      </w:pPr>
      <w:r w:rsidRPr="000B439E">
        <w:rPr>
          <w:color w:val="auto"/>
          <w:sz w:val="22"/>
          <w:szCs w:val="22"/>
        </w:rPr>
        <w:t>Heritage IRA, FBO Wesley Dale Browning Roth</w:t>
      </w:r>
      <w:r w:rsidR="003B0DD4" w:rsidRPr="000B439E">
        <w:rPr>
          <w:color w:val="auto"/>
          <w:sz w:val="22"/>
          <w:szCs w:val="22"/>
        </w:rPr>
        <w:t xml:space="preserve"> </w:t>
      </w:r>
      <w:r w:rsidRPr="000B439E">
        <w:rPr>
          <w:color w:val="auto"/>
          <w:sz w:val="22"/>
          <w:szCs w:val="22"/>
        </w:rPr>
        <w:t>IRA #</w:t>
      </w:r>
      <w:r w:rsidR="0038070B" w:rsidRPr="000B439E">
        <w:rPr>
          <w:color w:val="auto"/>
          <w:sz w:val="22"/>
          <w:szCs w:val="22"/>
          <w:u w:val="single"/>
        </w:rPr>
        <w:t>8870274</w:t>
      </w:r>
      <w:r w:rsidR="0038070B" w:rsidRPr="000B439E">
        <w:rPr>
          <w:rFonts w:ascii="Calibri" w:eastAsia="Calibri" w:hAnsi="Calibri" w:cs="Calibri"/>
          <w:sz w:val="24"/>
        </w:rPr>
        <w:t xml:space="preserve">  </w:t>
      </w:r>
    </w:p>
    <w:p w14:paraId="7B05545F"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02D606A8" w14:textId="743CD3B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7CA182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2D3A4EA1"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721B9121"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Wesley Dale Browning, Accountholder</w:t>
      </w:r>
    </w:p>
    <w:p w14:paraId="0D1AF3C9" w14:textId="77777777" w:rsidR="007D09B4" w:rsidRPr="003B1E57" w:rsidRDefault="007D09B4" w:rsidP="000B439E">
      <w:pPr>
        <w:pStyle w:val="Heading1"/>
        <w:keepNext w:val="0"/>
        <w:keepLines w:val="0"/>
        <w:widowControl w:val="0"/>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rPr>
        <w:t>Heritage IRA, FBO Jeanette W.</w:t>
      </w:r>
      <w:r w:rsidR="00DF5503" w:rsidRPr="000B439E">
        <w:rPr>
          <w:color w:val="auto"/>
          <w:sz w:val="22"/>
          <w:szCs w:val="22"/>
        </w:rPr>
        <w:t xml:space="preserve"> Hollinger Roth </w:t>
      </w:r>
      <w:r w:rsidRPr="000B439E">
        <w:rPr>
          <w:color w:val="auto"/>
          <w:sz w:val="22"/>
          <w:szCs w:val="22"/>
        </w:rPr>
        <w:t>IRA #</w:t>
      </w:r>
      <w:r w:rsidR="00BA4717" w:rsidRPr="000B439E">
        <w:rPr>
          <w:color w:val="auto"/>
          <w:sz w:val="22"/>
          <w:szCs w:val="22"/>
          <w:u w:val="single"/>
        </w:rPr>
        <w:t>61077178</w:t>
      </w:r>
    </w:p>
    <w:p w14:paraId="217DB6EE"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39D63BD0" w14:textId="1073D761"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AC16A5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522FB7C9"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1DA68F66" w14:textId="6ABAF11A" w:rsidR="00A64794"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Jeanette W.</w:t>
      </w:r>
      <w:r w:rsidR="00D460C9" w:rsidRPr="003B1E57">
        <w:rPr>
          <w:b w:val="0"/>
          <w:bCs w:val="0"/>
          <w:color w:val="auto"/>
          <w:sz w:val="22"/>
          <w:szCs w:val="22"/>
        </w:rPr>
        <w:t xml:space="preserve"> Hollinger</w:t>
      </w:r>
    </w:p>
    <w:p w14:paraId="20C064C0" w14:textId="77777777" w:rsidR="00A64794" w:rsidRPr="00300C57" w:rsidRDefault="00A64794" w:rsidP="00893549">
      <w:pPr>
        <w:pStyle w:val="Heading1"/>
        <w:ind w:left="3330"/>
      </w:pPr>
      <w:r w:rsidRPr="00300C57">
        <w:br w:type="page"/>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p>
      <w:r>
        <w:rPr>
          <w:i/>
          <w:color w:val="008000"/>
        </w:rPr>
        <w:t>INVESTMENT SERVICES V02 EXHIBIT A NOTE: update Exhibit A to show Buy Your Home, LLC, Sell Your Home, LLC, Heritage Management LLC, and BYH 401K LLC as equal 25% Members, plus any confirmed contribution/unit details.</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