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 w:line="264" w:lineRule="auto"/>
        <w:pBdr>
          <w:bottom w:val="single" w:sz="8" w:space="6" w:color="2E74B5"/>
        </w:pBdr>
      </w:pPr>
      <w:r>
        <w:rPr>
          <w:rFonts w:ascii="Calibri" w:hAnsi="Calibri"/>
          <w:b/>
          <w:i w:val="0"/>
          <w:color w:val="000000"/>
          <w:sz w:val="40"/>
        </w:rPr>
        <w:t>UPDATED CREDITWORTHINESS EVALUATION REPORT</w:t>
      </w:r>
    </w:p>
    <w:p>
      <w:pPr>
        <w:spacing w:before="0" w:after="24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Approval Scenario for Ever Amarildo Cardoza Bolanos - 320 Rose Pl / Rose Place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Prepared by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Investment Services, LLC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Report date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June 9, 2026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Subject buyer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Ever Amarildo Cardoza Bolanos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Property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320 Rose Pl / Rose Place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Purpose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 scenario rerun using new Secretary of State filing and assumed signed/notarized affidavits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Overall result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 recommended from a creditworthiness and business-judgment standpoint; legal/closing requirements remain separate.</w:t>
            </w:r>
          </w:p>
        </w:tc>
      </w:tr>
    </w:tbl>
    <w:p>
      <w:pPr>
        <w:spacing w:before="0" w:after="40" w:line="264" w:lineRule="auto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Executive Recommendation</w:t>
            </w:r>
          </w:p>
          <w:p>
            <w:r>
              <w:t>Investment Services, LLC recommends approval from a creditworthiness and business-judgment standpoint under the stated scenario assumption that the four approval-support affidavits are signed and notarized. The new Secretary of State filing confirms Ever A Cardoza Bolanos as managing member of Matthew Flooring LLC, the paid receipts substantially support the stated gross cash-receipt income, and the related-company rent history and reserve affidavits provide compensating factors for the high back-end ratio.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What Changed In This Rerun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version reruns the evaluator after the new Matthew Flooring LLC Secretary of State annual report was added to the file.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scenario also assumes the four approval-support affidavits are signed and notarized, as instructed by Wes on June 9, 2026.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Under those facts and assumptions, Investment Services, LLC recommends approval from a creditworthiness and business-judgment standpoint, while legal document preparation, title/closing requirements, and non-waivable seller-financing compliance remain separate closing matters.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Transaction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Tenant-Buyer Exception Facts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Verified current rent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$1,850/month per Buy Your Home, LLC rent verification, paid timely from July 2025 through June 2026. Buy Your Home, LLC is a related company/current landlord.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payment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$2,701/month, described as including principal, interest, property taxes, and insurance escrow.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Payment shock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$2,701 - $1,850 = $851/month increase over verified current rent.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Current rent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$1,850 rent + $2,162 estimated credit-report debt = $4,012/month current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Proposed housing plus credit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housing + $2,162 estimated credit-report debt = $4,863/month proposed documented burden.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Exception rationale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proposed total burden is approximately $851/month higher, or 21.2% above the current rent-plus-debt burden, with direct related-company payment-history knowledge and assumed signed/notarized approval affidavits.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Screening Strengths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Identity is marked verified in the applicant details.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a 706 VantageScore 4.0 score.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Credit report shows 100% on-time payments, no collections, no delinquent or derogatory account, and no bankruptcies found.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Background check reports no housing court records and no criminal records.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Buy Your Home, LLC rent verification supports timely rent payments during the tenancy; because Buy Your Home, LLC is a related company/current landlord, this is direct related-company verification rather than independent third-party landlord verification.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Ability-To-Repay Findings</w:t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Income And Business Cash Flow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Applicant details state self-employment income of $9,500/month. The paid receipt package supports $112,922.25 of gross paid receipts over twelve dated receipts, averaging $9,410.19/month. The new Secretary of State annual report shows Ever A Cardoza Bolanos as managing member and registered agent of Matthew Flooring LLC, whose business nature is listed as flooring installation. For this approval scenario, the receipt-package review and business-judgment affidavits are assumed signed and notarized, so Sell Your Home is treated as having accepted the receipt package and business-role evidence as sufficient gross-receipt support for the tenant-buyer approval file.</w:t>
      </w:r>
    </w:p>
    <w:p>
      <w:r>
        <w:br w:type="page"/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Supporting Income And Reserve Context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Credit score / payment history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706 VantageScore 4.0; credit report shows 100% on-time payments and no collections, delinquent accounts, or bankruptcies.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role verification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2026 Secretary of State annual report shows Matthew Flooring LLC, SOS ID 2678713, Ever A Cardoza Bolanos as registered agent and managing member, business nature flooring installation.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Business bank activity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16 unique Matthew Flooring LLC business statements show substantial gross business cash flow, but high withdrawals mean deposits alone do not prove net income.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Paid receipt package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Twelve receipts marked paid total $112,922.25, averaging $9,410.19/month over twelve dated receipts. Receipt-package acceptance affidavit assumed signed and notarized.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Open receivables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Two June 2026 receipts marked due/balance due total $14,000; reserve/receivables affidavit assumed signed and notarized.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Cash reserves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Affidavit scenario states $24,000 counted cash, $14,000 accounts receivable, and $10,000 access to El Salvador funds, for stated reserves of $48,000.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Compensating-factor conclusion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rent history, limited payment shock, acceptable credit profile, verified business role, receipt support, and reserve support justify approval under the signed/notarized affidavit scenario.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Debt Burden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Credit Report Debt Summary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Estimated monthly debt payments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$2,162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Total debt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$86,790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Open auto-loan balances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$16,536; $19,112; $22,864; $28,278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Credit-card balance shown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$0 on Capital One account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Payment Ratios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00"/>
        <w:gridCol w:w="7060"/>
      </w:tblGrid>
      <w:tr>
        <w:tc>
          <w:tcPr>
            <w:tcW w:type="dxa" w:w="9360"/>
            <w:gridSpan w:val="2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W w:w="7060" w:type="dxa"/>
          </w:tcPr>
          <w:p>
            <w:r>
              <w:t>Payment-Shock And Ratio Test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Housing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$2,701 / $9,500 = 28.4%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Back-end ratio using stated income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($2,701 + $2,162) / $9,500 = 51.2%</w:t>
            </w:r>
          </w:p>
        </w:tc>
      </w:tr>
      <w:tr>
        <w:tc>
          <w:tcPr>
            <w:tcW w:type="dxa" w:w="4680"/>
            <w:shd w:fill="F2F4F7"/>
            <w:tcW w:w="230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 interpretation</w:t>
            </w:r>
          </w:p>
        </w:tc>
        <w:tc>
          <w:tcPr>
            <w:tcW w:type="dxa" w:w="4680"/>
            <w:tcW w:w="70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The back-end ratio remains high, but approval is recommended because the file now has verified business role evidence, receipt-supported gross receipts, related-company rent history, limited payment shock, reserve support, and assumed signed/notarized business-judgment affidavits.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keepNext/>
        <w:spacing w:before="200" w:after="100"/>
      </w:pPr>
      <w:r>
        <w:rPr>
          <w:rFonts w:ascii="Calibri" w:hAnsi="Calibri"/>
          <w:b/>
          <w:i w:val="0"/>
          <w:color w:val="2E74B5"/>
          <w:sz w:val="26"/>
        </w:rPr>
        <w:t>Cash To Close And Reserves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buyer has already been carrying rent plus existing credit-report debt. Current verified rent is $1,850/month and estimated monthly credit-report debt is $2,162/month, for a current documented monthly burden of $4,012. The proposed payment is $2,701/month, so proposed housing plus credit-report debt is $4,863/month. The actual payment shock is about $851/month, or approximately 21.2% over the current rent-plus-debt burden. The reserve affidavits are assumed signed and notarized and state $24,000 counted cash, $14,000 accounts receivable, and $10,000 access to funds in El Salvador, for stated reserves of $48,000.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Decision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shd w:fill="F8EAEA"/>
            <w:tcW w:w="9360" w:type="dxa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Approval Recommended Under Signed/Notarized Affidavit Scenario</w:t>
            </w:r>
          </w:p>
          <w:p>
            <w:r>
              <w:t>Approval is recommended from a creditworthiness and business-judgment standpoint if the four approval-support affidavits are signed and notarized as assumed. This recommendation does not waive attorney review, title/closing requirements, final document preparation, or any non-waivable seller-financing compliance obligation.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Remaining File Conditions Before Closing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final legal name for each buyer or obligor. Passport image supports Ever Amarildo Cardoza Bolanos; Zillow materials show Ever Amarildo Cardoza.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signed/notarized Buy Your Home, LLC related-company rent-history affidavit and supporting rent verification.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signed/notarized receipt-package review and acceptance affidavit, plus the twelve paid receipt images and two open receivable images.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Secretary of State annual report showing Ever A Cardoza Bolanos as managing member and registered agent of Matthew Flooring LLC.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current debt obligations and whether the auto loans will remain after closing.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Retain the signed/notarized cash-reserves and receivables observation affidavit and confirm funds to close through the closing process.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Finalize the proposed payment schedule and escrow breakdown.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Confirm Maria's role as co-buyer, co-obligor, spouse, household member, or non-borrowing occupant.</w:t>
      </w:r>
    </w:p>
    <w:p>
      <w:pPr>
        <w:pStyle w:val="ListNumber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of seller-financing compliance and any adverse-action or disclosure requirements.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Compliance And Use Limitations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report is a creditworthiness and business-judgment review, not legal advice.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Attorney review remains required for seller-financer, Dodd-Frank, Regulation Z, North Carolina law, title, closing, and notice questions.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This approval recommendation relies on the stated scenario assumption that the four approval-support affidavits are signed and notarized.</w:t>
      </w:r>
    </w:p>
    <w:p>
      <w:pPr>
        <w:pStyle w:val="ListBullet"/>
        <w:spacing w:after="14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If the affidavits are not actually signed and notarized, the file should revert to the prior conditional-approval posture until those documents are completed or another acceptable verification package is obtained.</w:t>
      </w:r>
    </w:p>
    <w:p>
      <w:pPr>
        <w:pStyle w:val="Heading1"/>
        <w:keepNext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Prepared By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Investment Services, LLC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For Sell Your Home review and attorney/compliance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A5A5A"/>
        <w:sz w:val="17"/>
      </w:rPr>
    </w:r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</w:r>
    <w:r/>
    <w:r>
      <w:rPr>
        <w:color w:val="595959"/>
        <w:sz w:val="18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color w:val="595959"/>
        <w:sz w:val="18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 w:val="0"/>
        <w:i w:val="0"/>
        <w:color w:val="5A5A5A"/>
        <w:sz w:val="18"/>
      </w:rPr>
      <w:t>Investment Services, LLC | Creditworthiness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1424C2-47C1-4E91-8FD9-2B7129508967}"/>
</file>

<file path=customXml/itemProps3.xml><?xml version="1.0" encoding="utf-8"?>
<ds:datastoreItem xmlns:ds="http://schemas.openxmlformats.org/officeDocument/2006/customXml" ds:itemID="{2022D604-CC7F-41F8-B948-03507054AB1A}"/>
</file>

<file path=customXml/itemProps4.xml><?xml version="1.0" encoding="utf-8"?>
<ds:datastoreItem xmlns:ds="http://schemas.openxmlformats.org/officeDocument/2006/customXml" ds:itemID="{63A0AD57-EF9D-4FA0-99E9-C1459E035E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26-06-06 320 Rose Ever Amarildo Cardoza Bolanos - Creditworthiness Evaluation Report - Tenant Buyer Exception v7</dc:title>
  <dc:subject>Tenant-buyer payment-history exception creditworthiness report</dc:subject>
  <dc:creator>Investment Services, LLC</dc:creator>
  <cp:keywords/>
  <dc:description>Prepared by Investment Services, LLC for Sell Your Home review. Conditional approval exception analysis.</dc:description>
  <cp:lastModifiedBy>Investment Services, LLC</cp:lastModifiedBy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