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pPr>
        <w:pStyle w:val="SpanishTranslationDraft"/>
        <w:ind w:right="259"/>
      </w:pPr>
      <w:r>
        <w:rPr>
          <w:rFonts w:ascii="Arial" w:hAnsi="Arial"/>
          <w:color w:val="0066CC"/>
          <w:sz w:val="18"/>
        </w:rPr>
        <w:t>Contrato de compraventa con escritura diferida</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pPr>
        <w:pStyle w:val="SpanishTranslationDraft"/>
        <w:ind w:right="259"/>
      </w:pPr>
      <w:r>
        <w:rPr>
          <w:rFonts w:ascii="Arial" w:hAnsi="Arial"/>
          <w:color w:val="0066CC"/>
          <w:sz w:val="18"/>
        </w:rPr>
        <w:t>Las partes:</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pPr>
        <w:pStyle w:val="SpanishTranslationDraft"/>
        <w:ind w:right="259"/>
        <w:jc w:val="center"/>
      </w:pPr>
      <w:r>
        <w:rPr>
          <w:rFonts w:ascii="Arial" w:hAnsi="Arial"/>
          <w:color w:val="0066CC"/>
          <w:sz w:val="18"/>
        </w:rPr>
        <w:t>320 Rose Pl Real Estate Trust de fecha 5 de marzo de 2025, por medio de Investment Services LLC, Fiduciario, (Vendedor)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pPr>
        <w:pStyle w:val="SpanishTranslationDraft"/>
        <w:ind w:right="259"/>
      </w:pPr>
      <w:r>
        <w:rPr>
          <w:rFonts w:ascii="Arial" w:hAnsi="Arial"/>
          <w:color w:val="0066CC"/>
          <w:sz w:val="18"/>
        </w:rPr>
        <w:t>Cuya direccion principal es: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pPr>
        <w:pStyle w:val="SpanishTranslationDraft"/>
        <w:ind w:right="259"/>
      </w:pPr>
      <w:r>
        <w:rPr>
          <w:rFonts w:ascii="Arial" w:hAnsi="Arial"/>
          <w:color w:val="0066CC"/>
          <w:sz w:val="1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pPr>
        <w:pStyle w:val="SpanishTranslationDraft"/>
        <w:ind w:right="259"/>
      </w:pPr>
      <w:r>
        <w:rPr>
          <w:rFonts w:ascii="Arial" w:hAnsi="Arial"/>
          <w:color w:val="0066CC"/>
          <w:sz w:val="18"/>
        </w:rPr>
        <w:t>Suite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pPr>
        <w:pStyle w:val="SpanishTranslationDraft"/>
        <w:ind w:right="259"/>
      </w:pPr>
      <w:r>
        <w:rPr>
          <w:rFonts w:ascii="Arial" w:hAnsi="Arial"/>
          <w:color w:val="0066CC"/>
          <w:sz w:val="18"/>
        </w:rPr>
        <w:t>Y el siguiente Comprador: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pPr>
        <w:pStyle w:val="SpanishTranslationDraft"/>
        <w:ind w:right="259"/>
        <w:jc w:val="center"/>
      </w:pPr>
      <w:r>
        <w:rPr>
          <w:rFonts w:ascii="Arial" w:hAnsi="Arial"/>
          <w:color w:val="0066CC"/>
          <w:sz w:val="18"/>
        </w:rPr>
        <w:t>Ever Amarildo Cardoza Bolanos y Maria Geraldina Sarmiento, (Comprador)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pPr>
        <w:pStyle w:val="SpanishTranslationDraft"/>
        <w:ind w:right="259"/>
      </w:pPr>
      <w:r>
        <w:rPr>
          <w:rFonts w:ascii="Arial" w:hAnsi="Arial"/>
          <w:color w:val="0066CC"/>
          <w:sz w:val="18"/>
        </w:rPr>
        <w:t>Direccion:</w:t>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pPr>
        <w:pStyle w:val="SpanishTranslationDraft"/>
        <w:ind w:right="259"/>
      </w:pPr>
      <w:r>
        <w:rPr>
          <w:rFonts w:ascii="Arial" w:hAnsi="Arial"/>
          <w:color w:val="0066CC"/>
          <w:sz w:val="1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pPr>
        <w:pStyle w:val="SpanishTranslationDraft"/>
        <w:ind w:right="259"/>
      </w:pPr>
      <w:r>
        <w:rPr>
          <w:rFonts w:ascii="Arial" w:hAnsi="Arial"/>
          <w:color w:val="0066CC"/>
          <w:sz w:val="1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pPr>
        <w:pStyle w:val="SpanishTranslationDraft"/>
        <w:ind w:right="259"/>
      </w:pPr>
      <w:r>
        <w:rPr>
          <w:rFonts w:ascii="Arial" w:hAnsi="Arial"/>
          <w:color w:val="0066CC"/>
          <w:sz w:val="18"/>
        </w:rPr>
        <w:t>Fecha del Contrato: Este contrato de compraventa con escritura diferida se celebra y entra en vigor en la fecha de la ultima firma indicada debajo de la firma de cada parte.</w:t>
      </w:r>
    </w:p>
    <w:p>
      <w:pPr>
        <w:pStyle w:val="SpanishTranslationDraft"/>
        <w:ind w:right="259"/>
      </w:pPr>
      <w:r>
        <w:rPr>
          <w:rFonts w:ascii="Arial" w:hAnsi="Arial"/>
          <w:color w:val="0066CC"/>
          <w:sz w:val="18"/>
        </w:rPr>
        <w:t>English Version Controls: The Spanish-language text in this bilingual draft is provided as a draft convenience translation only. If there is any conflict between the English text and the Spanish text, the English text controls. The Spanish text is not a certified legal translation unless separately approved by Wes, counsel, or a qualified translator.</w:t>
      </w:r>
    </w:p>
    <w:p>
      <w:pPr>
        <w:pStyle w:val="SpanishTranslationDraft"/>
        <w:ind w:right="259"/>
      </w:pPr>
      <w:r>
        <w:rPr>
          <w:rFonts w:ascii="Arial" w:hAnsi="Arial"/>
          <w:color w:val="0066CC"/>
          <w:sz w:val="18"/>
        </w:rPr>
        <w:t>Prevalece la version en ingles: El texto en espanol de este borrador bilingue se proporciona solo como una traduccion preliminar de conveniencia. Si existe algun conflicto entre el texto en ingles y el texto en espanol, prevalece el texto en ingles. El texto en espanol no es una traduccion legal certificada salvo que sea aprobado por separado por Wes, un abogado o un traductor calificado.</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pPr>
        <w:pStyle w:val="SpanishTranslationDraft"/>
        <w:ind w:right="259"/>
      </w:pPr>
      <w:r>
        <w:rPr>
          <w:rFonts w:ascii="Arial" w:hAnsi="Arial"/>
          <w:color w:val="0066CC"/>
          <w:sz w:val="18"/>
        </w:rPr>
        <w:t>Bien inmueble: La propiedad sujeta a este contrato de compraventa con escritura diferida se describe de la siguiente manera (y se describe completamente en el Anexo A adjunto):</w:t>
      </w:r>
    </w:p>
    <w:p w14:paraId="458E6663" w14:textId="77777777" w:rsidR="00EC4D1A" w:rsidRPr="000E041A" w:rsidRDefault="00EC4D1A" w:rsidP="00BC5A07">
      <w:pPr>
        <w:spacing w:before="240"/>
        <w:ind w:firstLine="360"/>
        <w:rPr>
          <w:szCs w:val="28"/>
        </w:rPr>
      </w:pPr>
      <w:r w:rsidRPr="000E041A">
        <w:rPr>
          <w:szCs w:val="28"/>
        </w:rPr>
        <w:t>Property Address:</w:t>
      </w:r>
    </w:p>
    <w:p>
      <w:pPr>
        <w:pStyle w:val="SpanishTranslationDraft"/>
        <w:ind w:right="259"/>
      </w:pPr>
      <w:r>
        <w:rPr>
          <w:rFonts w:ascii="Arial" w:hAnsi="Arial"/>
          <w:color w:val="0066CC"/>
          <w:sz w:val="18"/>
        </w:rPr>
        <w:t>Direccion de la propiedad:</w:t>
      </w:r>
    </w:p>
    <w:p w14:paraId="02FAAF7F" w14:textId="77777777" w:rsidR="00EC4D1A" w:rsidRPr="000E041A" w:rsidRDefault="00EC4D1A" w:rsidP="00BC5A07">
      <w:pPr>
        <w:ind w:firstLine="720"/>
        <w:rPr>
          <w:szCs w:val="28"/>
        </w:rPr>
      </w:pPr>
      <w:r w:rsidRPr="000E041A">
        <w:rPr>
          <w:noProof/>
          <w:szCs w:val="28"/>
        </w:rPr>
        <w:t>320 Rose Pl</w:t>
      </w:r>
    </w:p>
    <w:p>
      <w:pPr>
        <w:pStyle w:val="SpanishTranslationDraft"/>
        <w:ind w:right="259"/>
      </w:pPr>
      <w:r>
        <w:rPr>
          <w:rFonts w:ascii="Arial" w:hAnsi="Arial"/>
          <w:color w:val="0066CC"/>
          <w:sz w:val="18"/>
        </w:rPr>
        <w:t>320 Rose Pl</w:t>
      </w:r>
    </w:p>
    <w:p w14:paraId="662B5235" w14:textId="77777777" w:rsidR="00EC4D1A" w:rsidRPr="000E041A" w:rsidRDefault="00EC4D1A" w:rsidP="00BC5A07">
      <w:pPr>
        <w:ind w:firstLine="720"/>
        <w:rPr>
          <w:szCs w:val="28"/>
        </w:rPr>
      </w:pPr>
      <w:r w:rsidRPr="000E041A">
        <w:rPr>
          <w:noProof/>
          <w:szCs w:val="28"/>
        </w:rPr>
        <w:t>Wendell, NC 27591</w:t>
      </w:r>
    </w:p>
    <w:p>
      <w:pPr>
        <w:pStyle w:val="SpanishTranslationDraft"/>
        <w:ind w:right="259"/>
      </w:pPr>
      <w:r>
        <w:rPr>
          <w:rFonts w:ascii="Arial" w:hAnsi="Arial"/>
          <w:color w:val="0066CC"/>
          <w:sz w:val="1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pPr>
        <w:pStyle w:val="SpanishTranslationDraft"/>
        <w:ind w:right="259"/>
      </w:pPr>
      <w:r>
        <w:rPr>
          <w:rFonts w:ascii="Arial" w:hAnsi="Arial"/>
          <w:color w:val="0066CC"/>
          <w:sz w:val="18"/>
        </w:rPr>
        <w:t>Descripcion legal</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pPr>
        <w:pStyle w:val="SpanishTranslationDraft"/>
        <w:ind w:right="259"/>
      </w:pPr>
      <w:r>
        <w:rPr>
          <w:rFonts w:ascii="Arial" w:hAnsi="Arial"/>
          <w:color w:val="0066CC"/>
          <w:sz w:val="1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pPr>
        <w:pStyle w:val="SpanishTranslationDraft"/>
        <w:ind w:right="259"/>
      </w:pPr>
      <w:r>
        <w:rPr>
          <w:rFonts w:ascii="Arial" w:hAnsi="Arial"/>
          <w:color w:val="0066CC"/>
          <w:sz w:val="18"/>
        </w:rPr>
        <w:t>Condado de: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p>
      <w:pPr>
        <w:pStyle w:val="SpanishTranslationDraft"/>
        <w:ind w:right="259"/>
      </w:pPr>
      <w:r>
        <w:rPr>
          <w:rFonts w:ascii="Arial" w:hAnsi="Arial"/>
          <w:color w:val="0066CC"/>
          <w:sz w:val="18"/>
        </w:rPr>
        <w:t>Precio de venta: El precio total de compra que pagara el Comprador sera pagadero de la siguiente manera:</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pPr>
        <w:pStyle w:val="SpanishTranslationDraft"/>
        <w:ind w:right="259"/>
      </w:pPr>
      <w:r>
        <w:rPr>
          <w:rFonts w:ascii="Arial" w:hAnsi="Arial"/>
          <w:color w:val="0066CC"/>
          <w:sz w:val="18"/>
        </w:rPr>
        <w:t>Deposito de arras que el Comprador pagara al firmar este Contrato. Estas arras permaneceran como deposito de compromiso hasta el cierre, salvo que se pierdan o se devuelvan antes de acuerdo con las disposiciones de este Contrato, y se acreditaran al pago inicial total.</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pPr>
        <w:pStyle w:val="SpanishTranslationDraft"/>
        <w:ind w:right="259"/>
      </w:pPr>
      <w:r>
        <w:rPr>
          <w:rFonts w:ascii="Arial" w:hAnsi="Arial"/>
          <w:color w:val="0066CC"/>
          <w:sz w:val="18"/>
        </w:rPr>
        <w:t>Saldo restante del pago inicial pagadero al cierre.</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pPr>
        <w:pStyle w:val="SpanishTranslationDraft"/>
        <w:ind w:right="259"/>
      </w:pPr>
      <w:r>
        <w:rPr>
          <w:rFonts w:ascii="Arial" w:hAnsi="Arial"/>
          <w:color w:val="0066CC"/>
          <w:sz w:val="18"/>
        </w:rPr>
        <w:t>Saldo pagadero cuando el Vendedor desocupe la propiedad o en la fecha de cierre, lo que ocurra ultimo, (sin incluir los costos de cierre del Comprador, partidas prepagadas</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pPr>
        <w:pStyle w:val="SpanishTranslationDraft"/>
        <w:ind w:right="259"/>
      </w:pPr>
      <w:r>
        <w:rPr>
          <w:rFonts w:ascii="Arial" w:hAnsi="Arial"/>
          <w:color w:val="0066CC"/>
          <w:sz w:val="18"/>
        </w:rPr>
        <w:t>o prorrateos) en efectivo de los Estados Unidos o mediante cheque certificado o de caja emitido localmente, aproximadamente</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pPr>
        <w:pStyle w:val="SpanishTranslationDraft"/>
        <w:ind w:right="259"/>
      </w:pPr>
      <w:r>
        <w:rPr>
          <w:rFonts w:ascii="Arial" w:hAnsi="Arial"/>
          <w:color w:val="0066CC"/>
          <w:sz w:val="18"/>
        </w:rPr>
        <w:t>Fondos provenientes de un nuevo prestamo que el Comprador obtendra de cualquier prestamista que no sea el Vendedor.</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pPr>
        <w:pStyle w:val="SpanishTranslationDraft"/>
        <w:ind w:right="259"/>
      </w:pPr>
      <w:r>
        <w:rPr>
          <w:rFonts w:ascii="Arial" w:hAnsi="Arial"/>
          <w:color w:val="0066CC"/>
          <w:sz w:val="18"/>
        </w:rPr>
        <w:t>Prestamo de precio de compra al Vendedor conforme a los terminos establecidos en el Parrafo 2B.</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pPr>
        <w:pStyle w:val="SpanishTranslationDraft"/>
        <w:ind w:right="259"/>
      </w:pPr>
      <w:r>
        <w:rPr>
          <w:rFonts w:ascii="Arial" w:hAnsi="Arial"/>
          <w:color w:val="0066CC"/>
          <w:sz w:val="18"/>
        </w:rPr>
        <w:t>Otro financiamiento</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pPr>
        <w:pStyle w:val="SpanishTranslationDraft"/>
        <w:ind w:right="259"/>
      </w:pPr>
      <w:r>
        <w:rPr>
          <w:rFonts w:ascii="Arial" w:hAnsi="Arial"/>
          <w:color w:val="0066CC"/>
          <w:sz w:val="18"/>
        </w:rPr>
        <w:t>Saldo hipotecario existente que grava la Propiedad y que el Comprador aceptara sujeto al mismo (aproximadamente).</w:t>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pPr>
        <w:pStyle w:val="SpanishTranslationDraft"/>
        <w:ind w:right="259"/>
      </w:pPr>
      <w:r>
        <w:rPr>
          <w:rFonts w:ascii="Arial" w:hAnsi="Arial"/>
          <w:color w:val="0066CC"/>
          <w:sz w:val="18"/>
        </w:rPr>
        <w:t>Precio total de compra - exacto</w:t>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pPr>
        <w:pStyle w:val="SpanishTranslationDraft"/>
        <w:ind w:right="259"/>
      </w:pPr>
      <w:r>
        <w:rPr>
          <w:rFonts w:ascii="Arial" w:hAnsi="Arial"/>
          <w:color w:val="0066CC"/>
          <w:sz w:val="18"/>
        </w:rPr>
        <w:t>CARGOS Y HONORARIOS ADICIONALES: El Comprador acepta pagar los cargos y honorarios adicionales relacionados con el registro de un Memorando de este Contrato de Compraventa con Escritura Diferida y los costos administrativos del Vendedor.</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pPr>
        <w:pStyle w:val="SpanishTranslationDraft"/>
        <w:ind w:right="259"/>
      </w:pPr>
      <w:r>
        <w:rPr>
          <w:rFonts w:ascii="Arial" w:hAnsi="Arial"/>
          <w:color w:val="0066CC"/>
          <w:sz w:val="18"/>
        </w:rPr>
        <w:t>El Comprador pagara las siguientes opciones, si corresponden:</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pPr>
        <w:pStyle w:val="SpanishTranslationDraft"/>
        <w:ind w:right="259"/>
      </w:pPr>
      <w:r>
        <w:rPr>
          <w:rFonts w:ascii="Arial" w:hAnsi="Arial"/>
          <w:color w:val="0066CC"/>
          <w:sz w:val="18"/>
        </w:rPr>
        <w:t>[X] Tasacion   [X] Levantamiento topografico</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pPr>
        <w:pStyle w:val="SpanishTranslationDraft"/>
        <w:ind w:right="259"/>
      </w:pPr>
      <w:r>
        <w:rPr>
          <w:rFonts w:ascii="Arial" w:hAnsi="Arial"/>
          <w:color w:val="0066CC"/>
          <w:sz w:val="18"/>
        </w:rPr>
        <w:t>[X] Informe de organismos destructores de madera   [X] Honorarios de corretaje inmobiliario</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pPr>
        <w:pStyle w:val="SpanishTranslationDraft"/>
        <w:ind w:right="259"/>
      </w:pPr>
      <w:r>
        <w:rPr>
          <w:rFonts w:ascii="Arial" w:hAnsi="Arial"/>
          <w:color w:val="0066CC"/>
          <w:sz w:val="18"/>
        </w:rPr>
        <w:t>[X] Impuesto de transferencia</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pPr>
        <w:pStyle w:val="SpanishTranslationDraft"/>
        <w:ind w:right="259"/>
      </w:pPr>
      <w:r>
        <w:rPr>
          <w:rFonts w:ascii="Arial" w:hAnsi="Arial"/>
          <w:color w:val="0066CC"/>
          <w:sz w:val="18"/>
        </w:rPr>
        <w:t>[   ] Otro______________________________________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pPr>
        <w:pStyle w:val="SpanishTranslationDraft"/>
        <w:ind w:right="259"/>
      </w:pPr>
      <w:r>
        <w:rPr>
          <w:rFonts w:ascii="Arial" w:hAnsi="Arial"/>
          <w:color w:val="0066CC"/>
          <w:sz w:val="18"/>
        </w:rPr>
        <w:t>El Vendedor pagara:</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pPr>
        <w:pStyle w:val="SpanishTranslationDraft"/>
        <w:ind w:right="259"/>
      </w:pPr>
      <w:r>
        <w:rPr>
          <w:rFonts w:ascii="Arial" w:hAnsi="Arial"/>
          <w:color w:val="0066CC"/>
          <w:sz w:val="18"/>
        </w:rPr>
        <w:t>[X] Costos de cierre</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pPr>
        <w:pStyle w:val="SpanishTranslationDraft"/>
        <w:ind w:right="259"/>
      </w:pPr>
      <w:r>
        <w:rPr>
          <w:rFonts w:ascii="Arial" w:hAnsi="Arial"/>
          <w:color w:val="0066CC"/>
          <w:sz w:val="18"/>
        </w:rPr>
        <w:t>[X] Poliza de seguro de titulo   [X] Honorarios de abogado</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pPr>
        <w:pStyle w:val="SpanishTranslationDraft"/>
        <w:ind w:right="259"/>
      </w:pPr>
      <w:r>
        <w:rPr>
          <w:rFonts w:ascii="Arial" w:hAnsi="Arial"/>
          <w:color w:val="0066CC"/>
          <w:sz w:val="18"/>
        </w:rPr>
        <w:t>[X] Costos de cierre   [X] Gastos de registro</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pPr>
        <w:pStyle w:val="SpanishTranslationDraft"/>
        <w:ind w:right="259"/>
      </w:pPr>
      <w:r>
        <w:rPr>
          <w:rFonts w:ascii="Arial" w:hAnsi="Arial"/>
          <w:color w:val="0066CC"/>
          <w:sz w:val="18"/>
        </w:rPr>
        <w:t>[X] Timbres del pagare   [X] Impuesto intangible</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pPr>
        <w:pStyle w:val="SpanishTranslationDraft"/>
        <w:ind w:right="259"/>
      </w:pPr>
      <w:r>
        <w:rPr>
          <w:rFonts w:ascii="Arial" w:hAnsi="Arial"/>
          <w:color w:val="0066CC"/>
          <w:sz w:val="18"/>
        </w:rPr>
        <w:t>[X] Cancelacion y gastos de registro</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pPr>
        <w:pStyle w:val="SpanishTranslationDraft"/>
        <w:ind w:right="259"/>
      </w:pPr>
      <w:r>
        <w:rPr>
          <w:rFonts w:ascii="Arial" w:hAnsi="Arial"/>
          <w:color w:val="0066CC"/>
          <w:sz w:val="18"/>
        </w:rPr>
        <w:t>[   ] Informes de credito   [   ] Cargo de originacion del prestamo</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pPr>
        <w:pStyle w:val="SpanishTranslationDraft"/>
        <w:ind w:right="259"/>
      </w:pPr>
      <w:r>
        <w:rPr>
          <w:rFonts w:ascii="Arial" w:hAnsi="Arial"/>
          <w:color w:val="0066CC"/>
          <w:sz w:val="18"/>
        </w:rPr>
        <w:t>[   ] Prima de seguro del prestamo   [   ] Otro_________________________________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pPr>
        <w:pStyle w:val="SpanishTranslationDraft"/>
        <w:ind w:right="259"/>
      </w:pPr>
      <w:r>
        <w:rPr>
          <w:rFonts w:ascii="Arial" w:hAnsi="Arial"/>
          <w:color w:val="0066CC"/>
          <w:sz w:val="18"/>
        </w:rPr>
        <w:t>[  ] Todos los demas cargos requeridos por el prestamista que la ley o regulacion prohibe que pague el Comprador.</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pPr>
        <w:pStyle w:val="SpanishTranslationDraft"/>
        <w:ind w:right="259"/>
      </w:pPr>
      <w:r>
        <w:rPr>
          <w:rFonts w:ascii="Arial" w:hAnsi="Arial"/>
          <w:color w:val="0066CC"/>
          <w:sz w:val="18"/>
        </w:rPr>
        <w:t>[   ] Reparaciones o reemplazos, ademas de los indicados en el parrafo 9, que no excedan de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pPr>
        <w:pStyle w:val="SpanishTranslationDraft"/>
        <w:ind w:right="259"/>
      </w:pPr>
      <w:r>
        <w:rPr>
          <w:rFonts w:ascii="Arial" w:hAnsi="Arial"/>
          <w:color w:val="0066CC"/>
          <w:sz w:val="18"/>
        </w:rPr>
        <w:t>[   ] Todos los pagos hipotecarios o cuotas de condominio y asociacion estaran al dia por cuenta del Vendedor al momento del cierre.</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pPr>
        <w:pStyle w:val="SpanishTranslationDraft"/>
        <w:ind w:right="259"/>
      </w:pPr>
      <w:r>
        <w:rPr>
          <w:rFonts w:ascii="Arial" w:hAnsi="Arial"/>
          <w:color w:val="0066CC"/>
          <w:sz w:val="18"/>
        </w:rPr>
        <w:t>TASA DE INTERES: El principal no pagado devengara intereses a una tasa de 8.500% (APR), con intereses amortizados durante el plazo de este contrato de compraventa con escritura diferida. El monto de cada pago en cuotas indicado arriba incluye cualquier interes pagadero, seguro de la propiedad e impuesto a la propiedad depositado en reserva. Los pagos tardios devengaran intereses a una tasa del cuatro por ciento (4%) sobre cualquier monto moroso adeudado.</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pPr>
        <w:pStyle w:val="SpanishTranslationDraft"/>
        <w:ind w:right="259"/>
      </w:pPr>
      <w:r>
        <w:rPr>
          <w:rFonts w:ascii="Arial" w:hAnsi="Arial"/>
          <w:color w:val="0066CC"/>
          <w:sz w:val="18"/>
        </w:rPr>
        <w:t>Pagos en cuotas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pPr>
        <w:pStyle w:val="SpanishTranslationDraft"/>
        <w:ind w:right="259"/>
      </w:pPr>
      <w:r>
        <w:rPr>
          <w:rFonts w:ascii="Arial" w:hAnsi="Arial"/>
          <w:color w:val="0066CC"/>
          <w:sz w:val="18"/>
        </w:rPr>
        <w:t>(*) Los valores del seguro de la propiedad y del impuesto a la propiedad son correctos solo para el ano del contrato y se ajustaran anualmente.</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pPr>
        <w:pStyle w:val="SpanishTranslationDraft"/>
        <w:ind w:right="259"/>
      </w:pPr>
      <w:r>
        <w:rPr>
          <w:rFonts w:ascii="Arial" w:hAnsi="Arial"/>
          <w:color w:val="0066CC"/>
          <w:sz w:val="18"/>
        </w:rPr>
        <w:t>PAGOS POR DEBITO ACH: El Comprador realizara cada pago mensual mediante debito automatico ACH. El Vendedor configurara el debito ACH utilizando la informacion de cuenta bancaria y ruta bancaria proporcionada por el Comprador en la pagina de firmas.</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pPr>
        <w:pStyle w:val="SpanishTranslationDraft"/>
        <w:ind w:right="259"/>
      </w:pPr>
      <w:r>
        <w:rPr>
          <w:rFonts w:ascii="Arial" w:hAnsi="Arial"/>
          <w:color w:val="0066CC"/>
          <w:sz w:val="18"/>
        </w:rPr>
        <w:t>TABLA DE AMORTIZACION: En el cierre se proporcionara una tabla de amortizacion completa; vease el Anexo B.</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pPr>
        <w:pStyle w:val="SpanishTranslationDraft"/>
        <w:ind w:right="259"/>
      </w:pPr>
      <w:r>
        <w:rPr>
          <w:rFonts w:ascii="Arial" w:hAnsi="Arial"/>
          <w:color w:val="0066CC"/>
          <w:sz w:val="18"/>
        </w:rPr>
        <w:t>ORDENES PENDIENTES O CONDICIONES ADVERSAS: Si se conoce alguna orden pendiente de una agencia publica u otro asunto de registro publico que afecte adversamente la propiedad, dicha orden o condicion sera indicada abajo por el Vendedor: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pPr>
        <w:pStyle w:val="SpanishTranslationDraft"/>
        <w:ind w:right="259"/>
      </w:pPr>
      <w:r>
        <w:rPr>
          <w:rFonts w:ascii="Arial" w:hAnsi="Arial"/>
          <w:color w:val="0066CC"/>
          <w:sz w:val="18"/>
        </w:rPr>
        <w:t>El Vendedor seguira siendo responsable de las ordenes pendientes o condiciones adversas enumeradas abajo. Estos asuntos podran permanecer vigentes durante el plazo de este Contrato. En la medida en que cualquier asunto deba ser liberado, satisfecho o resuelto de otro modo para transmitir un titulo negociable, el Vendedor hara que sea liberado, satisfecho o resuelto antes o al momento del cierre de la futura venta de la Propiedad por parte del Comprador, salvo que se resuelva antes o se acuerde otra cosa por escrito.</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pPr>
        <w:pStyle w:val="SpanishTranslationDraft"/>
        <w:ind w:right="259"/>
        <w:jc w:val="center"/>
      </w:pPr>
      <w:r>
        <w:rPr>
          <w:rFonts w:ascii="Arial" w:hAnsi="Arial"/>
          <w:color w:val="0066CC"/>
          <w:sz w:val="18"/>
        </w:rPr>
        <w:t>Primera hipoteca a favor de Shellpoint por 122,713.02</w:t>
        <w:br/>
        <w:t>Saldo diferido de 54,532.00</w:t>
        <w:br/>
        <w:t>Un gravamen por 100,000.00</w:t>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pPr>
        <w:pStyle w:val="SpanishTranslationDraft"/>
        <w:ind w:right="259"/>
      </w:pPr>
      <w:r>
        <w:rPr>
          <w:rFonts w:ascii="Arial" w:hAnsi="Arial"/>
          <w:color w:val="0066CC"/>
          <w:sz w:val="18"/>
        </w:rPr>
        <w:t>DERECHO A SUBSANAR EL INCUMPLIMIENTO: LOS DERECHOS DEL COMPRADOR BAJO UN CONTRATO DE COMPRAVENTA CON ESCRITURA DIFERIDA NO SERAN PERDIDOS SALVO SEGUN LO DISPUESTO EN EL CAPITULO 47H DE LOS ESTATUTOS GENERALES DE CAROLINA DEL NORTE. UN CONTRATO DE COMPRAVENTA CON ESCRITURA DIFERIDA NO PUEDE SER DECLARADO PERDIDO A MENOS QUE HAYA OCURRIDO UN INCUMPLIMIENTO DE UNA O MAS DE LAS OBLIGACIONES EXPRESAS DEL COMPRADOR BAJO EL CONTRATO Y EL CONTRATO DISPONGA QUE, COMO RESULTADO DE DICHO INCUMPLIMIENTO, EL VENDEDOR TIENE DERECHO A DECLARAR LA PERDIDA DEL CONTRATO. EJEMPLOS DE INCUMPLIMIENTO INCLUYEN FALTA DE PAGO POR MAS DE 15 DIAS DESPUES DE LA FECHA DE VENCIMIENTO, USO PROHIBIDO DE LA PROPIEDAD, IDENTIFICACION FRAUDULENTA Y PAGOS FRAUDULENTOS. ADEMAS, LOS DERECHOS DEL COMPRADOR NO SERAN PERDIDOS HASTA QUE EL COMPRADOR HAYA SIDO NOTIFICADO DE LA INTENCION DE DECLARAR LA PERDIDA DE ACUERDO CON N.C. GEN. STAT. 47H-4, SE LE HAYA DADO DERECHO A SUBSANAR EL INCUMPLIMIENTO Y NO LO HAYA HECHO DENTRO DEL PLAZO PERMITIDO. UNA OFERTA OPORTUNA DE SUBSANACION RESTABLECERA EL CONTRATO DE COMPRAVENTA CON ESCRITURA DIFERIDA.</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pPr>
        <w:pStyle w:val="SpanishTranslationDraft"/>
        <w:ind w:right="259"/>
      </w:pPr>
      <w:r>
        <w:rPr>
          <w:rFonts w:ascii="Arial" w:hAnsi="Arial"/>
          <w:color w:val="0066CC"/>
          <w:sz w:val="18"/>
        </w:rPr>
        <w:t>USO PROHIBIDO DE LA PROPIEDAD: Se prohibe cualquier construccion, mejora, excavacion (incluyendo desmonte, tala y siembra) no autorizada o no permitida, o cualquier otra alteracion de la propiedad respecto de su condicion original al momento de celebrarse este contrato. El Vendedor podra autorizar ciertas mejoras si el Comprador presenta una solicitud por escrito para realizar cambios y recibe autorizacion por escrito del Vendedor. La autorizacion sera negada u otorgada exclusivamente a discrecion del Vendedor. Ademas, se prohibe cualquier uso no permitido por las leyes y ordenanzas locales, estatales y federales.</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pPr>
        <w:pStyle w:val="SpanishTranslationDraft"/>
        <w:ind w:right="259"/>
      </w:pPr>
      <w:r>
        <w:rPr>
          <w:rFonts w:ascii="Arial" w:hAnsi="Arial"/>
          <w:color w:val="0066CC"/>
          <w:sz w:val="18"/>
        </w:rPr>
        <w:t>SIN PENALIDAD POR PAGO ANTICIPADO: El Comprador podra pagar por anticipado parte o la totalidad del saldo restante adeudado bajo este contrato en cualquier momento.</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pPr>
        <w:pStyle w:val="SpanishTranslationDraft"/>
        <w:ind w:right="259"/>
      </w:pPr>
      <w:r>
        <w:rPr>
          <w:rFonts w:ascii="Arial" w:hAnsi="Arial"/>
          <w:color w:val="0066CC"/>
          <w:sz w:val="18"/>
        </w:rPr>
        <w:t>DIVULGACION SOBRE PROPIEDAD RESIDENCIAL: El Comprador renuncia al derecho de obtener una Divulgacion de Propiedad Residencial conforme al Capitulo 47E de los Estatutos Generales de Carolina del Norte y ha tenido una oportunidad adecuada para inspeccionar la Propiedad. La Propiedad descrita en este documento se entrega al Comprador en su condicion actual, 'tal como esta'.</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pPr>
        <w:pStyle w:val="SpanishTranslationDraft"/>
        <w:ind w:right="259"/>
      </w:pPr>
      <w:r>
        <w:rPr>
          <w:rFonts w:ascii="Arial" w:hAnsi="Arial"/>
          <w:color w:val="0066CC"/>
          <w:sz w:val="18"/>
        </w:rPr>
        <w:t>RESPONSABILIDAD POR IMPUESTOS, SEGURO, REPARACIONES Y CUOTAS: El Vendedor sera responsable del seguro, impuestos y cuotas de la Propiedad durante todo el plazo contractual establecido en este documento. El Comprador sera responsable de pagar al Vendedor los conceptos de reserva indicados en el parrafo 7. El Comprador sera responsable de todas las reparaciones por cualquier dano a la propiedad y de cualquier citacion asignada a la propiedad.</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pPr>
        <w:pStyle w:val="SpanishTranslationDraft"/>
        <w:ind w:right="259"/>
      </w:pPr>
      <w:r>
        <w:rPr>
          <w:rFonts w:ascii="Arial" w:hAnsi="Arial"/>
          <w:color w:val="0066CC"/>
          <w:sz w:val="18"/>
        </w:rPr>
        <w:t>El Vendedor acepta entregar la Propiedad en su CONDICION ACTUAL, TAL COMO ESTA, salvo que se especifique lo contrario en este documento. El Vendedor certifica y declara que tiene autoridad y capacidad legal para transmitir la propiedad con todas sus mejoras. El Vendedor ademas certifica y declara que no conoce defectos ocultos en la propiedad ni hechos que afecten materialmente el valor de la propiedad, salvo los siguientes: Descripcion de problemas:</w:t>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pPr>
        <w:pStyle w:val="SpanishTranslationDraft"/>
        <w:ind w:right="259"/>
      </w:pPr>
      <w:r>
        <w:rPr>
          <w:rFonts w:ascii="Arial" w:hAnsi="Arial"/>
          <w:color w:val="0066CC"/>
          <w:sz w:val="18"/>
        </w:rPr>
        <w:t>El Comprador [X] ha [  ] no ha inspeccionado la propiedad y NO HA CONFIADO EN NINGUNA DECLARACION REALIZADA POR NINGUN AGENTE INMOBILIARIO al describir la propiedad, y el Comprador acepta la propiedad en su CONDICION ACTUAL, TAL COMO ESTA, salvo que se especifique lo contrario en este documento.</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pPr>
        <w:pStyle w:val="SpanishTranslationDraft"/>
        <w:ind w:right="259"/>
      </w:pPr>
      <w:r>
        <w:rPr>
          <w:rFonts w:ascii="Arial" w:hAnsi="Arial"/>
          <w:color w:val="0066CC"/>
          <w:sz w:val="18"/>
        </w:rPr>
        <w:t>Examen de titulo y plazo para el cierre:</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pPr>
        <w:pStyle w:val="SpanishTranslationDraft"/>
        <w:ind w:right="259"/>
      </w:pPr>
      <w:r>
        <w:rPr>
          <w:rFonts w:ascii="Arial" w:hAnsi="Arial"/>
          <w:color w:val="0066CC"/>
          <w:sz w:val="18"/>
        </w:rPr>
        <w:t>Si la prueba de titulo y el levantamiento topografico, segun se especifica arriba, demuestran que el Vendedor posee titulo negociable, sujeto a las excepciones usuales contenidas en los compromisos de seguro de titulo (como excepciones por levantamiento, impuestos corrientes, ordenanzas de zonificacion, pactos, restricciones y servidumbres registradas), la transaccion se cerrara y los documentos de cierre se entregaran en o antes de</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pPr>
        <w:pStyle w:val="SpanishTranslationDraft"/>
        <w:ind w:right="259"/>
      </w:pPr>
      <w:r>
        <w:rPr>
          <w:rFonts w:ascii="Arial" w:hAnsi="Arial"/>
          <w:color w:val="0066CC"/>
          <w:sz w:val="18"/>
        </w:rPr>
        <w:t>[ ] __________________,</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pPr>
        <w:pStyle w:val="SpanishTranslationDraft"/>
        <w:ind w:right="259"/>
      </w:pPr>
      <w:r>
        <w:rPr>
          <w:rFonts w:ascii="Arial" w:hAnsi="Arial"/>
          <w:color w:val="0066CC"/>
          <w:sz w:val="18"/>
        </w:rPr>
        <w:t>[X] 15 dias despues de la fecha de aceptacion, o</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pPr>
        <w:pStyle w:val="SpanishTranslationDraft"/>
        <w:ind w:right="259"/>
      </w:pPr>
      <w:r>
        <w:rPr>
          <w:rFonts w:ascii="Arial" w:hAnsi="Arial"/>
          <w:color w:val="0066CC"/>
          <w:sz w:val="18"/>
        </w:rPr>
        <w:t>[   ] _____________ dias despues de la fecha en que se cumplan todas las condiciones de la seccion Terminos, Condiciones o Anexos Adicionales, salvo que se extienda por otras condiciones de este Contrato o que este contrato sea cancelado por el Comprador.</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pPr>
        <w:pStyle w:val="SpanishTranslationDraft"/>
        <w:ind w:right="259"/>
      </w:pPr>
      <w:r>
        <w:rPr>
          <w:rFonts w:ascii="Arial" w:hAnsi="Arial"/>
          <w:color w:val="0066CC"/>
          <w:sz w:val="18"/>
        </w:rPr>
        <w:t>Si la prueba de titulo o el levantamiento revelan defectos que hagan que el titulo no sea negociable, el Comprador tendra 7 dias desde la recepcion del compromiso de titulo y el levantamiento para notificar al Vendedor dichos defectos de titulo, y el Vendedor acepta usar diligencia razonable para subsanar dichos defectos por cuenta del Vendedor y tendra 30 dias para hacerlo; en tal caso, esta transaccion se cerrara dentro de los 10 dias posteriores a la entrega al Comprador de la prueba de que dichos defectos han sido subsanados. El Vendedor acepta pagar y cancelar todos los impuestos, gravamenes y otras cargas vencidos o morosos, salvo que se acuerde lo contrario. Si el Vendedor no puede transmitir al Comprador un titulo negociable, el Comprador tendra derecho a terminar este contrato devolviendo al mismo tiempo al Vendedor toda prueba de titulo y levantamientos recibidos del Vendedor, o el Comprador tendra derecho a aceptar el titulo que el Vendedor pueda transmitir y cerrar esta transaccion conforme a los terminos aqui establecidos, eleccion que se ejercera dentro de los 10 dias siguientes a la notificacion de la incapacidad del Vendedor para subsanar.</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pPr>
        <w:pStyle w:val="SpanishTranslationDraft"/>
        <w:ind w:right="259"/>
      </w:pPr>
      <w:r>
        <w:rPr>
          <w:rFonts w:ascii="Arial" w:hAnsi="Arial"/>
          <w:color w:val="0066CC"/>
          <w:sz w:val="18"/>
        </w:rPr>
        <w:t>Terminos, condiciones o anexos adicionales (identificados con letras a, b, c, d,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pPr>
        <w:pStyle w:val="SpanishTranslationDraft"/>
        <w:ind w:right="259"/>
      </w:pPr>
      <w:r>
        <w:rPr>
          <w:rFonts w:ascii="Arial" w:hAnsi="Arial"/>
          <w:color w:val="0066CC"/>
          <w:sz w:val="18"/>
        </w:rPr>
        <w:t>Este Contrato se firma sujeto a cualquier cambio que el abogado del Vendedor pueda realizar o exigir. Las partes firmaran nuevamente el Contrato al cierre, o ejecutaran cualquier enmienda requerida, incorporando dichas modificaciones exigidas por el abogado. Si dichos cambios son materiales y el Comprador no acepta proceder, el Vendedor podra optar por proceder bajo el Contrato previamente firmado. Si el Vendedor no hace tal eleccion, los fondos de debida diligencia del Comprador seran devueltos al Comprador.</w:t>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pPr>
        <w:pStyle w:val="SpanishTranslationDraft"/>
        <w:ind w:right="259"/>
      </w:pPr>
      <w:r>
        <w:rPr>
          <w:rFonts w:ascii="Arial" w:hAnsi="Arial"/>
          <w:color w:val="0066CC"/>
          <w:sz w:val="18"/>
        </w:rPr>
        <w:t>El Comprador reconoce que el Vendedor no esta proporcionando asesoramiento legal al Comprador. Se ha informado al Comprador que puede, por su propia cuenta, consultar con un abogado de su eleccion antes de firmar este Contrato y antes del cierre.</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pPr>
        <w:pStyle w:val="SpanishTranslationDraft"/>
        <w:ind w:right="259"/>
      </w:pPr>
      <w:r>
        <w:rPr>
          <w:rFonts w:ascii="Arial" w:hAnsi="Arial"/>
          <w:color w:val="0066CC"/>
          <w:sz w:val="18"/>
        </w:rPr>
        <w:t>El Vendedor proporcionara anualmente una tabla de amortizacion que indique los pagos completos requeridos y sus componentes.</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pPr>
        <w:pStyle w:val="SpanishTranslationDraft"/>
        <w:ind w:right="259"/>
      </w:pPr>
      <w:r>
        <w:rPr>
          <w:rFonts w:ascii="Arial" w:hAnsi="Arial"/>
          <w:color w:val="0066CC"/>
          <w:sz w:val="18"/>
        </w:rPr>
        <w:t>El Vendedor acepta enviar por correo electronico copias de las facturas que validen estos montos.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pPr>
        <w:pStyle w:val="SpanishTranslationDraft"/>
        <w:ind w:right="259"/>
      </w:pPr>
      <w:r>
        <w:rPr>
          <w:rFonts w:ascii="Arial" w:hAnsi="Arial"/>
          <w:color w:val="0066CC"/>
          <w:sz w:val="18"/>
        </w:rPr>
        <w:t>Este documento es expresamente un contrato de compraventa con escritura diferida. No se realizara transferencia de escritura hasta que se satisfagan los terminos de la compra. Consulte el Pagare para mas detalles.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pPr>
        <w:pStyle w:val="SpanishTranslationDraft"/>
        <w:ind w:right="259"/>
      </w:pPr>
      <w:r>
        <w:rPr>
          <w:rFonts w:ascii="Arial" w:hAnsi="Arial"/>
          <w:color w:val="0066CC"/>
          <w:sz w:val="18"/>
        </w:rPr>
        <w:t>Si el Comprador incumple los terminos de este contrato o del pagare, el remedio del Vendedor sera el desalojo, no la ejecucion hipotecaria.</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pPr>
        <w:pStyle w:val="SpanishTranslationDraft"/>
        <w:ind w:right="259"/>
      </w:pPr>
      <w:r>
        <w:rPr>
          <w:rFonts w:ascii="Arial" w:hAnsi="Arial"/>
          <w:color w:val="0066CC"/>
          <w:sz w:val="18"/>
        </w:rPr>
        <w:t>El cierre debera realizarse con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pPr>
        <w:pStyle w:val="SpanishTranslationDraft"/>
        <w:ind w:right="259"/>
      </w:pPr>
      <w:r>
        <w:rPr>
          <w:rFonts w:ascii="Arial" w:hAnsi="Arial"/>
          <w:color w:val="0066CC"/>
          <w:sz w:val="18"/>
        </w:rPr>
        <w:t>Bienes personales: se incluyen en el precio de compra todos los equipos fijos, incluidos ventiladores de techo, herrajes de cortinas, accesorios de iluminacion instalados, buzon, cerca, plantas y arbustos actualmente instalados en la propiedad.</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pPr>
        <w:pStyle w:val="SpanishTranslationDraft"/>
        <w:ind w:right="259"/>
      </w:pPr>
      <w:r>
        <w:rPr>
          <w:rFonts w:ascii="Arial" w:hAnsi="Arial"/>
          <w:color w:val="0066CC"/>
          <w:sz w:val="18"/>
        </w:rPr>
        <w:t>Y estos articulos adicionales</w:t>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pPr>
        <w:pStyle w:val="SpanishTranslationDraft"/>
        <w:ind w:right="259"/>
      </w:pPr>
      <w:r>
        <w:rPr>
          <w:rFonts w:ascii="Arial" w:hAnsi="Arial"/>
          <w:color w:val="0066CC"/>
          <w:sz w:val="18"/>
        </w:rPr>
        <w:t>Articulos especificamente excluidos de</w:t>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pPr>
        <w:pStyle w:val="SpanishTranslationDraft"/>
        <w:ind w:right="259"/>
      </w:pPr>
      <w:r>
        <w:rPr>
          <w:rFonts w:ascii="Arial" w:hAnsi="Arial"/>
          <w:color w:val="0066CC"/>
          <w:sz w:val="18"/>
        </w:rPr>
        <w:t>DERECHO DE CANCELACION: El Comprador podra ejercer el derecho de cancelar este contrato de compraventa con escritura diferida hasta la medianoche del tercer dia habil siguiente a este contrato de compraventa con escritura diferida o a la entrega de una copia del contrato con el contenido minimo requerido, lo que ocurra mas tarde. Si el Comprador cancela este contrato, el Vendedor debera, a mas tardar el decimo dia despues de la fecha en que el Vendedor reciba el aviso de cancelacion del Comprador, devolver al Comprador todos y cada uno de los bienes intercambiados o pagos realizados por el Comprador bajo el contrato, menos una compensacion por un monto igual al valor justo de alquiler por el uso de la propiedad durante la posesion del inquilino, mas un monto necesario para compensar al Vendedor por cualquier dano causado a la propiedad por el Comprador mas alla del desgaste normal.</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José Fabre Jr.,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 w:type="paragraph" w:customStyle="1" w:styleId="SpanishTranslationDraft">
    <w:name w:val="Spanish Translation Draft"/>
    <w:pPr>
      <w:ind w:right="259"/>
    </w:pPr>
    <w:rPr>
      <w:rFonts w:ascii="Arial" w:hAnsi="Arial"/>
      <w:color w:val="0066C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C73A8531-E513-44AF-8BD8-1350BD8FB5B1}"/>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