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Purchase and Sale Term Sheet</w:t>
      </w:r>
    </w:p>
    <w:p>
      <w:pPr>
        <w:jc w:val="center"/>
      </w:pPr>
      <w:r>
        <w:rPr>
          <w:b/>
        </w:rPr>
        <w:t>Proposed Purchase and Sale Agreement - 4121 Tensity Dr, Raleigh, NC 27604</w:t>
      </w:r>
    </w:p>
    <w:p>
      <w:pPr>
        <w:jc w:val="center"/>
      </w:pPr>
      <w:r>
        <w:t>Prepared: June 28, 2026 | Draft version: 26-06-28 V2</w:t>
      </w:r>
    </w:p>
    <w:tbl>
      <w:tblPr>
        <w:tblStyle w:val="TableGrid"/>
        <w:tblW w:type="auto" w:w="0"/>
        <w:tblLook w:firstColumn="1" w:firstRow="1" w:lastColumn="0" w:lastRow="0" w:noHBand="0" w:noVBand="1" w:val="04A0"/>
      </w:tblPr>
      <w:tblGrid>
        <w:gridCol w:w="10224"/>
      </w:tblGrid>
      <w:tr>
        <w:tc>
          <w:tcPr>
            <w:tcW w:type="dxa" w:w="10224"/>
            <w:shd w:fill="FFF2CC"/>
          </w:tcPr>
          <w:p>
            <w:r>
              <w:rPr>
                <w:i/>
              </w:rPr>
              <w:t>Purpose: This term sheet is a plain-English summary of the proposed purchase-and-sale deal for review and discussion. It is not the final contract and does not transfer title. The final Purchase and Sale Agreement, deed, buyer financing or lender paperwork, buyer qualification review, and attorney review still control. If this summary conflicts with the final signed documents, the final signed documents control.</w:t>
            </w:r>
          </w:p>
        </w:tc>
      </w:tr>
    </w:tbl>
    <w:p>
      <w:pPr>
        <w:pStyle w:val="Heading2"/>
        <w:spacing w:before="160" w:after="60"/>
      </w:pPr>
      <w:r>
        <w:rPr>
          <w:b/>
        </w:rPr>
        <w:t>1. Plain-Language Deal Summary</w:t>
      </w:r>
    </w:p>
    <w:p>
      <w:pPr>
        <w:spacing w:after="80"/>
      </w:pPr>
      <w:r>
        <w:t>Selvin Santos would purchase 4121 Tensity Dr under a proposed Purchase and Sale Agreement for $330,000.00. The proposed deal is made up of $6,000.00 earnest money, $194,000.00 cash due at closing, and $130,000.00 seller-financed balance.</w:t>
      </w:r>
    </w:p>
    <w:p>
      <w:pPr>
        <w:pStyle w:val="Heading2"/>
        <w:spacing w:before="160" w:after="60"/>
      </w:pPr>
      <w:r>
        <w:rPr>
          <w:b/>
        </w:rPr>
        <w:t>2. Parties and Property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Item</w:t>
            </w:r>
          </w:p>
        </w:tc>
        <w:tc>
          <w:tcPr>
            <w:tcW w:type="dxa" w:w="7056"/>
            <w:shd w:fill="D9EAF7"/>
            <w:vAlign w:val="center"/>
          </w:tcPr>
          <w:p>
            <w:pPr>
              <w:jc w:val="center"/>
            </w:pPr>
            <w:r>
              <w:rPr>
                <w:b/>
              </w:rPr>
              <w:t>Details</w:t>
            </w:r>
          </w:p>
        </w:tc>
      </w:tr>
      <w:tr>
        <w:tc>
          <w:tcPr>
            <w:tcW w:type="dxa" w:w="3240"/>
            <w:vAlign w:val="top"/>
          </w:tcPr>
          <w:p>
            <w:pPr>
              <w:spacing w:after="0"/>
            </w:pPr>
            <w:r>
              <w:rPr>
                <w:b/>
                <w:sz w:val="19"/>
              </w:rPr>
              <w:t>Seller</w:t>
            </w:r>
          </w:p>
        </w:tc>
        <w:tc>
          <w:tcPr>
            <w:tcW w:type="dxa" w:w="7056"/>
            <w:vAlign w:val="top"/>
          </w:tcPr>
          <w:p>
            <w:pPr>
              <w:spacing w:after="0"/>
            </w:pPr>
            <w:r>
              <w:rPr>
                <w:sz w:val="19"/>
              </w:rPr>
              <w:t>Heritage Management LLC</w:t>
            </w:r>
          </w:p>
        </w:tc>
      </w:tr>
      <w:tr>
        <w:tc>
          <w:tcPr>
            <w:tcW w:type="dxa" w:w="3240"/>
            <w:vAlign w:val="top"/>
          </w:tcPr>
          <w:p>
            <w:pPr>
              <w:spacing w:after="0"/>
            </w:pPr>
            <w:r>
              <w:rPr>
                <w:b/>
                <w:sz w:val="19"/>
              </w:rPr>
              <w:t>Seller signature structure for final documents</w:t>
            </w:r>
          </w:p>
        </w:tc>
        <w:tc>
          <w:tcPr>
            <w:tcW w:type="dxa" w:w="7056"/>
            <w:vAlign w:val="top"/>
          </w:tcPr>
          <w:p>
            <w:pPr>
              <w:spacing w:after="0"/>
            </w:pPr>
            <w:r>
              <w:rPr>
                <w:sz w:val="19"/>
              </w:rPr>
              <w:t>4121 Tensity Dr Real Estate Trust dated March 5, 2025, by and through Investment Services LLC, Trustee; Manager: Wes Browning</w:t>
            </w:r>
          </w:p>
        </w:tc>
      </w:tr>
      <w:tr>
        <w:tc>
          <w:tcPr>
            <w:tcW w:type="dxa" w:w="3240"/>
            <w:vAlign w:val="top"/>
          </w:tcPr>
          <w:p>
            <w:pPr>
              <w:spacing w:after="0"/>
            </w:pPr>
            <w:r>
              <w:rPr>
                <w:b/>
                <w:sz w:val="19"/>
              </w:rPr>
              <w:t>Trustee mailing address</w:t>
            </w:r>
          </w:p>
        </w:tc>
        <w:tc>
          <w:tcPr>
            <w:tcW w:type="dxa" w:w="7056"/>
            <w:vAlign w:val="top"/>
          </w:tcPr>
          <w:p>
            <w:pPr>
              <w:spacing w:after="0"/>
            </w:pPr>
            <w:r>
              <w:rPr>
                <w:sz w:val="19"/>
              </w:rPr>
              <w:t>1309 Coffeen Avenue, STE 1200, Sheridan, Wyoming 82801</w:t>
            </w:r>
          </w:p>
        </w:tc>
      </w:tr>
      <w:tr>
        <w:tc>
          <w:tcPr>
            <w:tcW w:type="dxa" w:w="3240"/>
            <w:vAlign w:val="top"/>
          </w:tcPr>
          <w:p>
            <w:pPr>
              <w:spacing w:after="0"/>
            </w:pPr>
            <w:r>
              <w:rPr>
                <w:b/>
                <w:sz w:val="19"/>
              </w:rPr>
              <w:t>Buyer</w:t>
            </w:r>
          </w:p>
        </w:tc>
        <w:tc>
          <w:tcPr>
            <w:tcW w:type="dxa" w:w="7056"/>
            <w:vAlign w:val="top"/>
          </w:tcPr>
          <w:p>
            <w:pPr>
              <w:spacing w:after="0"/>
            </w:pPr>
            <w:r>
              <w:rPr>
                <w:sz w:val="19"/>
              </w:rPr>
              <w:t>Selvin Santos</w:t>
            </w:r>
          </w:p>
        </w:tc>
      </w:tr>
      <w:tr>
        <w:tc>
          <w:tcPr>
            <w:tcW w:type="dxa" w:w="3240"/>
            <w:vAlign w:val="top"/>
          </w:tcPr>
          <w:p>
            <w:pPr>
              <w:spacing w:after="0"/>
            </w:pPr>
            <w:r>
              <w:rPr>
                <w:b/>
                <w:sz w:val="19"/>
              </w:rPr>
              <w:t>Buyer mailing address</w:t>
            </w:r>
          </w:p>
        </w:tc>
        <w:tc>
          <w:tcPr>
            <w:tcW w:type="dxa" w:w="7056"/>
            <w:vAlign w:val="top"/>
          </w:tcPr>
          <w:p>
            <w:pPr>
              <w:spacing w:after="0"/>
            </w:pPr>
            <w:r>
              <w:rPr>
                <w:sz w:val="19"/>
              </w:rPr>
              <w:t>5021 Sunnyfield Dr, Unit 164, Raleigh, NC 27604</w:t>
            </w:r>
          </w:p>
        </w:tc>
      </w:tr>
      <w:tr>
        <w:tc>
          <w:tcPr>
            <w:tcW w:type="dxa" w:w="3240"/>
            <w:vAlign w:val="top"/>
          </w:tcPr>
          <w:p>
            <w:pPr>
              <w:spacing w:after="0"/>
            </w:pPr>
            <w:r>
              <w:rPr>
                <w:b/>
                <w:sz w:val="19"/>
              </w:rPr>
              <w:t>Property</w:t>
            </w:r>
          </w:p>
        </w:tc>
        <w:tc>
          <w:tcPr>
            <w:tcW w:type="dxa" w:w="7056"/>
            <w:vAlign w:val="top"/>
          </w:tcPr>
          <w:p>
            <w:pPr>
              <w:spacing w:after="0"/>
            </w:pPr>
            <w:r>
              <w:rPr>
                <w:sz w:val="19"/>
              </w:rPr>
              <w:t>4121 Tensity Dr, Raleigh, NC 27604</w:t>
            </w:r>
          </w:p>
        </w:tc>
      </w:tr>
      <w:tr>
        <w:tc>
          <w:tcPr>
            <w:tcW w:type="dxa" w:w="3240"/>
            <w:vAlign w:val="top"/>
          </w:tcPr>
          <w:p>
            <w:pPr>
              <w:spacing w:after="0"/>
            </w:pPr>
            <w:r>
              <w:rPr>
                <w:b/>
                <w:sz w:val="19"/>
              </w:rPr>
              <w:t>County</w:t>
            </w:r>
          </w:p>
        </w:tc>
        <w:tc>
          <w:tcPr>
            <w:tcW w:type="dxa" w:w="7056"/>
            <w:vAlign w:val="top"/>
          </w:tcPr>
          <w:p>
            <w:pPr>
              <w:spacing w:after="0"/>
            </w:pPr>
            <w:r>
              <w:rPr>
                <w:sz w:val="19"/>
              </w:rPr>
              <w:t>Wake</w:t>
            </w:r>
          </w:p>
        </w:tc>
      </w:tr>
      <w:tr>
        <w:tc>
          <w:tcPr>
            <w:tcW w:type="dxa" w:w="3240"/>
            <w:vAlign w:val="top"/>
          </w:tcPr>
          <w:p>
            <w:pPr>
              <w:spacing w:after="0"/>
            </w:pPr>
            <w:r>
              <w:rPr>
                <w:b/>
                <w:sz w:val="19"/>
              </w:rPr>
              <w:t>Parcel ID</w:t>
            </w:r>
          </w:p>
        </w:tc>
        <w:tc>
          <w:tcPr>
            <w:tcW w:type="dxa" w:w="7056"/>
            <w:vAlign w:val="top"/>
          </w:tcPr>
          <w:p>
            <w:pPr>
              <w:spacing w:after="0"/>
            </w:pPr>
            <w:r>
              <w:rPr>
                <w:sz w:val="19"/>
              </w:rPr>
              <w:t>[not listed]</w:t>
            </w:r>
          </w:p>
        </w:tc>
      </w:tr>
      <w:tr>
        <w:tc>
          <w:tcPr>
            <w:tcW w:type="dxa" w:w="3240"/>
            <w:vAlign w:val="top"/>
          </w:tcPr>
          <w:p>
            <w:pPr>
              <w:spacing w:after="0"/>
            </w:pPr>
            <w:r>
              <w:rPr>
                <w:b/>
                <w:sz w:val="19"/>
              </w:rPr>
              <w:t>Legal description summary</w:t>
            </w:r>
          </w:p>
        </w:tc>
        <w:tc>
          <w:tcPr>
            <w:tcW w:type="dxa" w:w="7056"/>
            <w:vAlign w:val="top"/>
          </w:tcPr>
          <w:p>
            <w:pPr>
              <w:spacing w:after="0"/>
            </w:pPr>
            <w:r>
              <w:rPr>
                <w:sz w:val="19"/>
              </w:rPr>
              <w:t>[not listed]</w:t>
            </w:r>
          </w:p>
        </w:tc>
      </w:tr>
    </w:tbl>
    <w:p>
      <w:pPr>
        <w:pStyle w:val="Heading2"/>
        <w:spacing w:before="160" w:after="60"/>
      </w:pPr>
      <w:r>
        <w:rPr>
          <w:b/>
        </w:rPr>
        <w:t>3. Proposed Purchase Structure</w:t>
      </w:r>
    </w:p>
    <w:p>
      <w:pPr>
        <w:spacing w:after="80"/>
      </w:pPr>
      <w:r>
        <w:t>The proposed Purchase and Sale Agreement separates the earnest money, cash due at closing, and the seller-financed balance so each part can be shown clearly in the final documents.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Item</w:t>
            </w:r>
          </w:p>
        </w:tc>
        <w:tc>
          <w:tcPr>
            <w:tcW w:type="dxa" w:w="7056"/>
            <w:shd w:fill="D9EAF7"/>
            <w:vAlign w:val="center"/>
          </w:tcPr>
          <w:p>
            <w:pPr>
              <w:jc w:val="center"/>
            </w:pPr>
            <w:r>
              <w:rPr>
                <w:b/>
              </w:rPr>
              <w:t>Details</w:t>
            </w:r>
          </w:p>
        </w:tc>
      </w:tr>
      <w:tr>
        <w:tc>
          <w:tcPr>
            <w:tcW w:type="dxa" w:w="3240"/>
            <w:vAlign w:val="top"/>
          </w:tcPr>
          <w:p>
            <w:pPr>
              <w:spacing w:after="0"/>
            </w:pPr>
            <w:r>
              <w:rPr>
                <w:b/>
                <w:sz w:val="19"/>
              </w:rPr>
              <w:t>Proposed purchase price</w:t>
            </w:r>
          </w:p>
        </w:tc>
        <w:tc>
          <w:tcPr>
            <w:tcW w:type="dxa" w:w="7056"/>
            <w:vAlign w:val="top"/>
          </w:tcPr>
          <w:p>
            <w:pPr>
              <w:spacing w:after="0"/>
            </w:pPr>
            <w:r>
              <w:rPr>
                <w:sz w:val="19"/>
              </w:rPr>
              <w:t>$330,000.00</w:t>
            </w:r>
          </w:p>
        </w:tc>
      </w:tr>
      <w:tr>
        <w:tc>
          <w:tcPr>
            <w:tcW w:type="dxa" w:w="3240"/>
            <w:vAlign w:val="top"/>
          </w:tcPr>
          <w:p>
            <w:pPr>
              <w:spacing w:after="0"/>
            </w:pPr>
            <w:r>
              <w:rPr>
                <w:b/>
                <w:sz w:val="19"/>
              </w:rPr>
              <w:t>Earnest money at signing</w:t>
            </w:r>
          </w:p>
        </w:tc>
        <w:tc>
          <w:tcPr>
            <w:tcW w:type="dxa" w:w="7056"/>
            <w:vAlign w:val="top"/>
          </w:tcPr>
          <w:p>
            <w:pPr>
              <w:spacing w:after="0"/>
            </w:pPr>
            <w:r>
              <w:rPr>
                <w:sz w:val="19"/>
              </w:rPr>
              <w:t>$6,000.00</w:t>
            </w:r>
          </w:p>
        </w:tc>
      </w:tr>
      <w:tr>
        <w:tc>
          <w:tcPr>
            <w:tcW w:type="dxa" w:w="3240"/>
            <w:vAlign w:val="top"/>
          </w:tcPr>
          <w:p>
            <w:pPr>
              <w:spacing w:after="0"/>
            </w:pPr>
            <w:r>
              <w:rPr>
                <w:b/>
                <w:sz w:val="19"/>
              </w:rPr>
              <w:t>Cash due at closing</w:t>
            </w:r>
          </w:p>
        </w:tc>
        <w:tc>
          <w:tcPr>
            <w:tcW w:type="dxa" w:w="7056"/>
            <w:vAlign w:val="top"/>
          </w:tcPr>
          <w:p>
            <w:pPr>
              <w:spacing w:after="0"/>
            </w:pPr>
            <w:r>
              <w:rPr>
                <w:sz w:val="19"/>
              </w:rPr>
              <w:t>$194,000.00</w:t>
            </w:r>
          </w:p>
        </w:tc>
      </w:tr>
      <w:tr>
        <w:tc>
          <w:tcPr>
            <w:tcW w:type="dxa" w:w="3240"/>
            <w:vAlign w:val="top"/>
          </w:tcPr>
          <w:p>
            <w:pPr>
              <w:spacing w:after="0"/>
            </w:pPr>
            <w:r>
              <w:rPr>
                <w:b/>
                <w:sz w:val="19"/>
              </w:rPr>
              <w:t>Total cash and credits</w:t>
            </w:r>
          </w:p>
        </w:tc>
        <w:tc>
          <w:tcPr>
            <w:tcW w:type="dxa" w:w="7056"/>
            <w:vAlign w:val="top"/>
          </w:tcPr>
          <w:p>
            <w:pPr>
              <w:spacing w:after="0"/>
            </w:pPr>
            <w:r>
              <w:rPr>
                <w:sz w:val="19"/>
              </w:rPr>
              <w:t>$200,000.00</w:t>
            </w:r>
          </w:p>
        </w:tc>
      </w:tr>
      <w:tr>
        <w:tc>
          <w:tcPr>
            <w:tcW w:type="dxa" w:w="3240"/>
            <w:vAlign w:val="top"/>
          </w:tcPr>
          <w:p>
            <w:pPr>
              <w:spacing w:after="0"/>
            </w:pPr>
            <w:r>
              <w:rPr>
                <w:b/>
                <w:sz w:val="19"/>
              </w:rPr>
              <w:t>Seller-financed balance</w:t>
            </w:r>
          </w:p>
        </w:tc>
        <w:tc>
          <w:tcPr>
            <w:tcW w:type="dxa" w:w="7056"/>
            <w:vAlign w:val="top"/>
          </w:tcPr>
          <w:p>
            <w:pPr>
              <w:spacing w:after="0"/>
            </w:pPr>
            <w:r>
              <w:rPr>
                <w:sz w:val="19"/>
              </w:rPr>
              <w:t>$130,000.00</w:t>
            </w:r>
          </w:p>
        </w:tc>
      </w:tr>
      <w:tr>
        <w:tc>
          <w:tcPr>
            <w:tcW w:type="dxa" w:w="3240"/>
            <w:vAlign w:val="top"/>
          </w:tcPr>
          <w:p>
            <w:pPr>
              <w:spacing w:after="0"/>
            </w:pPr>
            <w:r>
              <w:rPr>
                <w:b/>
                <w:sz w:val="19"/>
              </w:rPr>
              <w:t>How the purchase price is made up</w:t>
            </w:r>
          </w:p>
        </w:tc>
        <w:tc>
          <w:tcPr>
            <w:tcW w:type="dxa" w:w="7056"/>
            <w:vAlign w:val="top"/>
          </w:tcPr>
          <w:p>
            <w:pPr>
              <w:spacing w:after="0"/>
            </w:pPr>
            <w:r>
              <w:rPr>
                <w:sz w:val="19"/>
              </w:rPr>
              <w:t>$6,000.00 earnest money + $194,000.00 cash due at closing + $130,000.00 seller-financed balance = $330,000.00 proposed purchase price</w:t>
            </w:r>
          </w:p>
        </w:tc>
      </w:tr>
    </w:tbl>
    <w:p>
      <w:pPr>
        <w:pStyle w:val="Heading2"/>
        <w:spacing w:before="160" w:after="60"/>
      </w:pPr>
      <w:r>
        <w:rPr>
          <w:b/>
        </w:rPr>
        <w:t>4. Seller-Financed Balance</w:t>
      </w:r>
    </w:p>
    <w:p>
      <w:pPr>
        <w:spacing w:after="80"/>
      </w:pPr>
      <w:r>
        <w:t>The seller-financed balance is expected to be shown in a note signed by the buyer as part of the purchase-and-sale closing package, unless the attorney recommends a different final structure.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Item</w:t>
            </w:r>
          </w:p>
        </w:tc>
        <w:tc>
          <w:tcPr>
            <w:tcW w:type="dxa" w:w="7056"/>
            <w:shd w:fill="D9EAF7"/>
            <w:vAlign w:val="center"/>
          </w:tcPr>
          <w:p>
            <w:pPr>
              <w:jc w:val="center"/>
            </w:pPr>
            <w:r>
              <w:rPr>
                <w:b/>
              </w:rPr>
              <w:t>Details</w:t>
            </w:r>
          </w:p>
        </w:tc>
      </w:tr>
      <w:tr>
        <w:tc>
          <w:tcPr>
            <w:tcW w:type="dxa" w:w="3240"/>
            <w:vAlign w:val="top"/>
          </w:tcPr>
          <w:p>
            <w:pPr>
              <w:spacing w:after="0"/>
            </w:pPr>
            <w:r>
              <w:rPr>
                <w:b/>
                <w:sz w:val="19"/>
              </w:rPr>
              <w:t>Buyer signing the note</w:t>
            </w:r>
          </w:p>
        </w:tc>
        <w:tc>
          <w:tcPr>
            <w:tcW w:type="dxa" w:w="7056"/>
            <w:vAlign w:val="top"/>
          </w:tcPr>
          <w:p>
            <w:pPr>
              <w:spacing w:after="0"/>
            </w:pPr>
            <w:r>
              <w:rPr>
                <w:sz w:val="19"/>
              </w:rPr>
              <w:t>Selvin Santos</w:t>
            </w:r>
          </w:p>
        </w:tc>
      </w:tr>
      <w:tr>
        <w:tc>
          <w:tcPr>
            <w:tcW w:type="dxa" w:w="3240"/>
            <w:vAlign w:val="top"/>
          </w:tcPr>
          <w:p>
            <w:pPr>
              <w:spacing w:after="0"/>
            </w:pPr>
            <w:r>
              <w:rPr>
                <w:b/>
                <w:sz w:val="19"/>
              </w:rPr>
              <w:t>Seller receiving payments</w:t>
            </w:r>
          </w:p>
        </w:tc>
        <w:tc>
          <w:tcPr>
            <w:tcW w:type="dxa" w:w="7056"/>
            <w:vAlign w:val="top"/>
          </w:tcPr>
          <w:p>
            <w:pPr>
              <w:spacing w:after="0"/>
            </w:pPr>
            <w:r>
              <w:rPr>
                <w:sz w:val="19"/>
              </w:rPr>
              <w:t>Heritage Management LLC</w:t>
            </w:r>
          </w:p>
        </w:tc>
      </w:tr>
      <w:tr>
        <w:tc>
          <w:tcPr>
            <w:tcW w:type="dxa" w:w="3240"/>
            <w:vAlign w:val="top"/>
          </w:tcPr>
          <w:p>
            <w:pPr>
              <w:spacing w:after="0"/>
            </w:pPr>
            <w:r>
              <w:rPr>
                <w:b/>
                <w:sz w:val="19"/>
              </w:rPr>
              <w:t>Purpose of the note</w:t>
            </w:r>
          </w:p>
        </w:tc>
        <w:tc>
          <w:tcPr>
            <w:tcW w:type="dxa" w:w="7056"/>
            <w:vAlign w:val="top"/>
          </w:tcPr>
          <w:p>
            <w:pPr>
              <w:spacing w:after="0"/>
            </w:pPr>
            <w:r>
              <w:rPr>
                <w:sz w:val="19"/>
              </w:rPr>
              <w:t>Buyer note to Seller for seller-financed principal</w:t>
            </w:r>
          </w:p>
        </w:tc>
      </w:tr>
      <w:tr>
        <w:tc>
          <w:tcPr>
            <w:tcW w:type="dxa" w:w="3240"/>
            <w:vAlign w:val="top"/>
          </w:tcPr>
          <w:p>
            <w:pPr>
              <w:spacing w:after="0"/>
            </w:pPr>
            <w:r>
              <w:rPr>
                <w:b/>
                <w:sz w:val="19"/>
              </w:rPr>
              <w:t>Principal sum</w:t>
            </w:r>
          </w:p>
        </w:tc>
        <w:tc>
          <w:tcPr>
            <w:tcW w:type="dxa" w:w="7056"/>
            <w:vAlign w:val="top"/>
          </w:tcPr>
          <w:p>
            <w:pPr>
              <w:spacing w:after="0"/>
            </w:pPr>
            <w:r>
              <w:rPr>
                <w:sz w:val="19"/>
              </w:rPr>
              <w:t>$130,000.00</w:t>
            </w:r>
          </w:p>
        </w:tc>
      </w:tr>
      <w:tr>
        <w:tc>
          <w:tcPr>
            <w:tcW w:type="dxa" w:w="3240"/>
            <w:vAlign w:val="top"/>
          </w:tcPr>
          <w:p>
            <w:pPr>
              <w:spacing w:after="0"/>
            </w:pPr>
            <w:r>
              <w:rPr>
                <w:b/>
                <w:sz w:val="19"/>
              </w:rPr>
              <w:t>Interest rate</w:t>
            </w:r>
          </w:p>
        </w:tc>
        <w:tc>
          <w:tcPr>
            <w:tcW w:type="dxa" w:w="7056"/>
            <w:vAlign w:val="top"/>
          </w:tcPr>
          <w:p>
            <w:pPr>
              <w:spacing w:after="0"/>
            </w:pPr>
            <w:r>
              <w:rPr>
                <w:sz w:val="19"/>
              </w:rPr>
              <w:t>10.000%</w:t>
            </w:r>
          </w:p>
        </w:tc>
      </w:tr>
      <w:tr>
        <w:tc>
          <w:tcPr>
            <w:tcW w:type="dxa" w:w="3240"/>
            <w:vAlign w:val="top"/>
          </w:tcPr>
          <w:p>
            <w:pPr>
              <w:spacing w:after="0"/>
            </w:pPr>
            <w:r>
              <w:rPr>
                <w:b/>
                <w:sz w:val="19"/>
              </w:rPr>
              <w:t>Principal and interest payment</w:t>
            </w:r>
          </w:p>
        </w:tc>
        <w:tc>
          <w:tcPr>
            <w:tcW w:type="dxa" w:w="7056"/>
            <w:vAlign w:val="top"/>
          </w:tcPr>
          <w:p>
            <w:pPr>
              <w:spacing w:after="0"/>
            </w:pPr>
            <w:r>
              <w:rPr>
                <w:sz w:val="19"/>
              </w:rPr>
              <w:t>$1,717.96</w:t>
            </w:r>
          </w:p>
        </w:tc>
      </w:tr>
      <w:tr>
        <w:tc>
          <w:tcPr>
            <w:tcW w:type="dxa" w:w="3240"/>
            <w:vAlign w:val="top"/>
          </w:tcPr>
          <w:p>
            <w:pPr>
              <w:spacing w:after="0"/>
            </w:pPr>
            <w:r>
              <w:rPr>
                <w:b/>
                <w:sz w:val="19"/>
              </w:rPr>
              <w:t>Installment months</w:t>
            </w:r>
          </w:p>
        </w:tc>
        <w:tc>
          <w:tcPr>
            <w:tcW w:type="dxa" w:w="7056"/>
            <w:vAlign w:val="top"/>
          </w:tcPr>
          <w:p>
            <w:pPr>
              <w:spacing w:after="0"/>
            </w:pPr>
            <w:r>
              <w:rPr>
                <w:sz w:val="19"/>
              </w:rPr>
              <w:t>120</w:t>
            </w:r>
          </w:p>
        </w:tc>
      </w:tr>
      <w:tr>
        <w:tc>
          <w:tcPr>
            <w:tcW w:type="dxa" w:w="3240"/>
            <w:vAlign w:val="top"/>
          </w:tcPr>
          <w:p>
            <w:pPr>
              <w:spacing w:after="0"/>
            </w:pPr>
            <w:r>
              <w:rPr>
                <w:b/>
                <w:sz w:val="19"/>
              </w:rPr>
              <w:t>First payment date</w:t>
            </w:r>
          </w:p>
        </w:tc>
        <w:tc>
          <w:tcPr>
            <w:tcW w:type="dxa" w:w="7056"/>
            <w:vAlign w:val="top"/>
          </w:tcPr>
          <w:p>
            <w:pPr>
              <w:spacing w:after="0"/>
            </w:pPr>
            <w:r>
              <w:rPr>
                <w:sz w:val="19"/>
              </w:rPr>
              <w:t>July 1, 2026</w:t>
            </w:r>
          </w:p>
        </w:tc>
      </w:tr>
      <w:tr>
        <w:tc>
          <w:tcPr>
            <w:tcW w:type="dxa" w:w="3240"/>
            <w:vAlign w:val="top"/>
          </w:tcPr>
          <w:p>
            <w:pPr>
              <w:spacing w:after="0"/>
            </w:pPr>
            <w:r>
              <w:rPr>
                <w:b/>
                <w:sz w:val="19"/>
              </w:rPr>
              <w:t>Final scheduled payment date</w:t>
            </w:r>
          </w:p>
        </w:tc>
        <w:tc>
          <w:tcPr>
            <w:tcW w:type="dxa" w:w="7056"/>
            <w:vAlign w:val="top"/>
          </w:tcPr>
          <w:p>
            <w:pPr>
              <w:spacing w:after="0"/>
            </w:pPr>
            <w:r>
              <w:rPr>
                <w:sz w:val="19"/>
              </w:rPr>
              <w:t>June 1, 2036</w:t>
            </w:r>
          </w:p>
        </w:tc>
      </w:tr>
      <w:tr>
        <w:tc>
          <w:tcPr>
            <w:tcW w:type="dxa" w:w="3240"/>
            <w:vAlign w:val="top"/>
          </w:tcPr>
          <w:p>
            <w:pPr>
              <w:spacing w:after="0"/>
            </w:pPr>
            <w:r>
              <w:rPr>
                <w:b/>
                <w:sz w:val="19"/>
              </w:rPr>
              <w:t>Balloon payment</w:t>
            </w:r>
          </w:p>
        </w:tc>
        <w:tc>
          <w:tcPr>
            <w:tcW w:type="dxa" w:w="7056"/>
            <w:vAlign w:val="top"/>
          </w:tcPr>
          <w:p>
            <w:pPr>
              <w:spacing w:after="0"/>
            </w:pPr>
            <w:r>
              <w:rPr>
                <w:sz w:val="19"/>
              </w:rPr>
              <w:t>$0.00</w:t>
            </w:r>
          </w:p>
        </w:tc>
      </w:tr>
      <w:tr>
        <w:tc>
          <w:tcPr>
            <w:tcW w:type="dxa" w:w="3240"/>
            <w:vAlign w:val="top"/>
          </w:tcPr>
          <w:p>
            <w:pPr>
              <w:spacing w:after="0"/>
            </w:pPr>
            <w:r>
              <w:rPr>
                <w:b/>
                <w:sz w:val="19"/>
              </w:rPr>
              <w:t>Balloon wording</w:t>
            </w:r>
          </w:p>
        </w:tc>
        <w:tc>
          <w:tcPr>
            <w:tcW w:type="dxa" w:w="7056"/>
            <w:vAlign w:val="top"/>
          </w:tcPr>
          <w:p>
            <w:pPr>
              <w:spacing w:after="0"/>
            </w:pPr>
            <w:r>
              <w:rPr>
                <w:sz w:val="19"/>
              </w:rPr>
              <w:t>[not listed]</w:t>
            </w:r>
          </w:p>
        </w:tc>
      </w:tr>
    </w:tbl>
    <w:p>
      <w:pPr>
        <w:pStyle w:val="Heading2"/>
        <w:spacing w:before="160" w:after="60"/>
      </w:pPr>
      <w:r>
        <w:rPr>
          <w:b/>
        </w:rPr>
        <w:t>5. Estimated Monthly Payment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Item</w:t>
            </w:r>
          </w:p>
        </w:tc>
        <w:tc>
          <w:tcPr>
            <w:tcW w:type="dxa" w:w="7056"/>
            <w:shd w:fill="D9EAF7"/>
            <w:vAlign w:val="center"/>
          </w:tcPr>
          <w:p>
            <w:pPr>
              <w:jc w:val="center"/>
            </w:pPr>
            <w:r>
              <w:rPr>
                <w:b/>
              </w:rPr>
              <w:t>Details</w:t>
            </w:r>
          </w:p>
        </w:tc>
      </w:tr>
      <w:tr>
        <w:tc>
          <w:tcPr>
            <w:tcW w:type="dxa" w:w="3240"/>
            <w:vAlign w:val="top"/>
          </w:tcPr>
          <w:p>
            <w:pPr>
              <w:spacing w:after="0"/>
            </w:pPr>
            <w:r>
              <w:rPr>
                <w:b/>
                <w:sz w:val="19"/>
              </w:rPr>
              <w:t>Principal and interest payment</w:t>
            </w:r>
          </w:p>
        </w:tc>
        <w:tc>
          <w:tcPr>
            <w:tcW w:type="dxa" w:w="7056"/>
            <w:vAlign w:val="top"/>
          </w:tcPr>
          <w:p>
            <w:pPr>
              <w:spacing w:after="0"/>
            </w:pPr>
            <w:r>
              <w:rPr>
                <w:sz w:val="19"/>
              </w:rPr>
              <w:t>$1,717.96</w:t>
            </w:r>
          </w:p>
        </w:tc>
      </w:tr>
      <w:tr>
        <w:tc>
          <w:tcPr>
            <w:tcW w:type="dxa" w:w="3240"/>
            <w:vAlign w:val="top"/>
          </w:tcPr>
          <w:p>
            <w:pPr>
              <w:spacing w:after="0"/>
            </w:pPr>
            <w:r>
              <w:rPr>
                <w:b/>
                <w:sz w:val="19"/>
              </w:rPr>
              <w:t>Property tax escrow</w:t>
            </w:r>
          </w:p>
        </w:tc>
        <w:tc>
          <w:tcPr>
            <w:tcW w:type="dxa" w:w="7056"/>
            <w:vAlign w:val="top"/>
          </w:tcPr>
          <w:p>
            <w:pPr>
              <w:spacing w:after="0"/>
            </w:pPr>
            <w:r>
              <w:rPr>
                <w:sz w:val="19"/>
              </w:rPr>
              <w:t>$0.00</w:t>
            </w:r>
          </w:p>
        </w:tc>
      </w:tr>
      <w:tr>
        <w:tc>
          <w:tcPr>
            <w:tcW w:type="dxa" w:w="3240"/>
            <w:vAlign w:val="top"/>
          </w:tcPr>
          <w:p>
            <w:pPr>
              <w:spacing w:after="0"/>
            </w:pPr>
            <w:r>
              <w:rPr>
                <w:b/>
                <w:sz w:val="19"/>
              </w:rPr>
              <w:t>Insurance escrow</w:t>
            </w:r>
          </w:p>
        </w:tc>
        <w:tc>
          <w:tcPr>
            <w:tcW w:type="dxa" w:w="7056"/>
            <w:vAlign w:val="top"/>
          </w:tcPr>
          <w:p>
            <w:pPr>
              <w:spacing w:after="0"/>
            </w:pPr>
            <w:r>
              <w:rPr>
                <w:sz w:val="19"/>
              </w:rPr>
              <w:t>$0.00</w:t>
            </w:r>
          </w:p>
        </w:tc>
      </w:tr>
      <w:tr>
        <w:tc>
          <w:tcPr>
            <w:tcW w:type="dxa" w:w="3240"/>
            <w:vAlign w:val="top"/>
          </w:tcPr>
          <w:p>
            <w:pPr>
              <w:spacing w:after="0"/>
            </w:pPr>
            <w:r>
              <w:rPr>
                <w:b/>
                <w:sz w:val="19"/>
              </w:rPr>
              <w:t>HOA</w:t>
            </w:r>
          </w:p>
        </w:tc>
        <w:tc>
          <w:tcPr>
            <w:tcW w:type="dxa" w:w="7056"/>
            <w:vAlign w:val="top"/>
          </w:tcPr>
          <w:p>
            <w:pPr>
              <w:spacing w:after="0"/>
            </w:pPr>
            <w:r>
              <w:rPr>
                <w:sz w:val="19"/>
              </w:rPr>
              <w:t>$0.00</w:t>
            </w:r>
          </w:p>
        </w:tc>
      </w:tr>
      <w:tr>
        <w:tc>
          <w:tcPr>
            <w:tcW w:type="dxa" w:w="3240"/>
            <w:vAlign w:val="top"/>
          </w:tcPr>
          <w:p>
            <w:pPr>
              <w:spacing w:after="0"/>
            </w:pPr>
            <w:r>
              <w:rPr>
                <w:b/>
                <w:sz w:val="19"/>
              </w:rPr>
              <w:t>Estimated total monthly payment if escrows are collected</w:t>
            </w:r>
          </w:p>
        </w:tc>
        <w:tc>
          <w:tcPr>
            <w:tcW w:type="dxa" w:w="7056"/>
            <w:vAlign w:val="top"/>
          </w:tcPr>
          <w:p>
            <w:pPr>
              <w:spacing w:after="0"/>
            </w:pPr>
            <w:r>
              <w:rPr>
                <w:sz w:val="19"/>
              </w:rPr>
              <w:t>$1,717.96</w:t>
            </w:r>
          </w:p>
        </w:tc>
      </w:tr>
    </w:tbl>
    <w:p>
      <w:pPr>
        <w:pStyle w:val="Heading2"/>
        <w:spacing w:before="160" w:after="60"/>
      </w:pPr>
      <w:r>
        <w:rPr>
          <w:b/>
        </w:rPr>
        <w:t>6. Documents Expected Later</w:t>
      </w:r>
    </w:p>
    <w:p>
      <w:pPr>
        <w:spacing w:after="80"/>
      </w:pPr>
      <w:r>
        <w:t>Purchase and Sale Agreement for 4121 Tensity Dr.</w:t>
      </w:r>
    </w:p>
    <w:p>
      <w:pPr>
        <w:spacing w:after="80"/>
      </w:pPr>
      <w:r>
        <w:t>Deed from seller to buyer to be delivered at closing, subject to attorney-approved final documents.</w:t>
      </w:r>
    </w:p>
    <w:p>
      <w:pPr>
        <w:spacing w:after="80"/>
      </w:pPr>
      <w:r>
        <w:t>Buyer refinance / first-mortgage documents required by the buyer's lender, if applicable.</w:t>
      </w:r>
    </w:p>
    <w:p>
      <w:pPr>
        <w:spacing w:after="80"/>
      </w:pPr>
      <w:r>
        <w:t>Promissory Note from buyer to seller showing $130,000.00 principal, 10.000% interest, and $1,717.96 monthly principal-and-interest payment, unless counsel directs a different final structure.</w:t>
      </w:r>
    </w:p>
    <w:p>
      <w:pPr>
        <w:spacing w:after="80"/>
      </w:pPr>
      <w:r>
        <w:t>Seller-financing security document, deed of trust, or other attorney-approved collateral document if required for the seller-financed balance.</w:t>
      </w:r>
    </w:p>
    <w:p>
      <w:pPr>
        <w:spacing w:after="80"/>
      </w:pPr>
      <w:r>
        <w:t>Buyer and seller closing statement showing earnest money, refinance proceeds brought to closing, seller financing, prorations, and other closing adjustments.</w:t>
      </w:r>
    </w:p>
    <w:p>
      <w:pPr>
        <w:spacing w:after="80"/>
      </w:pPr>
      <w:r>
        <w:t>Any attorney-required disclosures, acknowledgments, or closing affidavits.</w:t>
      </w:r>
    </w:p>
    <w:p>
      <w:pPr>
        <w:pStyle w:val="Heading2"/>
        <w:spacing w:before="160" w:after="60"/>
      </w:pPr>
      <w:r>
        <w:rPr>
          <w:b/>
        </w:rPr>
        <w:t>7. Confirmation Status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D9EAF7"/>
            <w:vAlign w:val="center"/>
          </w:tcPr>
          <w:p>
            <w:pPr>
              <w:jc w:val="center"/>
            </w:pPr>
            <w:r>
              <w:rPr>
                <w:b/>
              </w:rPr>
              <w:t>Status</w:t>
            </w:r>
          </w:p>
        </w:tc>
        <w:tc>
          <w:tcPr>
            <w:tcW w:type="dxa" w:w="2808"/>
            <w:shd w:fill="D9EAF7"/>
            <w:vAlign w:val="center"/>
          </w:tcPr>
          <w:p>
            <w:pPr>
              <w:jc w:val="center"/>
            </w:pPr>
            <w:r>
              <w:rPr>
                <w:b/>
              </w:rPr>
              <w:t>Item</w:t>
            </w:r>
          </w:p>
        </w:tc>
        <w:tc>
          <w:tcPr>
            <w:tcW w:type="dxa" w:w="5688"/>
            <w:shd w:fill="D9EAF7"/>
            <w:vAlign w:val="center"/>
          </w:tcPr>
          <w:p>
            <w:pPr>
              <w:jc w:val="center"/>
            </w:pPr>
            <w:r>
              <w:rPr>
                <w:b/>
              </w:rPr>
              <w:t>Notes</w:t>
            </w:r>
          </w:p>
        </w:tc>
      </w:tr>
      <w:tr>
        <w:tc>
          <w:tcPr>
            <w:tcW w:type="dxa" w:w="1800"/>
            <w:vAlign w:val="top"/>
          </w:tcPr>
          <w:p>
            <w:pPr>
              <w:spacing w:after="0"/>
            </w:pPr>
            <w:r>
              <w:rPr>
                <w:b/>
                <w:sz w:val="17"/>
              </w:rPr>
              <w:t>Needs attention</w:t>
            </w:r>
          </w:p>
        </w:tc>
        <w:tc>
          <w:tcPr>
            <w:tcW w:type="dxa" w:w="2808"/>
            <w:vAlign w:val="top"/>
          </w:tcPr>
          <w:p>
            <w:pPr>
              <w:spacing w:after="0"/>
            </w:pPr>
            <w:r>
              <w:rPr>
                <w:sz w:val="17"/>
              </w:rPr>
              <w:t>Parcel ID</w:t>
            </w:r>
          </w:p>
        </w:tc>
        <w:tc>
          <w:tcPr>
            <w:tcW w:type="dxa" w:w="5688"/>
            <w:vAlign w:val="top"/>
          </w:tcPr>
          <w:p>
            <w:pPr>
              <w:spacing w:after="0"/>
            </w:pPr>
            <w:r>
              <w:rPr>
                <w:sz w:val="17"/>
              </w:rPr>
              <w:t>Parcel ID is not filled in yet.</w:t>
            </w:r>
          </w:p>
        </w:tc>
      </w:tr>
      <w:tr>
        <w:tc>
          <w:tcPr>
            <w:tcW w:type="dxa" w:w="1800"/>
            <w:vAlign w:val="top"/>
          </w:tcPr>
          <w:p>
            <w:pPr>
              <w:spacing w:after="0"/>
            </w:pPr>
            <w:r>
              <w:rPr>
                <w:b/>
                <w:sz w:val="17"/>
              </w:rPr>
              <w:t>Needs attention</w:t>
            </w:r>
          </w:p>
        </w:tc>
        <w:tc>
          <w:tcPr>
            <w:tcW w:type="dxa" w:w="2808"/>
            <w:vAlign w:val="top"/>
          </w:tcPr>
          <w:p>
            <w:pPr>
              <w:spacing w:after="0"/>
            </w:pPr>
            <w:r>
              <w:rPr>
                <w:sz w:val="17"/>
              </w:rPr>
              <w:t>Legal description</w:t>
            </w:r>
          </w:p>
        </w:tc>
        <w:tc>
          <w:tcPr>
            <w:tcW w:type="dxa" w:w="5688"/>
            <w:vAlign w:val="top"/>
          </w:tcPr>
          <w:p>
            <w:pPr>
              <w:spacing w:after="0"/>
            </w:pPr>
            <w:r>
              <w:rPr>
                <w:sz w:val="17"/>
              </w:rPr>
              <w:t>Legal description is not filled in yet.</w:t>
            </w:r>
          </w:p>
        </w:tc>
      </w:tr>
      <w:tr>
        <w:tc>
          <w:tcPr>
            <w:tcW w:type="dxa" w:w="1800"/>
            <w:vAlign w:val="top"/>
          </w:tcPr>
          <w:p>
            <w:pPr>
              <w:spacing w:after="0"/>
            </w:pPr>
            <w:r>
              <w:rPr>
                <w:b/>
                <w:sz w:val="17"/>
              </w:rPr>
              <w:t>Resolved</w:t>
            </w:r>
          </w:p>
        </w:tc>
        <w:tc>
          <w:tcPr>
            <w:tcW w:type="dxa" w:w="2808"/>
            <w:vAlign w:val="top"/>
          </w:tcPr>
          <w:p>
            <w:pPr>
              <w:spacing w:after="0"/>
            </w:pPr>
            <w:r>
              <w:rPr>
                <w:sz w:val="17"/>
              </w:rPr>
              <w:t>Buyer mailing address</w:t>
            </w:r>
          </w:p>
        </w:tc>
        <w:tc>
          <w:tcPr>
            <w:tcW w:type="dxa" w:w="5688"/>
            <w:vAlign w:val="top"/>
          </w:tcPr>
          <w:p>
            <w:pPr>
              <w:spacing w:after="0"/>
            </w:pPr>
            <w:r>
              <w:rPr>
                <w:sz w:val="17"/>
              </w:rPr>
              <w:t>Listed as 5021 Sunnyfield Dr, Unit 164, Raleigh, NC 27604.</w:t>
            </w:r>
          </w:p>
        </w:tc>
      </w:tr>
      <w:tr>
        <w:tc>
          <w:tcPr>
            <w:tcW w:type="dxa" w:w="1800"/>
            <w:vAlign w:val="top"/>
          </w:tcPr>
          <w:p>
            <w:pPr>
              <w:spacing w:after="0"/>
            </w:pPr>
            <w:r>
              <w:rPr>
                <w:b/>
                <w:sz w:val="17"/>
              </w:rPr>
              <w:t>Resolved</w:t>
            </w:r>
          </w:p>
        </w:tc>
        <w:tc>
          <w:tcPr>
            <w:tcW w:type="dxa" w:w="2808"/>
            <w:vAlign w:val="top"/>
          </w:tcPr>
          <w:p>
            <w:pPr>
              <w:spacing w:after="0"/>
            </w:pPr>
            <w:r>
              <w:rPr>
                <w:sz w:val="17"/>
              </w:rPr>
              <w:t>Trust date wording</w:t>
            </w:r>
          </w:p>
        </w:tc>
        <w:tc>
          <w:tcPr>
            <w:tcW w:type="dxa" w:w="5688"/>
            <w:vAlign w:val="top"/>
          </w:tcPr>
          <w:p>
            <w:pPr>
              <w:spacing w:after="0"/>
            </w:pPr>
            <w:r>
              <w:rPr>
                <w:sz w:val="17"/>
              </w:rPr>
              <w:t>Resolves as: 4121 Tensity Dr Real Estate Trust dated March 5, 2025, by and through Investment Services LLC, Trustee; Manager: Wes Browning.</w:t>
            </w:r>
          </w:p>
        </w:tc>
      </w:tr>
      <w:tr>
        <w:tc>
          <w:tcPr>
            <w:tcW w:type="dxa" w:w="1800"/>
            <w:vAlign w:val="top"/>
          </w:tcPr>
          <w:p>
            <w:pPr>
              <w:spacing w:after="0"/>
            </w:pPr>
            <w:r>
              <w:rPr>
                <w:b/>
                <w:sz w:val="17"/>
              </w:rPr>
              <w:t>Needs attention</w:t>
            </w:r>
          </w:p>
        </w:tc>
        <w:tc>
          <w:tcPr>
            <w:tcW w:type="dxa" w:w="2808"/>
            <w:vAlign w:val="top"/>
          </w:tcPr>
          <w:p>
            <w:pPr>
              <w:spacing w:after="0"/>
            </w:pPr>
            <w:r>
              <w:rPr>
                <w:sz w:val="17"/>
              </w:rPr>
              <w:t>Attorney review</w:t>
            </w:r>
          </w:p>
        </w:tc>
        <w:tc>
          <w:tcPr>
            <w:tcW w:type="dxa" w:w="5688"/>
            <w:vAlign w:val="top"/>
          </w:tcPr>
          <w:p>
            <w:pPr>
              <w:spacing w:after="0"/>
            </w:pPr>
            <w:r>
              <w:rPr>
                <w:sz w:val="17"/>
              </w:rPr>
              <w:t>Attorney review should confirm whether the purchase-and-sale structure, deed, buyer refinance / first-mortgage funding, and seller-financing terms are the preferred final structure.</w:t>
            </w:r>
          </w:p>
        </w:tc>
      </w:tr>
    </w:tbl>
    <w:p>
      <w:pPr>
        <w:pStyle w:val="Heading2"/>
        <w:spacing w:before="160" w:after="60"/>
      </w:pPr>
      <w:r>
        <w:rPr>
          <w:b/>
        </w:rPr>
        <w:t>8. Review Acknowledgment</w:t>
      </w:r>
    </w:p>
    <w:p>
      <w:pPr>
        <w:spacing w:after="80"/>
      </w:pPr>
      <w:r>
        <w:t>The parties may use this term sheet to discuss the proposed deal before final contract documents are prepared. A signature below means only that the person received it for review.</w:t>
      </w:r>
    </w:p>
    <w:p>
      <w:pPr>
        <w:spacing w:after="80"/>
      </w:pPr>
      <w:r>
        <w:t>Buyer 1: _____________________________________________________  Date: ____________________</w:t>
      </w:r>
    </w:p>
    <w:p>
      <w:pPr>
        <w:spacing w:after="80"/>
      </w:pPr>
      <w:r>
        <w:t>Buyer 2: _____________________________________________________  Date: ____________________</w:t>
      </w:r>
    </w:p>
    <w:p>
      <w:pPr>
        <w:spacing w:after="80"/>
      </w:pPr>
      <w:r>
        <w:t>Seller / Trustee: ____________________________________________  Date: ____________________</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Page </w:t>
    </w:r>
    <w:r>
      <w:rPr>
        <w:color w:val="5A5A5A"/>
        <w:sz w:val="18"/>
      </w:rPr>
      <w:fldChar w:fldCharType="begin"/>
      <w:instrText xml:space="preserve">PAGE</w:instrText>
      <w:fldChar w:fldCharType="separate"/>
      <w:t>1</w:t>
      <w:fldChar w:fldCharType="end"/>
    </w:r>
    <w:r>
      <w:rPr>
        <w:color w:val="5A5A5A"/>
        <w:sz w:val="18"/>
      </w:rPr>
      <w:t xml:space="preserve"> of </w:t>
    </w:r>
    <w:r>
      <w:rPr>
        <w:color w:val="5A5A5A"/>
        <w:sz w:val="18"/>
      </w:rPr>
      <w:fldChar w:fldCharType="begin"/>
      <w:instrText xml:space="preserve">NUMPAGES</w:instrText>
      <w:fldChar w:fldCharType="separate"/>
      <w:t>1</w:t>
      <w:fldChar w:fldCharType="end"/>
    </w:r>
    <w:r>
      <w:rPr>
        <w:color w:val="5A5A5A"/>
        <w:sz w:val="18"/>
      </w:rPr>
      <w:t xml:space="preserve"> | 26-06-28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