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Hoja de Términos de Compraventa</w:t>
      </w:r>
    </w:p>
    <w:p>
      <w:pPr>
        <w:jc w:val="center"/>
      </w:pPr>
      <w:r>
        <w:rPr>
          <w:b/>
        </w:rPr>
        <w:t>Contrato de Compraventa Propuesto - 4121 Tensity Dr, Raleigh, NC 27604</w:t>
      </w:r>
    </w:p>
    <w:p>
      <w:pPr>
        <w:jc w:val="center"/>
      </w:pPr>
      <w:r>
        <w:t>Preparado: 28 de junio de 2026 | Versión del borrador: 26-06-28 V2</w:t>
      </w:r>
    </w:p>
    <w:tbl>
      <w:tblPr>
        <w:tblStyle w:val="TableGrid"/>
        <w:tblW w:type="auto" w:w="0"/>
        <w:tblLook w:firstColumn="1" w:firstRow="1" w:lastColumn="0" w:lastRow="0" w:noHBand="0" w:noVBand="1" w:val="04A0"/>
      </w:tblPr>
      <w:tblGrid>
        <w:gridCol w:w="10224"/>
      </w:tblGrid>
      <w:tr>
        <w:tc>
          <w:tcPr>
            <w:tcW w:type="dxa" w:w="10224"/>
            <w:shd w:fill="FFF2CC"/>
          </w:tcPr>
          <w:p>
            <w:r>
              <w:rPr>
                <w:i/>
              </w:rPr>
              <w:t>Propósito: Esta hoja de términos es un resumen en español, en lenguaje sencillo, de la compraventa propuesta para revisión y conversación. No es el contrato final y no transfiere título. El Contrato de Compraventa final, la escritura, los documentos de financiamiento del comprador, cualquier pagaré del comprador, la revisión de calificación del comprador y la revisión del abogado todavía controlan. Si este resumen entra en conflicto con los documentos finales firmados, controlan los documentos finales firmados.</w:t>
            </w:r>
          </w:p>
        </w:tc>
      </w:tr>
    </w:tbl>
    <w:p>
      <w:pPr>
        <w:pStyle w:val="Heading2"/>
        <w:spacing w:before="160" w:after="60"/>
      </w:pPr>
      <w:r>
        <w:rPr>
          <w:b/>
        </w:rPr>
        <w:t>1. Resumen en lenguaje sencillo</w:t>
      </w:r>
    </w:p>
    <w:p>
      <w:pPr>
        <w:spacing w:after="80"/>
      </w:pPr>
      <w:r>
        <w:t>Selvin Santos compraría 4121 Tensity Dr bajo un Contrato de Compraventa propuesto por $330,000.00. La estructura propuesta se compone de $6,000.00 de dinero de seriedad, $194,000.00 de efectivo debido al cierre y $130,000.00 de saldo financiado por el vendedor.</w:t>
      </w:r>
    </w:p>
    <w:p>
      <w:pPr>
        <w:pStyle w:val="Heading2"/>
        <w:spacing w:before="160" w:after="60"/>
      </w:pPr>
      <w:r>
        <w:rPr>
          <w:b/>
        </w:rPr>
        <w:t>2. Partes y propiedad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Término</w:t>
            </w:r>
          </w:p>
        </w:tc>
        <w:tc>
          <w:tcPr>
            <w:tcW w:type="dxa" w:w="7056"/>
            <w:shd w:fill="D9EAF7"/>
            <w:vAlign w:val="center"/>
          </w:tcPr>
          <w:p>
            <w:pPr>
              <w:jc w:val="center"/>
            </w:pPr>
            <w:r>
              <w:rPr>
                <w:b/>
              </w:rPr>
              <w:t>Detalle</w:t>
            </w:r>
          </w:p>
        </w:tc>
      </w:tr>
      <w:tr>
        <w:tc>
          <w:tcPr>
            <w:tcW w:type="dxa" w:w="3240"/>
            <w:vAlign w:val="top"/>
          </w:tcPr>
          <w:p>
            <w:pPr>
              <w:spacing w:after="0"/>
            </w:pPr>
            <w:r>
              <w:rPr>
                <w:b/>
                <w:sz w:val="19"/>
              </w:rPr>
              <w:t>Vendedor</w:t>
            </w:r>
          </w:p>
        </w:tc>
        <w:tc>
          <w:tcPr>
            <w:tcW w:type="dxa" w:w="7056"/>
            <w:vAlign w:val="top"/>
          </w:tcPr>
          <w:p>
            <w:pPr>
              <w:spacing w:after="0"/>
            </w:pPr>
            <w:r>
              <w:rPr>
                <w:sz w:val="19"/>
              </w:rPr>
              <w:t>Heritage Management LLC</w:t>
            </w:r>
          </w:p>
        </w:tc>
      </w:tr>
      <w:tr>
        <w:tc>
          <w:tcPr>
            <w:tcW w:type="dxa" w:w="3240"/>
            <w:vAlign w:val="top"/>
          </w:tcPr>
          <w:p>
            <w:pPr>
              <w:spacing w:after="0"/>
            </w:pPr>
            <w:r>
              <w:rPr>
                <w:b/>
                <w:sz w:val="19"/>
              </w:rPr>
              <w:t>Estructura de firma del vendedor para documentos finales</w:t>
            </w:r>
          </w:p>
        </w:tc>
        <w:tc>
          <w:tcPr>
            <w:tcW w:type="dxa" w:w="7056"/>
            <w:vAlign w:val="top"/>
          </w:tcPr>
          <w:p>
            <w:pPr>
              <w:spacing w:after="0"/>
            </w:pPr>
            <w:r>
              <w:rPr>
                <w:sz w:val="19"/>
              </w:rPr>
              <w:t>4121 Tensity Dr Real Estate Trust de fecha 5 de marzo de 2025, por medio de Investment Services LLC, Fiduciario; Gerente: Wes Browning</w:t>
            </w:r>
          </w:p>
        </w:tc>
      </w:tr>
      <w:tr>
        <w:tc>
          <w:tcPr>
            <w:tcW w:type="dxa" w:w="3240"/>
            <w:vAlign w:val="top"/>
          </w:tcPr>
          <w:p>
            <w:pPr>
              <w:spacing w:after="0"/>
            </w:pPr>
            <w:r>
              <w:rPr>
                <w:b/>
                <w:sz w:val="19"/>
              </w:rPr>
              <w:t>Dirección postal del fiduciario</w:t>
            </w:r>
          </w:p>
        </w:tc>
        <w:tc>
          <w:tcPr>
            <w:tcW w:type="dxa" w:w="7056"/>
            <w:vAlign w:val="top"/>
          </w:tcPr>
          <w:p>
            <w:pPr>
              <w:spacing w:after="0"/>
            </w:pPr>
            <w:r>
              <w:rPr>
                <w:sz w:val="19"/>
              </w:rPr>
              <w:t>1309 Coffeen Avenue, STE 1200, Sheridan, Wyoming 82801</w:t>
            </w:r>
          </w:p>
        </w:tc>
      </w:tr>
      <w:tr>
        <w:tc>
          <w:tcPr>
            <w:tcW w:type="dxa" w:w="3240"/>
            <w:vAlign w:val="top"/>
          </w:tcPr>
          <w:p>
            <w:pPr>
              <w:spacing w:after="0"/>
            </w:pPr>
            <w:r>
              <w:rPr>
                <w:b/>
                <w:sz w:val="19"/>
              </w:rPr>
              <w:t>Comprador</w:t>
            </w:r>
          </w:p>
        </w:tc>
        <w:tc>
          <w:tcPr>
            <w:tcW w:type="dxa" w:w="7056"/>
            <w:vAlign w:val="top"/>
          </w:tcPr>
          <w:p>
            <w:pPr>
              <w:spacing w:after="0"/>
            </w:pPr>
            <w:r>
              <w:rPr>
                <w:sz w:val="19"/>
              </w:rPr>
              <w:t>Selvin Santos</w:t>
            </w:r>
          </w:p>
        </w:tc>
      </w:tr>
      <w:tr>
        <w:tc>
          <w:tcPr>
            <w:tcW w:type="dxa" w:w="3240"/>
            <w:vAlign w:val="top"/>
          </w:tcPr>
          <w:p>
            <w:pPr>
              <w:spacing w:after="0"/>
            </w:pPr>
            <w:r>
              <w:rPr>
                <w:b/>
                <w:sz w:val="19"/>
              </w:rPr>
              <w:t>Dirección postal del comprador</w:t>
            </w:r>
          </w:p>
        </w:tc>
        <w:tc>
          <w:tcPr>
            <w:tcW w:type="dxa" w:w="7056"/>
            <w:vAlign w:val="top"/>
          </w:tcPr>
          <w:p>
            <w:pPr>
              <w:spacing w:after="0"/>
            </w:pPr>
            <w:r>
              <w:rPr>
                <w:sz w:val="19"/>
              </w:rPr>
              <w:t>5021 Sunnyfield Dr, Unit 164, Raleigh, NC 27604</w:t>
            </w:r>
          </w:p>
        </w:tc>
      </w:tr>
      <w:tr>
        <w:tc>
          <w:tcPr>
            <w:tcW w:type="dxa" w:w="3240"/>
            <w:vAlign w:val="top"/>
          </w:tcPr>
          <w:p>
            <w:pPr>
              <w:spacing w:after="0"/>
            </w:pPr>
            <w:r>
              <w:rPr>
                <w:b/>
                <w:sz w:val="19"/>
              </w:rPr>
              <w:t>Propiedad</w:t>
            </w:r>
          </w:p>
        </w:tc>
        <w:tc>
          <w:tcPr>
            <w:tcW w:type="dxa" w:w="7056"/>
            <w:vAlign w:val="top"/>
          </w:tcPr>
          <w:p>
            <w:pPr>
              <w:spacing w:after="0"/>
            </w:pPr>
            <w:r>
              <w:rPr>
                <w:sz w:val="19"/>
              </w:rPr>
              <w:t>4121 Tensity Dr, Raleigh, NC 27604</w:t>
            </w:r>
          </w:p>
        </w:tc>
      </w:tr>
      <w:tr>
        <w:tc>
          <w:tcPr>
            <w:tcW w:type="dxa" w:w="3240"/>
            <w:vAlign w:val="top"/>
          </w:tcPr>
          <w:p>
            <w:pPr>
              <w:spacing w:after="0"/>
            </w:pPr>
            <w:r>
              <w:rPr>
                <w:b/>
                <w:sz w:val="19"/>
              </w:rPr>
              <w:t>Condado</w:t>
            </w:r>
          </w:p>
        </w:tc>
        <w:tc>
          <w:tcPr>
            <w:tcW w:type="dxa" w:w="7056"/>
            <w:vAlign w:val="top"/>
          </w:tcPr>
          <w:p>
            <w:pPr>
              <w:spacing w:after="0"/>
            </w:pPr>
            <w:r>
              <w:rPr>
                <w:sz w:val="19"/>
              </w:rPr>
              <w:t>Wake</w:t>
            </w:r>
          </w:p>
        </w:tc>
      </w:tr>
      <w:tr>
        <w:tc>
          <w:tcPr>
            <w:tcW w:type="dxa" w:w="3240"/>
            <w:vAlign w:val="top"/>
          </w:tcPr>
          <w:p>
            <w:pPr>
              <w:spacing w:after="0"/>
            </w:pPr>
            <w:r>
              <w:rPr>
                <w:b/>
                <w:sz w:val="19"/>
              </w:rPr>
              <w:t>Número de parcela</w:t>
            </w:r>
          </w:p>
        </w:tc>
        <w:tc>
          <w:tcPr>
            <w:tcW w:type="dxa" w:w="7056"/>
            <w:vAlign w:val="top"/>
          </w:tcPr>
          <w:p>
            <w:pPr>
              <w:spacing w:after="0"/>
            </w:pPr>
            <w:r>
              <w:rPr>
                <w:sz w:val="19"/>
              </w:rPr>
              <w:t>[no indicado]</w:t>
            </w:r>
          </w:p>
        </w:tc>
      </w:tr>
      <w:tr>
        <w:tc>
          <w:tcPr>
            <w:tcW w:type="dxa" w:w="3240"/>
            <w:vAlign w:val="top"/>
          </w:tcPr>
          <w:p>
            <w:pPr>
              <w:spacing w:after="0"/>
            </w:pPr>
            <w:r>
              <w:rPr>
                <w:b/>
                <w:sz w:val="19"/>
              </w:rPr>
              <w:t>Resumen de descripción legal</w:t>
            </w:r>
          </w:p>
        </w:tc>
        <w:tc>
          <w:tcPr>
            <w:tcW w:type="dxa" w:w="7056"/>
            <w:vAlign w:val="top"/>
          </w:tcPr>
          <w:p>
            <w:pPr>
              <w:spacing w:after="0"/>
            </w:pPr>
            <w:r>
              <w:rPr>
                <w:sz w:val="19"/>
              </w:rPr>
              <w:t>[no indicado]</w:t>
            </w:r>
          </w:p>
        </w:tc>
      </w:tr>
    </w:tbl>
    <w:p>
      <w:pPr>
        <w:pStyle w:val="Heading2"/>
        <w:spacing w:before="160" w:after="60"/>
      </w:pPr>
      <w:r>
        <w:rPr>
          <w:b/>
        </w:rPr>
        <w:t>3. Estructura propuesta de compra</w:t>
      </w:r>
    </w:p>
    <w:p>
      <w:pPr>
        <w:spacing w:after="80"/>
      </w:pPr>
      <w:r>
        <w:t>El Contrato de Compraventa propuesto separa el dinero de seriedad, efectivo debido al cierre y el saldo financiado por el vendedor para que cada parte pueda mostrarse claramente en los documentos finales.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Término</w:t>
            </w:r>
          </w:p>
        </w:tc>
        <w:tc>
          <w:tcPr>
            <w:tcW w:type="dxa" w:w="7056"/>
            <w:shd w:fill="D9EAF7"/>
            <w:vAlign w:val="center"/>
          </w:tcPr>
          <w:p>
            <w:pPr>
              <w:jc w:val="center"/>
            </w:pPr>
            <w:r>
              <w:rPr>
                <w:b/>
              </w:rPr>
              <w:t>Detalle</w:t>
            </w:r>
          </w:p>
        </w:tc>
      </w:tr>
      <w:tr>
        <w:tc>
          <w:tcPr>
            <w:tcW w:type="dxa" w:w="3240"/>
            <w:vAlign w:val="top"/>
          </w:tcPr>
          <w:p>
            <w:pPr>
              <w:spacing w:after="0"/>
            </w:pPr>
            <w:r>
              <w:rPr>
                <w:b/>
                <w:sz w:val="19"/>
              </w:rPr>
              <w:t>Precio de compra propuesto</w:t>
            </w:r>
          </w:p>
        </w:tc>
        <w:tc>
          <w:tcPr>
            <w:tcW w:type="dxa" w:w="7056"/>
            <w:vAlign w:val="top"/>
          </w:tcPr>
          <w:p>
            <w:pPr>
              <w:spacing w:after="0"/>
            </w:pPr>
            <w:r>
              <w:rPr>
                <w:sz w:val="19"/>
              </w:rPr>
              <w:t>$330,000.00</w:t>
            </w:r>
          </w:p>
        </w:tc>
      </w:tr>
      <w:tr>
        <w:tc>
          <w:tcPr>
            <w:tcW w:type="dxa" w:w="3240"/>
            <w:vAlign w:val="top"/>
          </w:tcPr>
          <w:p>
            <w:pPr>
              <w:spacing w:after="0"/>
            </w:pPr>
            <w:r>
              <w:rPr>
                <w:b/>
                <w:sz w:val="19"/>
              </w:rPr>
              <w:t>Dinero de seriedad al firmar</w:t>
            </w:r>
          </w:p>
        </w:tc>
        <w:tc>
          <w:tcPr>
            <w:tcW w:type="dxa" w:w="7056"/>
            <w:vAlign w:val="top"/>
          </w:tcPr>
          <w:p>
            <w:pPr>
              <w:spacing w:after="0"/>
            </w:pPr>
            <w:r>
              <w:rPr>
                <w:sz w:val="19"/>
              </w:rPr>
              <w:t>$6,000.00</w:t>
            </w:r>
          </w:p>
        </w:tc>
      </w:tr>
      <w:tr>
        <w:tc>
          <w:tcPr>
            <w:tcW w:type="dxa" w:w="3240"/>
            <w:vAlign w:val="top"/>
          </w:tcPr>
          <w:p>
            <w:pPr>
              <w:spacing w:after="0"/>
            </w:pPr>
            <w:r>
              <w:rPr>
                <w:b/>
                <w:sz w:val="19"/>
              </w:rPr>
              <w:t>Efectivo debido al cierre</w:t>
            </w:r>
          </w:p>
        </w:tc>
        <w:tc>
          <w:tcPr>
            <w:tcW w:type="dxa" w:w="7056"/>
            <w:vAlign w:val="top"/>
          </w:tcPr>
          <w:p>
            <w:pPr>
              <w:spacing w:after="0"/>
            </w:pPr>
            <w:r>
              <w:rPr>
                <w:sz w:val="19"/>
              </w:rPr>
              <w:t>$194,000.00</w:t>
            </w:r>
          </w:p>
        </w:tc>
      </w:tr>
      <w:tr>
        <w:tc>
          <w:tcPr>
            <w:tcW w:type="dxa" w:w="3240"/>
            <w:vAlign w:val="top"/>
          </w:tcPr>
          <w:p>
            <w:pPr>
              <w:spacing w:after="0"/>
            </w:pPr>
            <w:r>
              <w:rPr>
                <w:b/>
                <w:sz w:val="19"/>
              </w:rPr>
              <w:t>Total de efectivo y créditos</w:t>
            </w:r>
          </w:p>
        </w:tc>
        <w:tc>
          <w:tcPr>
            <w:tcW w:type="dxa" w:w="7056"/>
            <w:vAlign w:val="top"/>
          </w:tcPr>
          <w:p>
            <w:pPr>
              <w:spacing w:after="0"/>
            </w:pPr>
            <w:r>
              <w:rPr>
                <w:sz w:val="19"/>
              </w:rPr>
              <w:t>$200,000.00</w:t>
            </w:r>
          </w:p>
        </w:tc>
      </w:tr>
      <w:tr>
        <w:tc>
          <w:tcPr>
            <w:tcW w:type="dxa" w:w="3240"/>
            <w:vAlign w:val="top"/>
          </w:tcPr>
          <w:p>
            <w:pPr>
              <w:spacing w:after="0"/>
            </w:pPr>
            <w:r>
              <w:rPr>
                <w:b/>
                <w:sz w:val="19"/>
              </w:rPr>
              <w:t>Saldo financiado por el vendedor</w:t>
            </w:r>
          </w:p>
        </w:tc>
        <w:tc>
          <w:tcPr>
            <w:tcW w:type="dxa" w:w="7056"/>
            <w:vAlign w:val="top"/>
          </w:tcPr>
          <w:p>
            <w:pPr>
              <w:spacing w:after="0"/>
            </w:pPr>
            <w:r>
              <w:rPr>
                <w:sz w:val="19"/>
              </w:rPr>
              <w:t>$130,000.00</w:t>
            </w:r>
          </w:p>
        </w:tc>
      </w:tr>
      <w:tr>
        <w:tc>
          <w:tcPr>
            <w:tcW w:type="dxa" w:w="3240"/>
            <w:vAlign w:val="top"/>
          </w:tcPr>
          <w:p>
            <w:pPr>
              <w:spacing w:after="0"/>
            </w:pPr>
            <w:r>
              <w:rPr>
                <w:b/>
                <w:sz w:val="19"/>
              </w:rPr>
              <w:t>Cómo se compone el precio de compra</w:t>
            </w:r>
          </w:p>
        </w:tc>
        <w:tc>
          <w:tcPr>
            <w:tcW w:type="dxa" w:w="7056"/>
            <w:vAlign w:val="top"/>
          </w:tcPr>
          <w:p>
            <w:pPr>
              <w:spacing w:after="0"/>
            </w:pPr>
            <w:r>
              <w:rPr>
                <w:sz w:val="19"/>
              </w:rPr>
              <w:t>$6,000.00 de dinero de seriedad + $194,000.00 de efectivo debido al cierre + $130,000.00 de saldo financiado por el vendedor = $330,000.00 de precio de compra propuesto</w:t>
            </w:r>
          </w:p>
        </w:tc>
      </w:tr>
    </w:tbl>
    <w:p>
      <w:pPr>
        <w:pStyle w:val="Heading2"/>
        <w:spacing w:before="160" w:after="60"/>
      </w:pPr>
      <w:r>
        <w:rPr>
          <w:b/>
        </w:rPr>
        <w:t>4. Saldo financiado por el vendedor</w:t>
      </w:r>
    </w:p>
    <w:p>
      <w:pPr>
        <w:spacing w:after="80"/>
      </w:pPr>
      <w:r>
        <w:t>Se espera que el saldo financiado por el vendedor se muestre en un pagaré firmado por el comprador como parte del paquete de cierre de compraventa, salvo que el abogado recomiende una estructura final diferente.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Término</w:t>
            </w:r>
          </w:p>
        </w:tc>
        <w:tc>
          <w:tcPr>
            <w:tcW w:type="dxa" w:w="7056"/>
            <w:shd w:fill="D9EAF7"/>
            <w:vAlign w:val="center"/>
          </w:tcPr>
          <w:p>
            <w:pPr>
              <w:jc w:val="center"/>
            </w:pPr>
            <w:r>
              <w:rPr>
                <w:b/>
              </w:rPr>
              <w:t>Detalle</w:t>
            </w:r>
          </w:p>
        </w:tc>
      </w:tr>
      <w:tr>
        <w:tc>
          <w:tcPr>
            <w:tcW w:type="dxa" w:w="3240"/>
            <w:vAlign w:val="top"/>
          </w:tcPr>
          <w:p>
            <w:pPr>
              <w:spacing w:after="0"/>
            </w:pPr>
            <w:r>
              <w:rPr>
                <w:b/>
                <w:sz w:val="19"/>
              </w:rPr>
              <w:t>Comprador que firma el pagaré</w:t>
            </w:r>
          </w:p>
        </w:tc>
        <w:tc>
          <w:tcPr>
            <w:tcW w:type="dxa" w:w="7056"/>
            <w:vAlign w:val="top"/>
          </w:tcPr>
          <w:p>
            <w:pPr>
              <w:spacing w:after="0"/>
            </w:pPr>
            <w:r>
              <w:rPr>
                <w:sz w:val="19"/>
              </w:rPr>
              <w:t>Selvin Santos</w:t>
            </w:r>
          </w:p>
        </w:tc>
      </w:tr>
      <w:tr>
        <w:tc>
          <w:tcPr>
            <w:tcW w:type="dxa" w:w="3240"/>
            <w:vAlign w:val="top"/>
          </w:tcPr>
          <w:p>
            <w:pPr>
              <w:spacing w:after="0"/>
            </w:pPr>
            <w:r>
              <w:rPr>
                <w:b/>
                <w:sz w:val="19"/>
              </w:rPr>
              <w:t>Vendedor que recibe pagos</w:t>
            </w:r>
          </w:p>
        </w:tc>
        <w:tc>
          <w:tcPr>
            <w:tcW w:type="dxa" w:w="7056"/>
            <w:vAlign w:val="top"/>
          </w:tcPr>
          <w:p>
            <w:pPr>
              <w:spacing w:after="0"/>
            </w:pPr>
            <w:r>
              <w:rPr>
                <w:sz w:val="19"/>
              </w:rPr>
              <w:t>Heritage Management LLC</w:t>
            </w:r>
          </w:p>
        </w:tc>
      </w:tr>
      <w:tr>
        <w:tc>
          <w:tcPr>
            <w:tcW w:type="dxa" w:w="3240"/>
            <w:vAlign w:val="top"/>
          </w:tcPr>
          <w:p>
            <w:pPr>
              <w:spacing w:after="0"/>
            </w:pPr>
            <w:r>
              <w:rPr>
                <w:b/>
                <w:sz w:val="19"/>
              </w:rPr>
              <w:t>Propósito del pagaré</w:t>
            </w:r>
          </w:p>
        </w:tc>
        <w:tc>
          <w:tcPr>
            <w:tcW w:type="dxa" w:w="7056"/>
            <w:vAlign w:val="top"/>
          </w:tcPr>
          <w:p>
            <w:pPr>
              <w:spacing w:after="0"/>
            </w:pPr>
            <w:r>
              <w:rPr>
                <w:sz w:val="19"/>
              </w:rPr>
              <w:t>Pagaré del comprador al vendedor por el principal financiado por el vendedor</w:t>
            </w:r>
          </w:p>
        </w:tc>
      </w:tr>
      <w:tr>
        <w:tc>
          <w:tcPr>
            <w:tcW w:type="dxa" w:w="3240"/>
            <w:vAlign w:val="top"/>
          </w:tcPr>
          <w:p>
            <w:pPr>
              <w:spacing w:after="0"/>
            </w:pPr>
            <w:r>
              <w:rPr>
                <w:b/>
                <w:sz w:val="19"/>
              </w:rPr>
              <w:t>Suma principal</w:t>
            </w:r>
          </w:p>
        </w:tc>
        <w:tc>
          <w:tcPr>
            <w:tcW w:type="dxa" w:w="7056"/>
            <w:vAlign w:val="top"/>
          </w:tcPr>
          <w:p>
            <w:pPr>
              <w:spacing w:after="0"/>
            </w:pPr>
            <w:r>
              <w:rPr>
                <w:sz w:val="19"/>
              </w:rPr>
              <w:t>$130,000.00</w:t>
            </w:r>
          </w:p>
        </w:tc>
      </w:tr>
      <w:tr>
        <w:tc>
          <w:tcPr>
            <w:tcW w:type="dxa" w:w="3240"/>
            <w:vAlign w:val="top"/>
          </w:tcPr>
          <w:p>
            <w:pPr>
              <w:spacing w:after="0"/>
            </w:pPr>
            <w:r>
              <w:rPr>
                <w:b/>
                <w:sz w:val="19"/>
              </w:rPr>
              <w:t>Tasa de interés</w:t>
            </w:r>
          </w:p>
        </w:tc>
        <w:tc>
          <w:tcPr>
            <w:tcW w:type="dxa" w:w="7056"/>
            <w:vAlign w:val="top"/>
          </w:tcPr>
          <w:p>
            <w:pPr>
              <w:spacing w:after="0"/>
            </w:pPr>
            <w:r>
              <w:rPr>
                <w:sz w:val="19"/>
              </w:rPr>
              <w:t>10.000%</w:t>
            </w:r>
          </w:p>
        </w:tc>
      </w:tr>
      <w:tr>
        <w:tc>
          <w:tcPr>
            <w:tcW w:type="dxa" w:w="3240"/>
            <w:vAlign w:val="top"/>
          </w:tcPr>
          <w:p>
            <w:pPr>
              <w:spacing w:after="0"/>
            </w:pPr>
            <w:r>
              <w:rPr>
                <w:b/>
                <w:sz w:val="19"/>
              </w:rPr>
              <w:t>Pago de principal e interés</w:t>
            </w:r>
          </w:p>
        </w:tc>
        <w:tc>
          <w:tcPr>
            <w:tcW w:type="dxa" w:w="7056"/>
            <w:vAlign w:val="top"/>
          </w:tcPr>
          <w:p>
            <w:pPr>
              <w:spacing w:after="0"/>
            </w:pPr>
            <w:r>
              <w:rPr>
                <w:sz w:val="19"/>
              </w:rPr>
              <w:t>$1,717.96</w:t>
            </w:r>
          </w:p>
        </w:tc>
      </w:tr>
      <w:tr>
        <w:tc>
          <w:tcPr>
            <w:tcW w:type="dxa" w:w="3240"/>
            <w:vAlign w:val="top"/>
          </w:tcPr>
          <w:p>
            <w:pPr>
              <w:spacing w:after="0"/>
            </w:pPr>
            <w:r>
              <w:rPr>
                <w:b/>
                <w:sz w:val="19"/>
              </w:rPr>
              <w:t>Meses de cuotas</w:t>
            </w:r>
          </w:p>
        </w:tc>
        <w:tc>
          <w:tcPr>
            <w:tcW w:type="dxa" w:w="7056"/>
            <w:vAlign w:val="top"/>
          </w:tcPr>
          <w:p>
            <w:pPr>
              <w:spacing w:after="0"/>
            </w:pPr>
            <w:r>
              <w:rPr>
                <w:sz w:val="19"/>
              </w:rPr>
              <w:t>120</w:t>
            </w:r>
          </w:p>
        </w:tc>
      </w:tr>
      <w:tr>
        <w:tc>
          <w:tcPr>
            <w:tcW w:type="dxa" w:w="3240"/>
            <w:vAlign w:val="top"/>
          </w:tcPr>
          <w:p>
            <w:pPr>
              <w:spacing w:after="0"/>
            </w:pPr>
            <w:r>
              <w:rPr>
                <w:b/>
                <w:sz w:val="19"/>
              </w:rPr>
              <w:t>Fecha del primer pago</w:t>
            </w:r>
          </w:p>
        </w:tc>
        <w:tc>
          <w:tcPr>
            <w:tcW w:type="dxa" w:w="7056"/>
            <w:vAlign w:val="top"/>
          </w:tcPr>
          <w:p>
            <w:pPr>
              <w:spacing w:after="0"/>
            </w:pPr>
            <w:r>
              <w:rPr>
                <w:sz w:val="19"/>
              </w:rPr>
              <w:t>1 de julio de 2026</w:t>
            </w:r>
          </w:p>
        </w:tc>
      </w:tr>
      <w:tr>
        <w:tc>
          <w:tcPr>
            <w:tcW w:type="dxa" w:w="3240"/>
            <w:vAlign w:val="top"/>
          </w:tcPr>
          <w:p>
            <w:pPr>
              <w:spacing w:after="0"/>
            </w:pPr>
            <w:r>
              <w:rPr>
                <w:b/>
                <w:sz w:val="19"/>
              </w:rPr>
              <w:t>Fecha final programada de pago</w:t>
            </w:r>
          </w:p>
        </w:tc>
        <w:tc>
          <w:tcPr>
            <w:tcW w:type="dxa" w:w="7056"/>
            <w:vAlign w:val="top"/>
          </w:tcPr>
          <w:p>
            <w:pPr>
              <w:spacing w:after="0"/>
            </w:pPr>
            <w:r>
              <w:rPr>
                <w:sz w:val="19"/>
              </w:rPr>
              <w:t>1 de junio de 2036</w:t>
            </w:r>
          </w:p>
        </w:tc>
      </w:tr>
      <w:tr>
        <w:tc>
          <w:tcPr>
            <w:tcW w:type="dxa" w:w="3240"/>
            <w:vAlign w:val="top"/>
          </w:tcPr>
          <w:p>
            <w:pPr>
              <w:spacing w:after="0"/>
            </w:pPr>
            <w:r>
              <w:rPr>
                <w:b/>
                <w:sz w:val="19"/>
              </w:rPr>
              <w:t>Pago global</w:t>
            </w:r>
          </w:p>
        </w:tc>
        <w:tc>
          <w:tcPr>
            <w:tcW w:type="dxa" w:w="7056"/>
            <w:vAlign w:val="top"/>
          </w:tcPr>
          <w:p>
            <w:pPr>
              <w:spacing w:after="0"/>
            </w:pPr>
            <w:r>
              <w:rPr>
                <w:sz w:val="19"/>
              </w:rPr>
              <w:t>$0.00</w:t>
            </w:r>
          </w:p>
        </w:tc>
      </w:tr>
      <w:tr>
        <w:tc>
          <w:tcPr>
            <w:tcW w:type="dxa" w:w="3240"/>
            <w:vAlign w:val="top"/>
          </w:tcPr>
          <w:p>
            <w:pPr>
              <w:spacing w:after="0"/>
            </w:pPr>
            <w:r>
              <w:rPr>
                <w:b/>
                <w:sz w:val="19"/>
              </w:rPr>
              <w:t>Texto de pago global</w:t>
            </w:r>
          </w:p>
        </w:tc>
        <w:tc>
          <w:tcPr>
            <w:tcW w:type="dxa" w:w="7056"/>
            <w:vAlign w:val="top"/>
          </w:tcPr>
          <w:p>
            <w:pPr>
              <w:spacing w:after="0"/>
            </w:pPr>
            <w:r>
              <w:rPr>
                <w:sz w:val="19"/>
              </w:rPr>
              <w:t>[no indicado]</w:t>
            </w:r>
          </w:p>
        </w:tc>
      </w:tr>
    </w:tbl>
    <w:p>
      <w:pPr>
        <w:pStyle w:val="Heading2"/>
        <w:spacing w:before="160" w:after="60"/>
      </w:pPr>
      <w:r>
        <w:rPr>
          <w:b/>
        </w:rPr>
        <w:t>5. Pago mensual estimado</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Término</w:t>
            </w:r>
          </w:p>
        </w:tc>
        <w:tc>
          <w:tcPr>
            <w:tcW w:type="dxa" w:w="7056"/>
            <w:shd w:fill="D9EAF7"/>
            <w:vAlign w:val="center"/>
          </w:tcPr>
          <w:p>
            <w:pPr>
              <w:jc w:val="center"/>
            </w:pPr>
            <w:r>
              <w:rPr>
                <w:b/>
              </w:rPr>
              <w:t>Detalle</w:t>
            </w:r>
          </w:p>
        </w:tc>
      </w:tr>
      <w:tr>
        <w:tc>
          <w:tcPr>
            <w:tcW w:type="dxa" w:w="3240"/>
            <w:vAlign w:val="top"/>
          </w:tcPr>
          <w:p>
            <w:pPr>
              <w:spacing w:after="0"/>
            </w:pPr>
            <w:r>
              <w:rPr>
                <w:b/>
                <w:sz w:val="19"/>
              </w:rPr>
              <w:t>Pago de principal e interés</w:t>
            </w:r>
          </w:p>
        </w:tc>
        <w:tc>
          <w:tcPr>
            <w:tcW w:type="dxa" w:w="7056"/>
            <w:vAlign w:val="top"/>
          </w:tcPr>
          <w:p>
            <w:pPr>
              <w:spacing w:after="0"/>
            </w:pPr>
            <w:r>
              <w:rPr>
                <w:sz w:val="19"/>
              </w:rPr>
              <w:t>$1,717.96</w:t>
            </w:r>
          </w:p>
        </w:tc>
      </w:tr>
      <w:tr>
        <w:tc>
          <w:tcPr>
            <w:tcW w:type="dxa" w:w="3240"/>
            <w:vAlign w:val="top"/>
          </w:tcPr>
          <w:p>
            <w:pPr>
              <w:spacing w:after="0"/>
            </w:pPr>
            <w:r>
              <w:rPr>
                <w:b/>
                <w:sz w:val="19"/>
              </w:rPr>
              <w:t>Reserva para impuestos</w:t>
            </w:r>
          </w:p>
        </w:tc>
        <w:tc>
          <w:tcPr>
            <w:tcW w:type="dxa" w:w="7056"/>
            <w:vAlign w:val="top"/>
          </w:tcPr>
          <w:p>
            <w:pPr>
              <w:spacing w:after="0"/>
            </w:pPr>
            <w:r>
              <w:rPr>
                <w:sz w:val="19"/>
              </w:rPr>
              <w:t>$0.00</w:t>
            </w:r>
          </w:p>
        </w:tc>
      </w:tr>
      <w:tr>
        <w:tc>
          <w:tcPr>
            <w:tcW w:type="dxa" w:w="3240"/>
            <w:vAlign w:val="top"/>
          </w:tcPr>
          <w:p>
            <w:pPr>
              <w:spacing w:after="0"/>
            </w:pPr>
            <w:r>
              <w:rPr>
                <w:b/>
                <w:sz w:val="19"/>
              </w:rPr>
              <w:t>Reserva para seguro</w:t>
            </w:r>
          </w:p>
        </w:tc>
        <w:tc>
          <w:tcPr>
            <w:tcW w:type="dxa" w:w="7056"/>
            <w:vAlign w:val="top"/>
          </w:tcPr>
          <w:p>
            <w:pPr>
              <w:spacing w:after="0"/>
            </w:pPr>
            <w:r>
              <w:rPr>
                <w:sz w:val="19"/>
              </w:rPr>
              <w:t>$0.00</w:t>
            </w:r>
          </w:p>
        </w:tc>
      </w:tr>
      <w:tr>
        <w:tc>
          <w:tcPr>
            <w:tcW w:type="dxa" w:w="3240"/>
            <w:vAlign w:val="top"/>
          </w:tcPr>
          <w:p>
            <w:pPr>
              <w:spacing w:after="0"/>
            </w:pPr>
            <w:r>
              <w:rPr>
                <w:b/>
                <w:sz w:val="19"/>
              </w:rPr>
              <w:t>HOA</w:t>
            </w:r>
          </w:p>
        </w:tc>
        <w:tc>
          <w:tcPr>
            <w:tcW w:type="dxa" w:w="7056"/>
            <w:vAlign w:val="top"/>
          </w:tcPr>
          <w:p>
            <w:pPr>
              <w:spacing w:after="0"/>
            </w:pPr>
            <w:r>
              <w:rPr>
                <w:sz w:val="19"/>
              </w:rPr>
              <w:t>$0.00</w:t>
            </w:r>
          </w:p>
        </w:tc>
      </w:tr>
      <w:tr>
        <w:tc>
          <w:tcPr>
            <w:tcW w:type="dxa" w:w="3240"/>
            <w:vAlign w:val="top"/>
          </w:tcPr>
          <w:p>
            <w:pPr>
              <w:spacing w:after="0"/>
            </w:pPr>
            <w:r>
              <w:rPr>
                <w:b/>
                <w:sz w:val="19"/>
              </w:rPr>
              <w:t>Pago mensual total estimado si se cobran reservas</w:t>
            </w:r>
          </w:p>
        </w:tc>
        <w:tc>
          <w:tcPr>
            <w:tcW w:type="dxa" w:w="7056"/>
            <w:vAlign w:val="top"/>
          </w:tcPr>
          <w:p>
            <w:pPr>
              <w:spacing w:after="0"/>
            </w:pPr>
            <w:r>
              <w:rPr>
                <w:sz w:val="19"/>
              </w:rPr>
              <w:t>$1,717.96</w:t>
            </w:r>
          </w:p>
        </w:tc>
      </w:tr>
    </w:tbl>
    <w:p>
      <w:pPr>
        <w:pStyle w:val="Heading2"/>
        <w:spacing w:before="160" w:after="60"/>
      </w:pPr>
      <w:r>
        <w:rPr>
          <w:b/>
        </w:rPr>
        <w:t>6. Documentos esperados después</w:t>
      </w:r>
    </w:p>
    <w:p>
      <w:pPr>
        <w:spacing w:after="80"/>
      </w:pPr>
      <w:r>
        <w:t>Contrato de Compraventa para 4121 Tensity Dr.</w:t>
      </w:r>
    </w:p>
    <w:p>
      <w:pPr>
        <w:spacing w:after="80"/>
      </w:pPr>
      <w:r>
        <w:t>Escritura del vendedor al comprador que se entregará al cierre, sujeta a documentos finales aprobados por abogado.</w:t>
      </w:r>
    </w:p>
    <w:p>
      <w:pPr>
        <w:spacing w:after="80"/>
      </w:pPr>
      <w:r>
        <w:t>Documentos de refinanciamiento / primera hipoteca del comprador requeridos por el prestamista del comprador, si corresponde.</w:t>
      </w:r>
    </w:p>
    <w:p>
      <w:pPr>
        <w:spacing w:after="80"/>
      </w:pPr>
      <w:r>
        <w:t>Pagaré del comprador al vendedor que muestre $130,000.00 de principal, 10.000% de interés y $1,717.96 de pago mensual de principal e interés, salvo que el abogado indique una estructura final diferente.</w:t>
      </w:r>
    </w:p>
    <w:p>
      <w:pPr>
        <w:spacing w:after="80"/>
      </w:pPr>
      <w:r>
        <w:t>Documento de garantía para el financiamiento del vendedor, escritura de fideicomiso u otro documento de garantía aprobado por abogado si se requiere para el saldo financiado por el vendedor.</w:t>
      </w:r>
    </w:p>
    <w:p>
      <w:pPr>
        <w:spacing w:after="80"/>
      </w:pPr>
      <w:r>
        <w:t>Estado de cierre del comprador y vendedor que muestre dinero de seriedad, fondos de refinanciamiento entregados al cierre, financiamiento del vendedor, prorrateos y otros ajustes de cierre.</w:t>
      </w:r>
    </w:p>
    <w:p>
      <w:pPr>
        <w:spacing w:after="80"/>
      </w:pPr>
      <w:r>
        <w:t>Cualquier divulgación, reconocimiento o declaración jurada de cierre requerida por abogado.</w:t>
      </w:r>
    </w:p>
    <w:p>
      <w:pPr>
        <w:pStyle w:val="Heading2"/>
        <w:spacing w:before="160" w:after="60"/>
      </w:pPr>
      <w:r>
        <w:rPr>
          <w:b/>
        </w:rPr>
        <w:t>7. Estado de confirmación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D9EAF7"/>
            <w:vAlign w:val="center"/>
          </w:tcPr>
          <w:p>
            <w:pPr>
              <w:jc w:val="center"/>
            </w:pPr>
            <w:r>
              <w:rPr>
                <w:b/>
              </w:rPr>
              <w:t>Estado</w:t>
            </w:r>
          </w:p>
        </w:tc>
        <w:tc>
          <w:tcPr>
            <w:tcW w:type="dxa" w:w="2808"/>
            <w:shd w:fill="D9EAF7"/>
            <w:vAlign w:val="center"/>
          </w:tcPr>
          <w:p>
            <w:pPr>
              <w:jc w:val="center"/>
            </w:pPr>
            <w:r>
              <w:rPr>
                <w:b/>
              </w:rPr>
              <w:t>Asunto</w:t>
            </w:r>
          </w:p>
        </w:tc>
        <w:tc>
          <w:tcPr>
            <w:tcW w:type="dxa" w:w="5688"/>
            <w:shd w:fill="D9EAF7"/>
            <w:vAlign w:val="center"/>
          </w:tcPr>
          <w:p>
            <w:pPr>
              <w:jc w:val="center"/>
            </w:pPr>
            <w:r>
              <w:rPr>
                <w:b/>
              </w:rPr>
              <w:t>Notas</w:t>
            </w:r>
          </w:p>
        </w:tc>
      </w:tr>
      <w:tr>
        <w:tc>
          <w:tcPr>
            <w:tcW w:type="dxa" w:w="1800"/>
            <w:vAlign w:val="top"/>
          </w:tcPr>
          <w:p>
            <w:pPr>
              <w:spacing w:after="0"/>
            </w:pPr>
            <w:r>
              <w:rPr>
                <w:b/>
                <w:sz w:val="17"/>
              </w:rPr>
              <w:t>Necesita atención</w:t>
            </w:r>
          </w:p>
        </w:tc>
        <w:tc>
          <w:tcPr>
            <w:tcW w:type="dxa" w:w="2808"/>
            <w:vAlign w:val="top"/>
          </w:tcPr>
          <w:p>
            <w:pPr>
              <w:spacing w:after="0"/>
            </w:pPr>
            <w:r>
              <w:rPr>
                <w:sz w:val="17"/>
              </w:rPr>
              <w:t>Número de parcela</w:t>
            </w:r>
          </w:p>
        </w:tc>
        <w:tc>
          <w:tcPr>
            <w:tcW w:type="dxa" w:w="5688"/>
            <w:vAlign w:val="top"/>
          </w:tcPr>
          <w:p>
            <w:pPr>
              <w:spacing w:after="0"/>
            </w:pPr>
            <w:r>
              <w:rPr>
                <w:sz w:val="17"/>
              </w:rPr>
              <w:t>El número de parcela todavía no está completado.</w:t>
            </w:r>
          </w:p>
        </w:tc>
      </w:tr>
      <w:tr>
        <w:tc>
          <w:tcPr>
            <w:tcW w:type="dxa" w:w="1800"/>
            <w:vAlign w:val="top"/>
          </w:tcPr>
          <w:p>
            <w:pPr>
              <w:spacing w:after="0"/>
            </w:pPr>
            <w:r>
              <w:rPr>
                <w:b/>
                <w:sz w:val="17"/>
              </w:rPr>
              <w:t>Necesita atención</w:t>
            </w:r>
          </w:p>
        </w:tc>
        <w:tc>
          <w:tcPr>
            <w:tcW w:type="dxa" w:w="2808"/>
            <w:vAlign w:val="top"/>
          </w:tcPr>
          <w:p>
            <w:pPr>
              <w:spacing w:after="0"/>
            </w:pPr>
            <w:r>
              <w:rPr>
                <w:sz w:val="17"/>
              </w:rPr>
              <w:t>Descripción legal</w:t>
            </w:r>
          </w:p>
        </w:tc>
        <w:tc>
          <w:tcPr>
            <w:tcW w:type="dxa" w:w="5688"/>
            <w:vAlign w:val="top"/>
          </w:tcPr>
          <w:p>
            <w:pPr>
              <w:spacing w:after="0"/>
            </w:pPr>
            <w:r>
              <w:rPr>
                <w:sz w:val="17"/>
              </w:rPr>
              <w:t>La descripción legal todavía no está completada.</w:t>
            </w:r>
          </w:p>
        </w:tc>
      </w:tr>
      <w:tr>
        <w:tc>
          <w:tcPr>
            <w:tcW w:type="dxa" w:w="1800"/>
            <w:vAlign w:val="top"/>
          </w:tcPr>
          <w:p>
            <w:pPr>
              <w:spacing w:after="0"/>
            </w:pPr>
            <w:r>
              <w:rPr>
                <w:b/>
                <w:sz w:val="17"/>
              </w:rPr>
              <w:t>Resuelto</w:t>
            </w:r>
          </w:p>
        </w:tc>
        <w:tc>
          <w:tcPr>
            <w:tcW w:type="dxa" w:w="2808"/>
            <w:vAlign w:val="top"/>
          </w:tcPr>
          <w:p>
            <w:pPr>
              <w:spacing w:after="0"/>
            </w:pPr>
            <w:r>
              <w:rPr>
                <w:sz w:val="17"/>
              </w:rPr>
              <w:t>Dirección postal del comprador</w:t>
            </w:r>
          </w:p>
        </w:tc>
        <w:tc>
          <w:tcPr>
            <w:tcW w:type="dxa" w:w="5688"/>
            <w:vAlign w:val="top"/>
          </w:tcPr>
          <w:p>
            <w:pPr>
              <w:spacing w:after="0"/>
            </w:pPr>
            <w:r>
              <w:rPr>
                <w:sz w:val="17"/>
              </w:rPr>
              <w:t>Indicada como 5021 Sunnyfield Dr, Unit 164, Raleigh, NC 27604.</w:t>
            </w:r>
          </w:p>
        </w:tc>
      </w:tr>
      <w:tr>
        <w:tc>
          <w:tcPr>
            <w:tcW w:type="dxa" w:w="1800"/>
            <w:vAlign w:val="top"/>
          </w:tcPr>
          <w:p>
            <w:pPr>
              <w:spacing w:after="0"/>
            </w:pPr>
            <w:r>
              <w:rPr>
                <w:b/>
                <w:sz w:val="17"/>
              </w:rPr>
              <w:t>Resuelto</w:t>
            </w:r>
          </w:p>
        </w:tc>
        <w:tc>
          <w:tcPr>
            <w:tcW w:type="dxa" w:w="2808"/>
            <w:vAlign w:val="top"/>
          </w:tcPr>
          <w:p>
            <w:pPr>
              <w:spacing w:after="0"/>
            </w:pPr>
            <w:r>
              <w:rPr>
                <w:sz w:val="17"/>
              </w:rPr>
              <w:t>Redacción de fecha del fideicomiso</w:t>
            </w:r>
          </w:p>
        </w:tc>
        <w:tc>
          <w:tcPr>
            <w:tcW w:type="dxa" w:w="5688"/>
            <w:vAlign w:val="top"/>
          </w:tcPr>
          <w:p>
            <w:pPr>
              <w:spacing w:after="0"/>
            </w:pPr>
            <w:r>
              <w:rPr>
                <w:sz w:val="17"/>
              </w:rPr>
              <w:t>Se resuelve como: 4121 Tensity Dr Real Estate Trust de fecha 5 de marzo de 2025, por medio de Investment Services LLC, Fiduciario; Gerente: Wes Browning.</w:t>
            </w:r>
          </w:p>
        </w:tc>
      </w:tr>
      <w:tr>
        <w:tc>
          <w:tcPr>
            <w:tcW w:type="dxa" w:w="1800"/>
            <w:vAlign w:val="top"/>
          </w:tcPr>
          <w:p>
            <w:pPr>
              <w:spacing w:after="0"/>
            </w:pPr>
            <w:r>
              <w:rPr>
                <w:b/>
                <w:sz w:val="17"/>
              </w:rPr>
              <w:t>Necesita atención</w:t>
            </w:r>
          </w:p>
        </w:tc>
        <w:tc>
          <w:tcPr>
            <w:tcW w:type="dxa" w:w="2808"/>
            <w:vAlign w:val="top"/>
          </w:tcPr>
          <w:p>
            <w:pPr>
              <w:spacing w:after="0"/>
            </w:pPr>
            <w:r>
              <w:rPr>
                <w:sz w:val="17"/>
              </w:rPr>
              <w:t>Revisión de abogado</w:t>
            </w:r>
          </w:p>
        </w:tc>
        <w:tc>
          <w:tcPr>
            <w:tcW w:type="dxa" w:w="5688"/>
            <w:vAlign w:val="top"/>
          </w:tcPr>
          <w:p>
            <w:pPr>
              <w:spacing w:after="0"/>
            </w:pPr>
            <w:r>
              <w:rPr>
                <w:sz w:val="17"/>
              </w:rPr>
              <w:t>El abogado debe confirmar si la estructura de compraventa, escritura, financiamiento / primera hipoteca del comprador y términos de financiamiento del vendedor son la estructura final preferida.</w:t>
            </w:r>
          </w:p>
        </w:tc>
      </w:tr>
    </w:tbl>
    <w:p>
      <w:pPr>
        <w:pStyle w:val="Heading2"/>
        <w:spacing w:before="160" w:after="60"/>
      </w:pPr>
      <w:r>
        <w:rPr>
          <w:b/>
        </w:rPr>
        <w:t>8. Reconocimiento de revisión</w:t>
      </w:r>
    </w:p>
    <w:p>
      <w:pPr>
        <w:spacing w:after="80"/>
      </w:pPr>
      <w:r>
        <w:t>Las partes pueden usar esta hoja de términos para conversar sobre el trato propuesto antes de preparar los documentos finales. Una firma abajo significa solamente que la persona la recibió para revisión.</w:t>
      </w:r>
    </w:p>
    <w:p>
      <w:pPr>
        <w:spacing w:after="80"/>
      </w:pPr>
      <w:r>
        <w:t>Comprador 1: _____________________________________________________  Fecha: ____________________</w:t>
      </w:r>
    </w:p>
    <w:p>
      <w:pPr>
        <w:spacing w:after="80"/>
      </w:pPr>
      <w:r>
        <w:t>Comprador 2: _____________________________________________________  Fecha: ____________________</w:t>
      </w:r>
    </w:p>
    <w:p>
      <w:pPr>
        <w:spacing w:after="80"/>
      </w:pPr>
      <w:r>
        <w:t>Vendedor / Fiduciario: ____________________________________________  Fecha: 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Página </w:t>
    </w:r>
    <w:r>
      <w:rPr>
        <w:color w:val="5A5A5A"/>
        <w:sz w:val="18"/>
      </w:rPr>
      <w:fldChar w:fldCharType="begin"/>
      <w:instrText xml:space="preserve">PAGE</w:instrText>
      <w:fldChar w:fldCharType="separate"/>
      <w:t>1</w:t>
      <w:fldChar w:fldCharType="end"/>
    </w:r>
    <w:r>
      <w:rPr>
        <w:color w:val="5A5A5A"/>
        <w:sz w:val="18"/>
      </w:rPr>
      <w:t xml:space="preserve"> de </w:t>
    </w:r>
    <w:r>
      <w:rPr>
        <w:color w:val="5A5A5A"/>
        <w:sz w:val="18"/>
      </w:rPr>
      <w:fldChar w:fldCharType="begin"/>
      <w:instrText xml:space="preserve">NUMPAGES</w:instrText>
      <w:fldChar w:fldCharType="separate"/>
      <w:t>1</w:t>
      <w:fldChar w:fldCharType="end"/>
    </w:r>
    <w:r>
      <w:rPr>
        <w:color w:val="5A5A5A"/>
        <w:sz w:val="18"/>
      </w:rPr>
      <w:t xml:space="preserve"> | 26-06-28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