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BK019413PG00571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WAKECOUNTY,NC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TAMMYL.BRUNNER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REGISTEROFDEEDS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PRESENTED&amp;RECORDEDON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08-18-2023AT16:08:09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BOOK:019413PAGE:00571-00584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STATEOFNORTHCAROLINA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DURABLEPOWEROFATTORNEY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COUNTYOFWAKE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1,WesleyDaleBrowning,appointJeanette WilsonHollinger (hereinafterreferred toas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"agent"),tobemytrueand lawfulagentforme andinmyname,place andsteadtodothefollowing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acts and to exercise the following powers,whichI direct should be construed in the broadest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possible manner,and in accordancewithN.C.Gen.Stat.$32C-2-204 through32C-2-217andN.C.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Gen.Stat.32C-2-220,which areherebyincorporated byreference: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Shouldmy said agent die orbecomeincapable of performingall of the things herein set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out tobe done andperformed,then andin thatevent and thereafterI dohereby constitute 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appointmydaughter,OliviaAshleyMorelloasmy trueand lawful agentwithfull powerand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authority todoinmyname andstead all thingsherein authorized tobedoneby thesaidJeanette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WilsonHollingerwith all of thepowerandauthorityhereingiven.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 grantmy agent andmy successor agent general authority toactformewithrespect 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thefollowing subjects as definedintheNorthCarolina uniformPowerofAttormeyAct,Chapter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32Cof theGeneralStatutes.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1.Real Property.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Todemandbuyleasereceiveacctasagiftrasecuritranextnsionofreditr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otherwise acquire orreject an interest in real property or a right incident toreal property.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Sell; exchange; convey with or without covenants, representations,or warranties;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quitclaim;release; surrender; retain title for security; encumber;partition; consent to partitioning;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subject to an casement or covenant; subdivide; applyforzoning or other governmental permits;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plat or consent to platting; develop; grant an option concerning;lease; sublease;contribute to an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entityinexchangefor aninterestin that entity;or otherwisegrant or disposeof aninterestin real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property or a right incident to real property.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Pledge orencumberaninterest inrealproperty orrightincident toreal property assecurity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for the principal orany entityinwhich theprincipal has an ownershipinterest toborrowmoney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to pay,renew,orextend the time of payment of(i) a debt of the principal, (i) ora debt guaranteed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DurablePowerofAttorneyofWesleyDaleBrowning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Submitted electronically by"Eldreth Law Firm,PLLc"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incompliancewithNorth Carolinastatutes governingrecordabledocuments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