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E9D3" w14:textId="5DCE0371" w:rsidR="001F6CD0" w:rsidRPr="000F3C24" w:rsidRDefault="00EB239C" w:rsidP="00A75EDA">
      <w:pPr>
        <w:pStyle w:val="Heading1"/>
        <w:keepNext w:val="0"/>
        <w:keepLines w:val="0"/>
        <w:widowControl w:val="0"/>
        <w:spacing w:before="0"/>
        <w:rPr>
          <w:color w:val="365F91" w:themeColor="accent1" w:themeShade="BF"/>
          <w:u w:val="single"/>
        </w:rPr>
      </w:pPr>
      <w:r w:rsidRPr="000F3C24">
        <w:rPr>
          <w:color w:val="auto"/>
          <w:u w:val="single"/>
        </w:rPr>
        <w:t>Indemnification</w:t>
      </w:r>
    </w:p>
    <w:p w14:paraId="319B03CB" w14:textId="0148FB4C" w:rsidR="001F6CD0" w:rsidRPr="00184709" w:rsidRDefault="00791C6B" w:rsidP="007A3BE0">
      <w:pPr>
        <w:pStyle w:val="Heading2"/>
        <w:keepNext w:val="0"/>
        <w:keepLines w:val="0"/>
        <w:widowControl w:val="0"/>
        <w:numPr>
          <w:ilvl w:val="1"/>
          <w:numId w:val="10"/>
        </w:numPr>
      </w:pPr>
      <w:r w:rsidRPr="0063238D">
        <w:rPr>
          <w:b/>
          <w:bCs w:val="0"/>
          <w:u w:val="single"/>
        </w:rPr>
        <w:t>Definitions</w:t>
      </w:r>
      <w:r w:rsidRPr="00184709">
        <w:t>.  For purposes of this Article 6:</w:t>
      </w:r>
    </w:p>
    <w:p w14:paraId="22ED48CF" w14:textId="50F2224A" w:rsidR="001F6CD0" w:rsidRPr="000C07C1" w:rsidRDefault="007A6A41" w:rsidP="007A3BE0">
      <w:pPr>
        <w:pStyle w:val="Heading3"/>
        <w:keepNext w:val="0"/>
        <w:keepLines w:val="0"/>
        <w:widowControl w:val="0"/>
        <w:numPr>
          <w:ilvl w:val="2"/>
          <w:numId w:val="10"/>
        </w:numPr>
        <w:rPr>
          <w:color w:val="0070C0"/>
        </w:rPr>
      </w:pPr>
      <w:r w:rsidRPr="00184709">
        <w:t xml:space="preserve">“Limited Liability Company” </w:t>
      </w:r>
      <w:r w:rsidR="000C07C1" w:rsidRPr="000C07C1">
        <w:rPr>
          <w:color w:val="0070C0"/>
        </w:rPr>
        <w:t>includes any prior business that merged into the Company or transferred its liabilities to the Company.</w:t>
      </w:r>
    </w:p>
    <w:p w14:paraId="040EE5D0" w14:textId="3AC215DB" w:rsidR="001F6CD0" w:rsidRPr="00184709" w:rsidRDefault="00374933" w:rsidP="007A3BE0">
      <w:pPr>
        <w:pStyle w:val="Heading3"/>
        <w:keepNext w:val="0"/>
        <w:keepLines w:val="0"/>
        <w:widowControl w:val="0"/>
        <w:numPr>
          <w:ilvl w:val="2"/>
          <w:numId w:val="10"/>
        </w:numPr>
      </w:pPr>
      <w:r>
        <w:rPr>
          <w:color w:val="0070C0"/>
        </w:rPr>
        <w:t xml:space="preserve"> “</w:t>
      </w:r>
      <w:r w:rsidRPr="00184709">
        <w:t>Manager</w:t>
      </w:r>
      <w:r w:rsidR="007A6A41" w:rsidRPr="00184709">
        <w:t>”</w:t>
      </w:r>
      <w:r>
        <w:rPr>
          <w:color w:val="0070C0"/>
        </w:rPr>
        <w:t xml:space="preserve"> </w:t>
      </w:r>
      <w:r w:rsidR="00D577FB" w:rsidRPr="00D577FB">
        <w:rPr>
          <w:color w:val="0070C0"/>
        </w:rPr>
        <w:t xml:space="preserve">means anyone who is or was a Manager of the Company, including anyone who served at the Company’s request in a similar leadership or </w:t>
      </w:r>
      <w:r w:rsidR="00D577FB" w:rsidRPr="00D577FB">
        <w:rPr>
          <w:color w:val="0070C0"/>
        </w:rPr>
        <w:lastRenderedPageBreak/>
        <w:t>representative role in another business or organization.)</w:t>
      </w:r>
    </w:p>
    <w:p w14:paraId="4A9305A9" w14:textId="77777777" w:rsidR="001F6CD0" w:rsidRPr="00184709" w:rsidRDefault="00791C6B" w:rsidP="007A3BE0">
      <w:pPr>
        <w:pStyle w:val="Heading3"/>
        <w:keepNext w:val="0"/>
        <w:keepLines w:val="0"/>
        <w:widowControl w:val="0"/>
        <w:numPr>
          <w:ilvl w:val="2"/>
          <w:numId w:val="10"/>
        </w:numPr>
      </w:pPr>
      <w:r w:rsidRPr="00184709">
        <w:t>“Expenses” include court costs and attorney’s fees.</w:t>
      </w:r>
    </w:p>
    <w:p w14:paraId="054D0338" w14:textId="77777777" w:rsidR="001F6CD0" w:rsidRPr="00184709" w:rsidRDefault="00791C6B" w:rsidP="007A3BE0">
      <w:pPr>
        <w:pStyle w:val="Heading3"/>
        <w:keepNext w:val="0"/>
        <w:keepLines w:val="0"/>
        <w:widowControl w:val="0"/>
        <w:numPr>
          <w:ilvl w:val="2"/>
          <w:numId w:val="10"/>
        </w:numPr>
      </w:pPr>
      <w:r w:rsidRPr="00184709">
        <w:t>“Official Capacity” means:</w:t>
      </w:r>
    </w:p>
    <w:p w14:paraId="76813CD4" w14:textId="77777777" w:rsidR="001F6CD0" w:rsidRPr="00184709" w:rsidRDefault="00791C6B" w:rsidP="007A3BE0">
      <w:pPr>
        <w:pStyle w:val="Heading4"/>
        <w:keepNext w:val="0"/>
        <w:keepLines w:val="0"/>
        <w:widowControl w:val="0"/>
        <w:numPr>
          <w:ilvl w:val="3"/>
          <w:numId w:val="10"/>
        </w:numPr>
      </w:pPr>
      <w:r w:rsidRPr="00184709">
        <w:t xml:space="preserve">when used with respect to a </w:t>
      </w:r>
      <w:proofErr w:type="gramStart"/>
      <w:r w:rsidRPr="00184709">
        <w:t>Manager</w:t>
      </w:r>
      <w:proofErr w:type="gramEnd"/>
      <w:r w:rsidRPr="00184709">
        <w:t>, the office of Manager in the Company; and</w:t>
      </w:r>
    </w:p>
    <w:p w14:paraId="570787C7" w14:textId="77777777" w:rsidR="001F6CD0" w:rsidRPr="00184709" w:rsidRDefault="00791C6B" w:rsidP="007A3BE0">
      <w:pPr>
        <w:pStyle w:val="Heading4"/>
        <w:keepNext w:val="0"/>
        <w:keepLines w:val="0"/>
        <w:widowControl w:val="0"/>
        <w:numPr>
          <w:ilvl w:val="3"/>
          <w:numId w:val="10"/>
        </w:numPr>
      </w:pPr>
      <w:r w:rsidRPr="00184709">
        <w:t>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w:t>
      </w:r>
    </w:p>
    <w:p w14:paraId="56F0B362" w14:textId="77777777" w:rsidR="001F6CD0" w:rsidRPr="00184709" w:rsidRDefault="00791C6B" w:rsidP="007A3BE0">
      <w:pPr>
        <w:pStyle w:val="Heading3"/>
        <w:keepNext w:val="0"/>
        <w:keepLines w:val="0"/>
        <w:widowControl w:val="0"/>
        <w:numPr>
          <w:ilvl w:val="2"/>
          <w:numId w:val="10"/>
        </w:numPr>
      </w:pPr>
      <w:r w:rsidRPr="00184709">
        <w:t>“Proceeding” means any threatened, pending, or completed action, suit, or proceeding, whether civil, criminal, administrative, arbitrative, or investigative, any appeal in such an action, suit, or proceeding, and any inquiry or investigation that could lead to such an action, or proceeding.</w:t>
      </w:r>
    </w:p>
    <w:p w14:paraId="6B1EAB7D" w14:textId="27A05D9A" w:rsidR="001F6CD0" w:rsidRPr="00184709" w:rsidRDefault="00791C6B" w:rsidP="007A3BE0">
      <w:pPr>
        <w:pStyle w:val="Heading2"/>
        <w:keepNext w:val="0"/>
        <w:keepLines w:val="0"/>
        <w:widowControl w:val="0"/>
        <w:numPr>
          <w:ilvl w:val="1"/>
          <w:numId w:val="10"/>
        </w:numPr>
      </w:pPr>
      <w:r w:rsidRPr="0020231D">
        <w:rPr>
          <w:b/>
          <w:bCs w:val="0"/>
          <w:u w:val="single"/>
        </w:rPr>
        <w:t>Standard for Indemnification.</w:t>
      </w:r>
      <w:r w:rsidRPr="00184709">
        <w:t xml:space="preserve">  </w:t>
      </w:r>
      <w:r w:rsidR="000836E7" w:rsidRPr="000836E7">
        <w:rPr>
          <w:color w:val="0070C0"/>
        </w:rPr>
        <w:t xml:space="preserve">The Company will cover (indemnify) a </w:t>
      </w:r>
      <w:proofErr w:type="gramStart"/>
      <w:r w:rsidR="000836E7" w:rsidRPr="000836E7">
        <w:rPr>
          <w:color w:val="0070C0"/>
        </w:rPr>
        <w:t>Manager’s</w:t>
      </w:r>
      <w:proofErr w:type="gramEnd"/>
      <w:r w:rsidR="000836E7" w:rsidRPr="000836E7">
        <w:rPr>
          <w:color w:val="0070C0"/>
        </w:rPr>
        <w:t xml:space="preserve"> legal costs if they are sued, named, or threatened in a legal proceeding </w:t>
      </w:r>
      <w:r w:rsidR="000836E7" w:rsidRPr="000836E7">
        <w:rPr>
          <w:b/>
          <w:color w:val="0070C0"/>
        </w:rPr>
        <w:t xml:space="preserve">because they are or were a </w:t>
      </w:r>
      <w:proofErr w:type="gramStart"/>
      <w:r w:rsidR="000836E7" w:rsidRPr="000836E7">
        <w:rPr>
          <w:b/>
          <w:color w:val="0070C0"/>
        </w:rPr>
        <w:t>Manager</w:t>
      </w:r>
      <w:proofErr w:type="gramEnd"/>
      <w:r w:rsidR="000836E7" w:rsidRPr="000836E7">
        <w:rPr>
          <w:color w:val="0070C0"/>
        </w:rPr>
        <w:t>, but only if it’s determined that they:</w:t>
      </w:r>
    </w:p>
    <w:p w14:paraId="12A5C20A" w14:textId="30A1D293" w:rsidR="001F6CD0" w:rsidRPr="00184709" w:rsidRDefault="00E2363A" w:rsidP="007A3BE0">
      <w:pPr>
        <w:pStyle w:val="Heading3"/>
        <w:keepNext w:val="0"/>
        <w:keepLines w:val="0"/>
        <w:widowControl w:val="0"/>
        <w:numPr>
          <w:ilvl w:val="2"/>
          <w:numId w:val="10"/>
        </w:numPr>
      </w:pPr>
      <w:r w:rsidRPr="00E2363A">
        <w:rPr>
          <w:color w:val="0070C0"/>
        </w:rPr>
        <w:t xml:space="preserve">Acted in </w:t>
      </w:r>
      <w:r w:rsidRPr="00E2363A">
        <w:rPr>
          <w:b/>
          <w:color w:val="0070C0"/>
        </w:rPr>
        <w:t xml:space="preserve">good </w:t>
      </w:r>
      <w:proofErr w:type="gramStart"/>
      <w:r w:rsidRPr="00E2363A">
        <w:rPr>
          <w:b/>
          <w:color w:val="0070C0"/>
        </w:rPr>
        <w:t>faith</w:t>
      </w:r>
      <w:r w:rsidRPr="00E2363A">
        <w:rPr>
          <w:color w:val="0070C0"/>
        </w:rPr>
        <w:t>;</w:t>
      </w:r>
      <w:proofErr w:type="gramEnd"/>
    </w:p>
    <w:p w14:paraId="7C11B533" w14:textId="74B66F71" w:rsidR="001F6CD0" w:rsidRPr="00184709" w:rsidRDefault="00110EE4" w:rsidP="007A3BE0">
      <w:pPr>
        <w:pStyle w:val="Heading3"/>
        <w:keepNext w:val="0"/>
        <w:keepLines w:val="0"/>
        <w:widowControl w:val="0"/>
        <w:numPr>
          <w:ilvl w:val="2"/>
          <w:numId w:val="10"/>
        </w:numPr>
      </w:pPr>
      <w:proofErr w:type="gramStart"/>
      <w:r w:rsidRPr="00110EE4">
        <w:rPr>
          <w:color w:val="0070C0"/>
        </w:rPr>
        <w:t>Believed</w:t>
      </w:r>
      <w:proofErr w:type="gramEnd"/>
      <w:r w:rsidRPr="00110EE4">
        <w:rPr>
          <w:color w:val="0070C0"/>
        </w:rPr>
        <w:t xml:space="preserve"> their actions were:</w:t>
      </w:r>
    </w:p>
    <w:p w14:paraId="061BD034" w14:textId="2773B82D" w:rsidR="001F6CD0" w:rsidRPr="00184709" w:rsidRDefault="00AE2435" w:rsidP="007A3BE0">
      <w:pPr>
        <w:pStyle w:val="Heading4"/>
        <w:keepNext w:val="0"/>
        <w:keepLines w:val="0"/>
        <w:widowControl w:val="0"/>
        <w:numPr>
          <w:ilvl w:val="3"/>
          <w:numId w:val="10"/>
        </w:numPr>
      </w:pPr>
      <w:r w:rsidRPr="00AE2435">
        <w:rPr>
          <w:color w:val="0070C0"/>
        </w:rPr>
        <w:t>In the Company’s best interest if done in their official role; or</w:t>
      </w:r>
    </w:p>
    <w:p w14:paraId="740F12C9" w14:textId="0A087807" w:rsidR="001F6CD0" w:rsidRPr="00184709" w:rsidRDefault="00AE2435" w:rsidP="007A3BE0">
      <w:pPr>
        <w:pStyle w:val="Heading4"/>
        <w:keepNext w:val="0"/>
        <w:keepLines w:val="0"/>
        <w:widowControl w:val="0"/>
        <w:numPr>
          <w:ilvl w:val="3"/>
          <w:numId w:val="10"/>
        </w:numPr>
      </w:pPr>
      <w:r w:rsidRPr="00996207">
        <w:rPr>
          <w:color w:val="0070C0"/>
        </w:rPr>
        <w:t>At least not harmful to the Company in all other cases; and</w:t>
      </w:r>
      <w:r w:rsidR="00996207" w:rsidRPr="00996207">
        <w:rPr>
          <w:color w:val="0070C0"/>
        </w:rPr>
        <w:t>)</w:t>
      </w:r>
    </w:p>
    <w:p w14:paraId="431FF574" w14:textId="50F03DDD" w:rsidR="00AC5EEC" w:rsidRPr="00AC5EEC" w:rsidRDefault="00B04E9C" w:rsidP="00915F79">
      <w:pPr>
        <w:pStyle w:val="Heading3"/>
        <w:keepNext w:val="0"/>
        <w:keepLines w:val="0"/>
        <w:widowControl w:val="0"/>
      </w:pPr>
      <w:proofErr w:type="gramStart"/>
      <w:r w:rsidRPr="00B04E9C">
        <w:rPr>
          <w:color w:val="0070C0"/>
        </w:rPr>
        <w:t>Had</w:t>
      </w:r>
      <w:proofErr w:type="gramEnd"/>
      <w:r w:rsidRPr="00B04E9C">
        <w:rPr>
          <w:color w:val="0070C0"/>
        </w:rPr>
        <w:t xml:space="preserve"> </w:t>
      </w:r>
      <w:r w:rsidRPr="00B04E9C">
        <w:rPr>
          <w:b/>
          <w:color w:val="0070C0"/>
        </w:rPr>
        <w:t>no reason to believe their conduct was illegal</w:t>
      </w:r>
      <w:r w:rsidRPr="00B04E9C">
        <w:rPr>
          <w:color w:val="0070C0"/>
        </w:rPr>
        <w:t xml:space="preserve"> in a criminal case.</w:t>
      </w:r>
    </w:p>
    <w:p w14:paraId="01509632" w14:textId="5DE2067E" w:rsidR="001F6CD0" w:rsidRPr="00184709" w:rsidRDefault="00AC5EEC" w:rsidP="008546BA">
      <w:pPr>
        <w:pStyle w:val="Heading3"/>
        <w:keepNext w:val="0"/>
        <w:keepLines w:val="0"/>
        <w:widowControl w:val="0"/>
        <w:ind w:left="540"/>
      </w:pPr>
      <w:r w:rsidRPr="00AC5EEC">
        <w:rPr>
          <w:color w:val="0070C0"/>
        </w:rPr>
        <w:t>Only if these standards are met (as determined under later sections of this Article) will indemnification be allowed.</w:t>
      </w:r>
    </w:p>
    <w:p w14:paraId="0B9EA24E" w14:textId="454ACAA2" w:rsidR="001F6CD0" w:rsidRPr="00184709" w:rsidRDefault="00791C6B" w:rsidP="007A3BE0">
      <w:pPr>
        <w:pStyle w:val="Heading2"/>
        <w:keepNext w:val="0"/>
        <w:keepLines w:val="0"/>
        <w:widowControl w:val="0"/>
        <w:numPr>
          <w:ilvl w:val="1"/>
          <w:numId w:val="10"/>
        </w:numPr>
      </w:pPr>
      <w:r w:rsidRPr="0031756F">
        <w:rPr>
          <w:b/>
          <w:bCs w:val="0"/>
          <w:u w:val="single"/>
        </w:rPr>
        <w:t>Prohibited Indemnification</w:t>
      </w:r>
      <w:r w:rsidRPr="00184709">
        <w:t xml:space="preserve">.  </w:t>
      </w:r>
      <w:r w:rsidR="00BB15A3" w:rsidRPr="00BB15A3">
        <w:rPr>
          <w:color w:val="0070C0"/>
        </w:rPr>
        <w:t xml:space="preserve">The Company </w:t>
      </w:r>
      <w:r w:rsidR="00BB15A3" w:rsidRPr="00BB15A3">
        <w:rPr>
          <w:b/>
          <w:color w:val="0070C0"/>
        </w:rPr>
        <w:t>cannot</w:t>
      </w:r>
      <w:r w:rsidR="00BB15A3" w:rsidRPr="00BB15A3">
        <w:rPr>
          <w:color w:val="0070C0"/>
        </w:rPr>
        <w:t xml:space="preserve"> indemnify a </w:t>
      </w:r>
      <w:proofErr w:type="gramStart"/>
      <w:r w:rsidR="00BB15A3" w:rsidRPr="00BB15A3">
        <w:rPr>
          <w:color w:val="0070C0"/>
        </w:rPr>
        <w:t>Manager</w:t>
      </w:r>
      <w:proofErr w:type="gramEnd"/>
      <w:r w:rsidR="00BB15A3" w:rsidRPr="00BB15A3">
        <w:rPr>
          <w:color w:val="0070C0"/>
        </w:rPr>
        <w:t xml:space="preserve"> if:</w:t>
      </w:r>
    </w:p>
    <w:p w14:paraId="5FC54F45" w14:textId="50722422" w:rsidR="001F6CD0" w:rsidRPr="00184709" w:rsidRDefault="00475181" w:rsidP="007A3BE0">
      <w:pPr>
        <w:pStyle w:val="Heading3"/>
        <w:keepNext w:val="0"/>
        <w:keepLines w:val="0"/>
        <w:widowControl w:val="0"/>
        <w:numPr>
          <w:ilvl w:val="2"/>
          <w:numId w:val="10"/>
        </w:numPr>
      </w:pPr>
      <w:r>
        <w:rPr>
          <w:color w:val="0070C0"/>
        </w:rPr>
        <w:t>t</w:t>
      </w:r>
      <w:r w:rsidRPr="00475181">
        <w:rPr>
          <w:color w:val="0070C0"/>
        </w:rPr>
        <w:t xml:space="preserve">hey are found liable for </w:t>
      </w:r>
      <w:proofErr w:type="gramStart"/>
      <w:r w:rsidRPr="00475181">
        <w:rPr>
          <w:b/>
          <w:color w:val="0070C0"/>
        </w:rPr>
        <w:t>personally</w:t>
      </w:r>
      <w:proofErr w:type="gramEnd"/>
      <w:r w:rsidRPr="00475181">
        <w:rPr>
          <w:b/>
          <w:color w:val="0070C0"/>
        </w:rPr>
        <w:t xml:space="preserve"> benefiting improperly</w:t>
      </w:r>
      <w:r w:rsidRPr="00475181">
        <w:rPr>
          <w:color w:val="0070C0"/>
        </w:rPr>
        <w:t>, even if it happened while acting in their official role; or</w:t>
      </w:r>
    </w:p>
    <w:p w14:paraId="2F7EF39B" w14:textId="678E96C0" w:rsidR="001F6CD0" w:rsidRPr="00184709" w:rsidRDefault="00D566A3" w:rsidP="007A3BE0">
      <w:pPr>
        <w:pStyle w:val="Heading3"/>
        <w:keepNext w:val="0"/>
        <w:keepLines w:val="0"/>
        <w:widowControl w:val="0"/>
        <w:numPr>
          <w:ilvl w:val="2"/>
          <w:numId w:val="10"/>
        </w:numPr>
      </w:pPr>
      <w:r w:rsidRPr="00D566A3">
        <w:rPr>
          <w:color w:val="0070C0"/>
        </w:rPr>
        <w:t xml:space="preserve">They are found liable to the Company for </w:t>
      </w:r>
      <w:r w:rsidRPr="00D566A3">
        <w:rPr>
          <w:b/>
          <w:color w:val="0070C0"/>
        </w:rPr>
        <w:t xml:space="preserve">willful or intentional </w:t>
      </w:r>
      <w:r w:rsidRPr="00D566A3">
        <w:rPr>
          <w:b/>
          <w:color w:val="0070C0"/>
        </w:rPr>
        <w:lastRenderedPageBreak/>
        <w:t>misconduct</w:t>
      </w:r>
      <w:r w:rsidRPr="00D566A3">
        <w:rPr>
          <w:color w:val="0070C0"/>
        </w:rPr>
        <w:t xml:space="preserve"> in doing their job.</w:t>
      </w:r>
    </w:p>
    <w:p w14:paraId="56A0C2C7" w14:textId="2936E5DC" w:rsidR="00E06AE8" w:rsidRDefault="00791C6B" w:rsidP="007A3BE0">
      <w:pPr>
        <w:pStyle w:val="Heading2"/>
        <w:keepNext w:val="0"/>
        <w:keepLines w:val="0"/>
        <w:widowControl w:val="0"/>
        <w:numPr>
          <w:ilvl w:val="1"/>
          <w:numId w:val="10"/>
        </w:numPr>
      </w:pPr>
      <w:r w:rsidRPr="00167633">
        <w:rPr>
          <w:b/>
          <w:bCs w:val="0"/>
          <w:u w:val="single"/>
        </w:rPr>
        <w:t>Effect of Termination of Proceeding</w:t>
      </w:r>
      <w:r w:rsidRPr="00184709">
        <w:t>.</w:t>
      </w:r>
      <w:r w:rsidR="00E06AE8">
        <w:t xml:space="preserve"> </w:t>
      </w:r>
      <w:r w:rsidR="001F66AD" w:rsidRPr="005C24A8">
        <w:rPr>
          <w:color w:val="0070C0"/>
        </w:rPr>
        <w:t>Just because a case ends in a judgment, settlement, plea, or conviction doesn’t automatically mean the Manager failed to meet the requirements for indemnification. A Manager is only officially considered “liable” if a court with proper authority says so—and only after all appeals are over.</w:t>
      </w:r>
    </w:p>
    <w:p w14:paraId="1F70DE10" w14:textId="0298CBB4" w:rsidR="001F6CD0" w:rsidRPr="00184709" w:rsidRDefault="00791C6B" w:rsidP="007A3BE0">
      <w:pPr>
        <w:pStyle w:val="Heading2"/>
        <w:keepNext w:val="0"/>
        <w:keepLines w:val="0"/>
        <w:widowControl w:val="0"/>
        <w:numPr>
          <w:ilvl w:val="1"/>
          <w:numId w:val="10"/>
        </w:numPr>
      </w:pPr>
      <w:r w:rsidRPr="00167633">
        <w:rPr>
          <w:b/>
          <w:bCs w:val="0"/>
          <w:u w:val="single"/>
        </w:rPr>
        <w:t>Extent of Indemnification</w:t>
      </w:r>
      <w:r w:rsidRPr="00184709">
        <w:t>.</w:t>
      </w:r>
      <w:r w:rsidR="00AB23A9">
        <w:t xml:space="preserve"> </w:t>
      </w:r>
      <w:r w:rsidR="003B764E" w:rsidRPr="003B764E">
        <w:rPr>
          <w:color w:val="0070C0"/>
        </w:rPr>
        <w:t xml:space="preserve">If a </w:t>
      </w:r>
      <w:proofErr w:type="gramStart"/>
      <w:r w:rsidR="003B764E" w:rsidRPr="003B764E">
        <w:rPr>
          <w:color w:val="0070C0"/>
        </w:rPr>
        <w:t>Manager</w:t>
      </w:r>
      <w:proofErr w:type="gramEnd"/>
      <w:r w:rsidR="003B764E" w:rsidRPr="003B764E">
        <w:rPr>
          <w:color w:val="0070C0"/>
        </w:rPr>
        <w:t xml:space="preserve"> qualifies for indemnification under this Article, the Company will cover any judgments, penalties (including taxes), fines, settlements, and reasonable legal expenses they actually paid because of the proceeding.</w:t>
      </w:r>
    </w:p>
    <w:p w14:paraId="4803C68E" w14:textId="264CB3FA" w:rsidR="001F6CD0" w:rsidRPr="00184709" w:rsidRDefault="00791C6B" w:rsidP="007A3BE0">
      <w:pPr>
        <w:pStyle w:val="Heading2"/>
        <w:keepNext w:val="0"/>
        <w:keepLines w:val="0"/>
        <w:widowControl w:val="0"/>
        <w:numPr>
          <w:ilvl w:val="1"/>
          <w:numId w:val="10"/>
        </w:numPr>
      </w:pPr>
      <w:r w:rsidRPr="00167633">
        <w:rPr>
          <w:b/>
          <w:bCs w:val="0"/>
          <w:u w:val="single"/>
        </w:rPr>
        <w:t>Determination of Indemnification</w:t>
      </w:r>
      <w:r w:rsidRPr="00184709">
        <w:t>.</w:t>
      </w:r>
      <w:r w:rsidR="00F52590">
        <w:t xml:space="preserve"> </w:t>
      </w:r>
      <w:r w:rsidR="0027629F" w:rsidRPr="0027629F">
        <w:rPr>
          <w:color w:val="0070C0"/>
        </w:rPr>
        <w:t xml:space="preserve">Before the Company can indemnify a Manager, it must be officially determined that the Manager meets the requirements in </w:t>
      </w:r>
      <w:r w:rsidR="0027629F" w:rsidRPr="0027629F">
        <w:rPr>
          <w:b/>
          <w:color w:val="0070C0"/>
        </w:rPr>
        <w:t>Section 6.2</w:t>
      </w:r>
      <w:r w:rsidR="0027629F" w:rsidRPr="0027629F">
        <w:rPr>
          <w:color w:val="0070C0"/>
        </w:rPr>
        <w:t>. That decision must be made in one of the following ways:</w:t>
      </w:r>
    </w:p>
    <w:p w14:paraId="53E51F02" w14:textId="2E31FF2E" w:rsidR="001F6CD0" w:rsidRPr="00184709" w:rsidRDefault="00773D08" w:rsidP="007A3BE0">
      <w:pPr>
        <w:pStyle w:val="Heading3"/>
        <w:keepNext w:val="0"/>
        <w:keepLines w:val="0"/>
        <w:widowControl w:val="0"/>
        <w:numPr>
          <w:ilvl w:val="2"/>
          <w:numId w:val="10"/>
        </w:numPr>
      </w:pPr>
      <w:r w:rsidRPr="00773D08">
        <w:rPr>
          <w:color w:val="0070C0"/>
        </w:rPr>
        <w:t xml:space="preserve">By a majority vote of Managers who are </w:t>
      </w:r>
      <w:r w:rsidRPr="00773D08">
        <w:rPr>
          <w:b/>
          <w:color w:val="0070C0"/>
        </w:rPr>
        <w:t>not involved</w:t>
      </w:r>
      <w:r w:rsidRPr="00773D08">
        <w:rPr>
          <w:color w:val="0070C0"/>
        </w:rPr>
        <w:t xml:space="preserve"> in the </w:t>
      </w:r>
      <w:proofErr w:type="gramStart"/>
      <w:r w:rsidRPr="00773D08">
        <w:rPr>
          <w:color w:val="0070C0"/>
        </w:rPr>
        <w:t>proceeding;</w:t>
      </w:r>
      <w:proofErr w:type="gramEnd"/>
    </w:p>
    <w:p w14:paraId="17E37F5F" w14:textId="4F174AEC" w:rsidR="001F6CD0" w:rsidRPr="00184709" w:rsidRDefault="00C51486" w:rsidP="007A3BE0">
      <w:pPr>
        <w:pStyle w:val="Heading3"/>
        <w:keepNext w:val="0"/>
        <w:keepLines w:val="0"/>
        <w:widowControl w:val="0"/>
        <w:numPr>
          <w:ilvl w:val="2"/>
          <w:numId w:val="10"/>
        </w:numPr>
      </w:pPr>
      <w:r w:rsidRPr="004A7789">
        <w:rPr>
          <w:color w:val="0070C0"/>
        </w:rPr>
        <w:t xml:space="preserve">If a quorum of disinterested Managers isn’t possible, then by a </w:t>
      </w:r>
      <w:r w:rsidRPr="004A7789">
        <w:rPr>
          <w:b/>
          <w:color w:val="0070C0"/>
        </w:rPr>
        <w:t>committee</w:t>
      </w:r>
      <w:r w:rsidRPr="004A7789">
        <w:rPr>
          <w:color w:val="0070C0"/>
        </w:rPr>
        <w:t xml:space="preserve"> of at least two disinterested Managers, selected by all Managers; or</w:t>
      </w:r>
    </w:p>
    <w:p w14:paraId="0D9A2BB8" w14:textId="7AE8694A" w:rsidR="001F6CD0" w:rsidRPr="00184709" w:rsidRDefault="004A7789" w:rsidP="007A3BE0">
      <w:pPr>
        <w:pStyle w:val="Heading3"/>
        <w:keepNext w:val="0"/>
        <w:keepLines w:val="0"/>
        <w:widowControl w:val="0"/>
        <w:numPr>
          <w:ilvl w:val="2"/>
          <w:numId w:val="10"/>
        </w:numPr>
      </w:pPr>
      <w:r w:rsidRPr="004A7789">
        <w:rPr>
          <w:color w:val="0070C0"/>
        </w:rPr>
        <w:t xml:space="preserve">By a </w:t>
      </w:r>
      <w:r w:rsidRPr="004A7789">
        <w:rPr>
          <w:b/>
          <w:color w:val="0070C0"/>
        </w:rPr>
        <w:t>special legal counsel</w:t>
      </w:r>
      <w:r w:rsidRPr="004A7789">
        <w:rPr>
          <w:color w:val="0070C0"/>
        </w:rPr>
        <w:t xml:space="preserve"> chosen by the disinterested Managers or the committee mentioned above. If those options aren’t available, then the decision may be made by a vote of Members holding the percentage required for “Major Decisions” (see </w:t>
      </w:r>
      <w:r w:rsidRPr="004A7789">
        <w:rPr>
          <w:b/>
          <w:color w:val="0070C0"/>
        </w:rPr>
        <w:t>Section 5.2(b)</w:t>
      </w:r>
      <w:r w:rsidRPr="004A7789">
        <w:rPr>
          <w:color w:val="0070C0"/>
        </w:rPr>
        <w:t>.</w:t>
      </w:r>
    </w:p>
    <w:p w14:paraId="6E8BDAE7" w14:textId="70402C15" w:rsidR="001F6CD0" w:rsidRPr="00EB239C" w:rsidRDefault="00413378" w:rsidP="00413378">
      <w:pPr>
        <w:pStyle w:val="Heading1"/>
        <w:keepNext w:val="0"/>
        <w:keepLines w:val="0"/>
        <w:widowControl w:val="0"/>
        <w:jc w:val="both"/>
        <w:rPr>
          <w:color w:val="auto"/>
          <w:sz w:val="22"/>
          <w:szCs w:val="22"/>
        </w:rPr>
      </w:pPr>
      <w:r w:rsidRPr="00413378">
        <w:rPr>
          <w:color w:val="0070C0"/>
          <w:sz w:val="22"/>
          <w:szCs w:val="22"/>
        </w:rPr>
        <w:t>Even if one of the above methods approves indemnification, it cannot proceed if doing so would violate the rules against “prohibited transactions” in IRC §4975.</w:t>
      </w:r>
    </w:p>
    <w:p w14:paraId="66A1139B" w14:textId="68E81ADC" w:rsidR="008232E8" w:rsidRPr="00F3259A" w:rsidRDefault="00791C6B" w:rsidP="007A3BE0">
      <w:pPr>
        <w:pStyle w:val="Heading2"/>
        <w:widowControl w:val="0"/>
        <w:numPr>
          <w:ilvl w:val="1"/>
          <w:numId w:val="10"/>
        </w:numPr>
        <w:rPr>
          <w:color w:val="0070C0"/>
        </w:rPr>
      </w:pPr>
      <w:r w:rsidRPr="00C27E26">
        <w:rPr>
          <w:b/>
          <w:bCs w:val="0"/>
          <w:u w:val="single"/>
        </w:rPr>
        <w:t>Authorization of Indemnification.</w:t>
      </w:r>
      <w:r w:rsidR="009D4F9E">
        <w:t xml:space="preserve"> </w:t>
      </w:r>
      <w:r w:rsidR="008232E8" w:rsidRPr="00F3259A">
        <w:rPr>
          <w:color w:val="0070C0"/>
        </w:rPr>
        <w:t xml:space="preserve">Once it’s determined that indemnification is allowed (as explained in </w:t>
      </w:r>
      <w:r w:rsidR="008232E8" w:rsidRPr="00F3259A">
        <w:rPr>
          <w:b/>
          <w:color w:val="0070C0"/>
        </w:rPr>
        <w:t>Section 6.6</w:t>
      </w:r>
      <w:r w:rsidR="008232E8" w:rsidRPr="00F3259A">
        <w:rPr>
          <w:color w:val="0070C0"/>
        </w:rPr>
        <w:t>), the same group or person that made that determination must also approve the actual payment and decide if the expenses are reasonable.</w:t>
      </w:r>
    </w:p>
    <w:p w14:paraId="4C7A033D" w14:textId="77777777" w:rsidR="008232E8" w:rsidRPr="008232E8" w:rsidRDefault="008232E8" w:rsidP="00F3259A">
      <w:pPr>
        <w:pStyle w:val="Heading2"/>
        <w:widowControl w:val="0"/>
        <w:ind w:left="576"/>
        <w:rPr>
          <w:color w:val="0070C0"/>
        </w:rPr>
      </w:pPr>
      <w:r w:rsidRPr="008232E8">
        <w:rPr>
          <w:color w:val="0070C0"/>
        </w:rPr>
        <w:t>However, if a special legal counsel made the original determination, then that counsel must also approve the payment terms.</w:t>
      </w:r>
    </w:p>
    <w:p w14:paraId="0659BE71" w14:textId="68A4E58F" w:rsidR="001F6CD0" w:rsidRPr="00F3259A" w:rsidRDefault="008232E8" w:rsidP="00F3259A">
      <w:pPr>
        <w:pStyle w:val="Heading2"/>
        <w:widowControl w:val="0"/>
        <w:ind w:left="576"/>
        <w:rPr>
          <w:color w:val="0070C0"/>
        </w:rPr>
      </w:pPr>
      <w:r w:rsidRPr="008232E8">
        <w:rPr>
          <w:color w:val="0070C0"/>
        </w:rPr>
        <w:t>In certain cases where this Agreement already says indemnification is mandatory, that language serves as the required approval.</w:t>
      </w:r>
      <w:r w:rsidRPr="00F3259A">
        <w:rPr>
          <w:color w:val="0070C0"/>
        </w:rPr>
        <w:t>)</w:t>
      </w:r>
    </w:p>
    <w:p w14:paraId="3BEBA588" w14:textId="18058BB7" w:rsidR="001F6CD0" w:rsidRPr="00184709" w:rsidRDefault="00791C6B" w:rsidP="007A3BE0">
      <w:pPr>
        <w:pStyle w:val="Heading2"/>
        <w:keepNext w:val="0"/>
        <w:keepLines w:val="0"/>
        <w:widowControl w:val="0"/>
        <w:numPr>
          <w:ilvl w:val="1"/>
          <w:numId w:val="10"/>
        </w:numPr>
      </w:pPr>
      <w:r w:rsidRPr="00C27E26">
        <w:rPr>
          <w:b/>
          <w:bCs w:val="0"/>
          <w:u w:val="single"/>
        </w:rPr>
        <w:t>Successful Defense of Proceedings</w:t>
      </w:r>
      <w:r w:rsidRPr="00184709">
        <w:t>.</w:t>
      </w:r>
      <w:r w:rsidR="00A27491">
        <w:t xml:space="preserve"> </w:t>
      </w:r>
      <w:r w:rsidR="00AC0D63" w:rsidRPr="00AC0D63">
        <w:rPr>
          <w:color w:val="0070C0"/>
        </w:rPr>
        <w:t xml:space="preserve">If a </w:t>
      </w:r>
      <w:proofErr w:type="gramStart"/>
      <w:r w:rsidR="00AC0D63" w:rsidRPr="00AC0D63">
        <w:rPr>
          <w:color w:val="0070C0"/>
        </w:rPr>
        <w:t>Manager</w:t>
      </w:r>
      <w:proofErr w:type="gramEnd"/>
      <w:r w:rsidR="00AC0D63" w:rsidRPr="00AC0D63">
        <w:rPr>
          <w:color w:val="0070C0"/>
        </w:rPr>
        <w:t xml:space="preserve"> successfully defends themselves—whether by winning the case or otherwise resolving it in their favor—the Company must reimburse them for reasonable legal expenses related to that defense.</w:t>
      </w:r>
    </w:p>
    <w:p w14:paraId="5A3A19E3" w14:textId="64A08761" w:rsidR="001F6CD0" w:rsidRPr="00285DDB" w:rsidRDefault="00791C6B" w:rsidP="007A3BE0">
      <w:pPr>
        <w:pStyle w:val="Heading2"/>
        <w:widowControl w:val="0"/>
        <w:numPr>
          <w:ilvl w:val="1"/>
          <w:numId w:val="10"/>
        </w:numPr>
        <w:rPr>
          <w:color w:val="0070C0"/>
        </w:rPr>
      </w:pPr>
      <w:r w:rsidRPr="00C27E26">
        <w:rPr>
          <w:b/>
          <w:bCs w:val="0"/>
          <w:u w:val="single"/>
        </w:rPr>
        <w:t>Court Order in Suit for Indemnification.</w:t>
      </w:r>
      <w:r w:rsidR="00674016" w:rsidRPr="00674016">
        <w:rPr>
          <w:b/>
          <w:bCs w:val="0"/>
        </w:rPr>
        <w:t xml:space="preserve"> </w:t>
      </w:r>
      <w:r w:rsidR="009A1A55" w:rsidRPr="00285DDB">
        <w:rPr>
          <w:color w:val="0070C0"/>
        </w:rPr>
        <w:t xml:space="preserve">If a Manager sues the Company to get indemnified and the court decides they are entitled to it under </w:t>
      </w:r>
      <w:r w:rsidR="009A1A55" w:rsidRPr="00285DDB">
        <w:rPr>
          <w:b/>
          <w:color w:val="0070C0"/>
        </w:rPr>
        <w:t>Section 6.8</w:t>
      </w:r>
      <w:r w:rsidR="009A1A55" w:rsidRPr="00285DDB">
        <w:rPr>
          <w:color w:val="0070C0"/>
        </w:rPr>
        <w:t>, the court must order the Company to pay—</w:t>
      </w:r>
      <w:proofErr w:type="gramStart"/>
      <w:r w:rsidR="009A1A55" w:rsidRPr="00285DDB">
        <w:rPr>
          <w:color w:val="0070C0"/>
        </w:rPr>
        <w:t>and also</w:t>
      </w:r>
      <w:proofErr w:type="gramEnd"/>
      <w:r w:rsidR="009A1A55" w:rsidRPr="00285DDB">
        <w:rPr>
          <w:color w:val="0070C0"/>
        </w:rPr>
        <w:t xml:space="preserve"> cover the Manager’s legal costs for winning the indemnification.</w:t>
      </w:r>
    </w:p>
    <w:p w14:paraId="01FFFE3F" w14:textId="46C82024" w:rsidR="001F6CD0" w:rsidRPr="00184709" w:rsidRDefault="00791C6B" w:rsidP="007A3BE0">
      <w:pPr>
        <w:pStyle w:val="Heading2"/>
        <w:keepNext w:val="0"/>
        <w:keepLines w:val="0"/>
        <w:widowControl w:val="0"/>
        <w:numPr>
          <w:ilvl w:val="1"/>
          <w:numId w:val="10"/>
        </w:numPr>
        <w:rPr>
          <w:color w:val="auto"/>
        </w:rPr>
      </w:pPr>
      <w:r w:rsidRPr="00481CDC">
        <w:rPr>
          <w:b/>
          <w:bCs w:val="0"/>
          <w:color w:val="auto"/>
          <w:u w:val="single"/>
        </w:rPr>
        <w:t>Court Determination of Indemnification</w:t>
      </w:r>
      <w:r w:rsidRPr="00184709">
        <w:rPr>
          <w:color w:val="auto"/>
        </w:rPr>
        <w:t>.</w:t>
      </w:r>
      <w:r w:rsidR="00F00C93">
        <w:rPr>
          <w:b/>
          <w:color w:val="auto"/>
        </w:rPr>
        <w:t xml:space="preserve"> </w:t>
      </w:r>
      <w:r w:rsidR="009874C1" w:rsidRPr="009874C1">
        <w:rPr>
          <w:color w:val="0070C0"/>
        </w:rPr>
        <w:t xml:space="preserve">Even if a </w:t>
      </w:r>
      <w:proofErr w:type="gramStart"/>
      <w:r w:rsidR="009874C1" w:rsidRPr="009874C1">
        <w:rPr>
          <w:color w:val="0070C0"/>
        </w:rPr>
        <w:t>Manager</w:t>
      </w:r>
      <w:proofErr w:type="gramEnd"/>
      <w:r w:rsidR="009874C1" w:rsidRPr="009874C1">
        <w:rPr>
          <w:color w:val="0070C0"/>
        </w:rPr>
        <w:t xml:space="preserve"> doesn’t meet the usual </w:t>
      </w:r>
      <w:r w:rsidR="009874C1" w:rsidRPr="009874C1">
        <w:rPr>
          <w:color w:val="0070C0"/>
        </w:rPr>
        <w:lastRenderedPageBreak/>
        <w:t>requirements for indemnification—or has been found liable</w:t>
      </w:r>
      <w:r w:rsidR="00EA73C9">
        <w:rPr>
          <w:color w:val="0070C0"/>
        </w:rPr>
        <w:t xml:space="preserve">, </w:t>
      </w:r>
      <w:r w:rsidR="009874C1" w:rsidRPr="009874C1">
        <w:rPr>
          <w:color w:val="0070C0"/>
        </w:rPr>
        <w:t xml:space="preserve">a court can still decide to award indemnification if it believes it’s fair under the circumstances. However, if the Manager was found liable to the Company or received </w:t>
      </w:r>
      <w:proofErr w:type="gramStart"/>
      <w:r w:rsidR="009874C1" w:rsidRPr="009874C1">
        <w:rPr>
          <w:color w:val="0070C0"/>
        </w:rPr>
        <w:t>an improper</w:t>
      </w:r>
      <w:proofErr w:type="gramEnd"/>
      <w:r w:rsidR="009874C1" w:rsidRPr="009874C1">
        <w:rPr>
          <w:color w:val="0070C0"/>
        </w:rPr>
        <w:t xml:space="preserve"> personal benefit, the court can only award reimbursement for reasonable legal expenses actually incurred.</w:t>
      </w:r>
    </w:p>
    <w:p w14:paraId="766EF05A" w14:textId="0694215B" w:rsidR="003331E6" w:rsidRPr="003331E6" w:rsidRDefault="00791C6B" w:rsidP="007A3BE0">
      <w:pPr>
        <w:pStyle w:val="Heading2"/>
        <w:keepNext w:val="0"/>
        <w:keepLines w:val="0"/>
        <w:widowControl w:val="0"/>
        <w:numPr>
          <w:ilvl w:val="1"/>
          <w:numId w:val="10"/>
        </w:numPr>
        <w:rPr>
          <w:color w:val="0070C0"/>
        </w:rPr>
      </w:pPr>
      <w:r w:rsidRPr="007733C5">
        <w:rPr>
          <w:b/>
          <w:bCs w:val="0"/>
          <w:u w:val="single"/>
        </w:rPr>
        <w:t>Advancement of Expenses</w:t>
      </w:r>
      <w:r w:rsidRPr="00184709">
        <w:t>.</w:t>
      </w:r>
      <w:r w:rsidR="00BF465E">
        <w:t xml:space="preserve"> </w:t>
      </w:r>
      <w:r w:rsidR="003331E6" w:rsidRPr="003331E6">
        <w:rPr>
          <w:color w:val="0070C0"/>
        </w:rPr>
        <w:t xml:space="preserve">If a </w:t>
      </w:r>
      <w:proofErr w:type="gramStart"/>
      <w:r w:rsidR="003331E6" w:rsidRPr="003331E6">
        <w:rPr>
          <w:color w:val="0070C0"/>
        </w:rPr>
        <w:t>Manager</w:t>
      </w:r>
      <w:proofErr w:type="gramEnd"/>
      <w:r w:rsidR="003331E6" w:rsidRPr="003331E6">
        <w:rPr>
          <w:color w:val="0070C0"/>
        </w:rPr>
        <w:t xml:space="preserve"> is involved in a legal proceeding (or might be), the Company can pay their legal costs </w:t>
      </w:r>
      <w:proofErr w:type="gramStart"/>
      <w:r w:rsidR="003331E6" w:rsidRPr="003331E6">
        <w:rPr>
          <w:color w:val="0070C0"/>
        </w:rPr>
        <w:t>up front—</w:t>
      </w:r>
      <w:proofErr w:type="gramEnd"/>
      <w:r w:rsidR="003331E6" w:rsidRPr="003331E6">
        <w:rPr>
          <w:color w:val="0070C0"/>
        </w:rPr>
        <w:t>before the case is resolved—</w:t>
      </w:r>
      <w:r w:rsidR="003331E6" w:rsidRPr="003331E6">
        <w:rPr>
          <w:b/>
          <w:color w:val="0070C0"/>
        </w:rPr>
        <w:t>without needing prior approval</w:t>
      </w:r>
      <w:r w:rsidR="003331E6" w:rsidRPr="003331E6">
        <w:rPr>
          <w:color w:val="0070C0"/>
        </w:rPr>
        <w:t>. To receive this, the Manager must:</w:t>
      </w:r>
    </w:p>
    <w:p w14:paraId="190797EC" w14:textId="77777777" w:rsidR="003331E6" w:rsidRPr="003331E6" w:rsidRDefault="003331E6" w:rsidP="003331E6">
      <w:pPr>
        <w:pStyle w:val="Heading3"/>
        <w:rPr>
          <w:color w:val="0070C0"/>
        </w:rPr>
      </w:pPr>
      <w:r w:rsidRPr="003331E6">
        <w:rPr>
          <w:color w:val="0070C0"/>
        </w:rPr>
        <w:t>Sign a written statement promising they acted in good faith, and</w:t>
      </w:r>
    </w:p>
    <w:p w14:paraId="535BE983" w14:textId="77777777" w:rsidR="003331E6" w:rsidRPr="003331E6" w:rsidRDefault="003331E6" w:rsidP="003331E6">
      <w:pPr>
        <w:pStyle w:val="Heading3"/>
        <w:rPr>
          <w:color w:val="0070C0"/>
        </w:rPr>
      </w:pPr>
      <w:r w:rsidRPr="003331E6">
        <w:rPr>
          <w:color w:val="0070C0"/>
        </w:rPr>
        <w:t>Agree in writing to repay the money if it's later decided they didn’t qualify for indemnification under this Article.</w:t>
      </w:r>
    </w:p>
    <w:p w14:paraId="54C97620" w14:textId="0298E939" w:rsidR="001F6CD0" w:rsidRPr="003331E6" w:rsidRDefault="003331E6" w:rsidP="00456B9F">
      <w:pPr>
        <w:pStyle w:val="Heading2"/>
        <w:widowControl w:val="0"/>
        <w:ind w:left="576"/>
        <w:rPr>
          <w:color w:val="0070C0"/>
        </w:rPr>
      </w:pPr>
      <w:r w:rsidRPr="003331E6">
        <w:rPr>
          <w:color w:val="0070C0"/>
        </w:rPr>
        <w:t>This agreement doesn’t need to be secured or based on financial ability to repay. If the Company already has a policy or agreement allowing advance payments, that counts as official authorization.)</w:t>
      </w:r>
    </w:p>
    <w:p w14:paraId="4FC58F28" w14:textId="5C8F6B72" w:rsidR="001F6CD0" w:rsidRPr="006C362B" w:rsidRDefault="00791C6B" w:rsidP="007A3BE0">
      <w:pPr>
        <w:pStyle w:val="Heading2"/>
        <w:keepNext w:val="0"/>
        <w:keepLines w:val="0"/>
        <w:widowControl w:val="0"/>
        <w:numPr>
          <w:ilvl w:val="1"/>
          <w:numId w:val="10"/>
        </w:numPr>
        <w:rPr>
          <w:color w:val="0070C0"/>
        </w:rPr>
      </w:pPr>
      <w:r w:rsidRPr="007733C5">
        <w:rPr>
          <w:b/>
          <w:bCs w:val="0"/>
          <w:u w:val="single"/>
        </w:rPr>
        <w:t>Expenses as Witness</w:t>
      </w:r>
      <w:r w:rsidRPr="00184709">
        <w:t>.</w:t>
      </w:r>
      <w:r w:rsidR="00A61609">
        <w:t xml:space="preserve"> </w:t>
      </w:r>
      <w:r w:rsidR="006C362B" w:rsidRPr="006C362B">
        <w:rPr>
          <w:color w:val="0070C0"/>
        </w:rPr>
        <w:t>If a former Manager is asked to appear in a legal proceeding as a witness (but is not being sued), the Company may still pay or reimburse their expenses—so long as their involvement is because of their role with the Company.</w:t>
      </w:r>
    </w:p>
    <w:p w14:paraId="6911C0BA" w14:textId="49F36652" w:rsidR="001F6CD0" w:rsidRPr="007733C5" w:rsidRDefault="00791C6B" w:rsidP="007A3BE0">
      <w:pPr>
        <w:pStyle w:val="Heading2"/>
        <w:keepNext w:val="0"/>
        <w:keepLines w:val="0"/>
        <w:widowControl w:val="0"/>
        <w:numPr>
          <w:ilvl w:val="1"/>
          <w:numId w:val="10"/>
        </w:numPr>
        <w:rPr>
          <w:b/>
          <w:bCs w:val="0"/>
          <w:u w:val="single"/>
        </w:rPr>
      </w:pPr>
      <w:r w:rsidRPr="007733C5">
        <w:rPr>
          <w:b/>
          <w:bCs w:val="0"/>
          <w:u w:val="single"/>
        </w:rPr>
        <w:t>Indemnification of Other Persons.</w:t>
      </w:r>
      <w:r w:rsidR="00CA094D" w:rsidRPr="005D0D7F">
        <w:rPr>
          <w:b/>
          <w:bCs w:val="0"/>
        </w:rPr>
        <w:t xml:space="preserve"> </w:t>
      </w:r>
      <w:r w:rsidR="00B0571A" w:rsidRPr="00B0571A">
        <w:rPr>
          <w:color w:val="0070C0"/>
        </w:rPr>
        <w:t xml:space="preserve">The Company may choose to indemnify and advance expenses to someone who is not a </w:t>
      </w:r>
      <w:proofErr w:type="gramStart"/>
      <w:r w:rsidR="00B0571A" w:rsidRPr="00B0571A">
        <w:rPr>
          <w:color w:val="0070C0"/>
        </w:rPr>
        <w:t>Manager</w:t>
      </w:r>
      <w:proofErr w:type="gramEnd"/>
      <w:r w:rsidR="00B0571A" w:rsidRPr="00B0571A">
        <w:rPr>
          <w:color w:val="0070C0"/>
        </w:rPr>
        <w:t>, employee, or agent—but who served at the Company’s request in a leadership or representative role for another organization—on the same terms it offers to Managers under this Article.</w:t>
      </w:r>
    </w:p>
    <w:p w14:paraId="691B9F8C" w14:textId="0A018940" w:rsidR="001F6CD0" w:rsidRPr="00184709" w:rsidRDefault="00791C6B" w:rsidP="007A3BE0">
      <w:pPr>
        <w:pStyle w:val="Heading2"/>
        <w:keepNext w:val="0"/>
        <w:keepLines w:val="0"/>
        <w:widowControl w:val="0"/>
        <w:numPr>
          <w:ilvl w:val="1"/>
          <w:numId w:val="10"/>
        </w:numPr>
        <w:rPr>
          <w:color w:val="auto"/>
        </w:rPr>
      </w:pPr>
      <w:r w:rsidRPr="00CA094D">
        <w:rPr>
          <w:b/>
          <w:bCs w:val="0"/>
          <w:color w:val="auto"/>
          <w:u w:val="single"/>
        </w:rPr>
        <w:t>Advancement of Expenses to Other Persons</w:t>
      </w:r>
      <w:r w:rsidRPr="00184709">
        <w:rPr>
          <w:color w:val="auto"/>
        </w:rPr>
        <w:t>.</w:t>
      </w:r>
      <w:r w:rsidR="008070E3">
        <w:rPr>
          <w:b/>
          <w:color w:val="auto"/>
        </w:rPr>
        <w:t xml:space="preserve"> </w:t>
      </w:r>
      <w:r w:rsidR="00627A94" w:rsidRPr="00627A94">
        <w:rPr>
          <w:color w:val="0070C0"/>
        </w:rPr>
        <w:t>The Company may also advance legal expenses to non-employees and non-agents who served at the Company’s request in a leadership or representative role for another organization</w:t>
      </w:r>
      <w:r w:rsidR="00440AC5">
        <w:rPr>
          <w:color w:val="0070C0"/>
        </w:rPr>
        <w:t xml:space="preserve"> - </w:t>
      </w:r>
      <w:r w:rsidR="00627A94" w:rsidRPr="00627A94">
        <w:rPr>
          <w:color w:val="0070C0"/>
        </w:rPr>
        <w:t>just like it can for Managers under this Article.</w:t>
      </w:r>
    </w:p>
    <w:p w14:paraId="63D0D3C5" w14:textId="77B38BED" w:rsidR="002B1202" w:rsidRDefault="00791C6B" w:rsidP="007A3BE0">
      <w:pPr>
        <w:pStyle w:val="Heading2"/>
        <w:keepNext w:val="0"/>
        <w:keepLines w:val="0"/>
        <w:widowControl w:val="0"/>
        <w:numPr>
          <w:ilvl w:val="1"/>
          <w:numId w:val="10"/>
        </w:numPr>
      </w:pPr>
      <w:r w:rsidRPr="00CA094D">
        <w:rPr>
          <w:b/>
          <w:bCs w:val="0"/>
          <w:u w:val="single"/>
        </w:rPr>
        <w:t>Continuation of Indemnification</w:t>
      </w:r>
      <w:r w:rsidR="002B1202">
        <w:t xml:space="preserve">.  </w:t>
      </w:r>
      <w:r w:rsidR="003F7FEF" w:rsidRPr="003F7FEF">
        <w:rPr>
          <w:color w:val="0070C0"/>
        </w:rPr>
        <w:t>A person’s right to indemnification and expense reimbursement doesn’t end when they stop serving as a</w:t>
      </w:r>
      <w:r w:rsidR="003F7FEF">
        <w:rPr>
          <w:color w:val="0070C0"/>
        </w:rPr>
        <w:t xml:space="preserve"> </w:t>
      </w:r>
      <w:proofErr w:type="gramStart"/>
      <w:r w:rsidR="002E0542" w:rsidRPr="002E0542">
        <w:rPr>
          <w:color w:val="0070C0"/>
        </w:rPr>
        <w:t>Manager</w:t>
      </w:r>
      <w:proofErr w:type="gramEnd"/>
      <w:r w:rsidR="002E0542" w:rsidRPr="002E0542">
        <w:rPr>
          <w:color w:val="0070C0"/>
        </w:rPr>
        <w:t>, employee, agent, or representative. These protections also extend to their heirs, executors, and administrators.</w:t>
      </w:r>
    </w:p>
    <w:p w14:paraId="0960EFAB" w14:textId="6CBC802B" w:rsidR="001F6CD0" w:rsidRPr="002B1202" w:rsidRDefault="00791C6B" w:rsidP="007A3BE0">
      <w:pPr>
        <w:pStyle w:val="Heading2"/>
        <w:keepNext w:val="0"/>
        <w:keepLines w:val="0"/>
        <w:widowControl w:val="0"/>
        <w:numPr>
          <w:ilvl w:val="1"/>
          <w:numId w:val="10"/>
        </w:numPr>
        <w:rPr>
          <w:b/>
          <w:color w:val="4F81BD" w:themeColor="accent1"/>
        </w:rPr>
      </w:pPr>
      <w:r w:rsidRPr="00CA094D">
        <w:rPr>
          <w:b/>
          <w:color w:val="auto"/>
          <w:u w:val="single"/>
        </w:rPr>
        <w:t>Liability Insurance</w:t>
      </w:r>
      <w:r w:rsidRPr="002B1202">
        <w:rPr>
          <w:bCs w:val="0"/>
          <w:color w:val="auto"/>
        </w:rPr>
        <w:t>.</w:t>
      </w:r>
      <w:r w:rsidR="00AA7100">
        <w:rPr>
          <w:b/>
          <w:bCs w:val="0"/>
          <w:color w:val="auto"/>
        </w:rPr>
        <w:t xml:space="preserve"> </w:t>
      </w:r>
      <w:r w:rsidR="006F5A1C" w:rsidRPr="006F5A1C">
        <w:rPr>
          <w:color w:val="0070C0"/>
        </w:rPr>
        <w:t>The Company may buy insurance (or set up other protections) to cover Managers, employees, or agents against liabilities they face while serving the Company or another organization at its request—even if the Company couldn’t otherwise legally indemnify them. These protections may include trust funds, self-insurance, liens, letters of credit, or guarantees. The Company can choose any insurer or provider, even one it owns, and its decision on coverage and provider is final—unless fraud is involved.</w:t>
      </w:r>
    </w:p>
    <w:p w14:paraId="66D719DB" w14:textId="5ABA490E" w:rsidR="001F6CD0" w:rsidRPr="00184709" w:rsidRDefault="00791C6B" w:rsidP="007A3BE0">
      <w:pPr>
        <w:pStyle w:val="Heading2"/>
        <w:keepNext w:val="0"/>
        <w:keepLines w:val="0"/>
        <w:widowControl w:val="0"/>
        <w:numPr>
          <w:ilvl w:val="1"/>
          <w:numId w:val="10"/>
        </w:numPr>
      </w:pPr>
      <w:r w:rsidRPr="00A17972">
        <w:rPr>
          <w:b/>
          <w:bCs w:val="0"/>
          <w:u w:val="single"/>
        </w:rPr>
        <w:t>Report to Members.</w:t>
      </w:r>
      <w:r w:rsidR="00654670">
        <w:t xml:space="preserve"> </w:t>
      </w:r>
      <w:r w:rsidR="00A82CF2" w:rsidRPr="00A82CF2">
        <w:rPr>
          <w:color w:val="0070C0"/>
        </w:rPr>
        <w:t xml:space="preserve">Whenever the Company provides indemnification or </w:t>
      </w:r>
      <w:proofErr w:type="gramStart"/>
      <w:r w:rsidR="00A82CF2" w:rsidRPr="00A82CF2">
        <w:rPr>
          <w:color w:val="0070C0"/>
        </w:rPr>
        <w:t>advances</w:t>
      </w:r>
      <w:proofErr w:type="gramEnd"/>
      <w:r w:rsidR="00A82CF2" w:rsidRPr="00A82CF2">
        <w:rPr>
          <w:color w:val="0070C0"/>
        </w:rPr>
        <w:t xml:space="preserve"> expenses to a </w:t>
      </w:r>
      <w:proofErr w:type="gramStart"/>
      <w:r w:rsidR="00A82CF2" w:rsidRPr="00A82CF2">
        <w:rPr>
          <w:color w:val="0070C0"/>
        </w:rPr>
        <w:t>Manager</w:t>
      </w:r>
      <w:proofErr w:type="gramEnd"/>
      <w:r w:rsidR="00A82CF2" w:rsidRPr="00A82CF2">
        <w:rPr>
          <w:color w:val="0070C0"/>
        </w:rPr>
        <w:t xml:space="preserve">, it must notify the Members in writing—either with or before the next meeting notice or written consent request. In any case, this report must be given within 12 months of </w:t>
      </w:r>
      <w:proofErr w:type="gramStart"/>
      <w:r w:rsidR="00A82CF2" w:rsidRPr="00A82CF2">
        <w:rPr>
          <w:color w:val="0070C0"/>
        </w:rPr>
        <w:t>the payment</w:t>
      </w:r>
      <w:proofErr w:type="gramEnd"/>
      <w:r w:rsidR="00A82CF2" w:rsidRPr="00A82CF2">
        <w:rPr>
          <w:color w:val="0070C0"/>
        </w:rPr>
        <w:t>.</w:t>
      </w:r>
    </w:p>
    <w:p w14:paraId="6507E33D" w14:textId="65E00C2B" w:rsidR="001F6CD0" w:rsidRDefault="00791C6B" w:rsidP="00915F79">
      <w:pPr>
        <w:pStyle w:val="Heading2"/>
        <w:keepNext w:val="0"/>
        <w:keepLines w:val="0"/>
        <w:widowControl w:val="0"/>
      </w:pPr>
      <w:r w:rsidRPr="00A17972">
        <w:rPr>
          <w:b/>
          <w:bCs w:val="0"/>
          <w:u w:val="single"/>
        </w:rPr>
        <w:t>Service to Employee Benefit Plan</w:t>
      </w:r>
      <w:r w:rsidRPr="00184709">
        <w:t>.</w:t>
      </w:r>
      <w:r w:rsidR="008A2D69">
        <w:t xml:space="preserve"> </w:t>
      </w:r>
      <w:r w:rsidR="006F004A" w:rsidRPr="00E56F19">
        <w:rPr>
          <w:color w:val="0070C0"/>
        </w:rPr>
        <w:t xml:space="preserve">If a </w:t>
      </w:r>
      <w:proofErr w:type="gramStart"/>
      <w:r w:rsidR="006F004A" w:rsidRPr="00E56F19">
        <w:rPr>
          <w:color w:val="0070C0"/>
        </w:rPr>
        <w:t>Manager</w:t>
      </w:r>
      <w:proofErr w:type="gramEnd"/>
      <w:r w:rsidR="006F004A" w:rsidRPr="00E56F19">
        <w:rPr>
          <w:color w:val="0070C0"/>
        </w:rPr>
        <w:t xml:space="preserve"> serves an employee benefit plan as part of their duties </w:t>
      </w:r>
      <w:r w:rsidR="006F004A" w:rsidRPr="00E56F19">
        <w:rPr>
          <w:color w:val="0070C0"/>
        </w:rPr>
        <w:lastRenderedPageBreak/>
        <w:t>to the Company, that service is treated as serving the Company. Any excise taxes they incur related to the plan are considered fines. If they act in good faith for the benefit of the plan’s participants, it is considered acting in the Company’s best interest.</w:t>
      </w:r>
    </w:p>
    <w:p w14:paraId="28CDE714" w14:textId="77777777" w:rsidR="006F004A" w:rsidRPr="006F004A" w:rsidRDefault="006F004A" w:rsidP="006F004A"/>
    <w:p w14:paraId="66D45E66" w14:textId="77777777" w:rsidR="00710373" w:rsidRPr="00710373" w:rsidRDefault="00710373" w:rsidP="007A3BE0">
      <w:pPr>
        <w:pStyle w:val="Heading1"/>
        <w:numPr>
          <w:ilvl w:val="0"/>
          <w:numId w:val="10"/>
        </w:numPr>
        <w:spacing w:before="0"/>
        <w:rPr>
          <w:color w:val="365F91" w:themeColor="accent1" w:themeShade="BF"/>
        </w:rPr>
      </w:pPr>
    </w:p>
    <w:sectPr w:rsidR="00093DFD" w:rsidRPr="00303046" w:rsidSect="007F058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Jeff Watson" w:date="2025-10-31T12:48:00Z" w:initials="JW">
    <w:p w14:paraId="4F17A606" w14:textId="77777777" w:rsidR="007A3BE0" w:rsidRDefault="00E6752E" w:rsidP="007A3BE0">
      <w:pPr>
        <w:pStyle w:val="CommentText"/>
      </w:pPr>
      <w:r>
        <w:rPr>
          <w:rStyle w:val="CommentReference"/>
        </w:rPr>
        <w:annotationRef/>
      </w:r>
      <w:r w:rsidR="007A3BE0">
        <w:t xml:space="preserve">Those accounts are Trad IRAs and Trad SEPs and Simples None of which are or can become owners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7A6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6775F" w16cex:dateUtc="2025-10-3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7A606" w16cid:durableId="54E677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C3B8" w14:textId="77777777" w:rsidR="00B30538" w:rsidRDefault="00B30538" w:rsidP="00AE4C1E">
      <w:pPr>
        <w:spacing w:after="0" w:line="240" w:lineRule="auto"/>
      </w:pPr>
      <w:r>
        <w:separator/>
      </w:r>
    </w:p>
  </w:endnote>
  <w:endnote w:type="continuationSeparator" w:id="0">
    <w:p w14:paraId="6DD301DB" w14:textId="77777777" w:rsidR="00B30538" w:rsidRDefault="00B30538" w:rsidP="00AE4C1E">
      <w:pPr>
        <w:spacing w:after="0" w:line="240" w:lineRule="auto"/>
      </w:pPr>
      <w:r>
        <w:continuationSeparator/>
      </w:r>
    </w:p>
  </w:endnote>
  <w:endnote w:type="continuationNotice" w:id="1">
    <w:p w14:paraId="075236A1" w14:textId="77777777" w:rsidR="00B30538" w:rsidRDefault="00B305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6C27" w14:textId="77777777" w:rsidR="00AE4C1E" w:rsidRDefault="00AE4C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305953"/>
      <w:docPartObj>
        <w:docPartGallery w:val="Page Numbers (Bottom of Page)"/>
        <w:docPartUnique/>
      </w:docPartObj>
    </w:sdtPr>
    <w:sdtEndPr>
      <w:rPr>
        <w:noProof/>
      </w:rPr>
    </w:sdtEndPr>
    <w:sdtContent>
      <w:p w14:paraId="46F0F8B6" w14:textId="4BB25882" w:rsidR="00AE4C1E" w:rsidRDefault="00AE4C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D17489" w14:textId="77777777" w:rsidR="00AE4C1E" w:rsidRDefault="00AE4C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D249" w14:textId="77777777" w:rsidR="00AE4C1E" w:rsidRDefault="00AE4C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80E79" w14:textId="77777777" w:rsidR="00B30538" w:rsidRDefault="00B30538" w:rsidP="00AE4C1E">
      <w:pPr>
        <w:spacing w:after="0" w:line="240" w:lineRule="auto"/>
      </w:pPr>
      <w:r>
        <w:separator/>
      </w:r>
    </w:p>
  </w:footnote>
  <w:footnote w:type="continuationSeparator" w:id="0">
    <w:p w14:paraId="3AE1846C" w14:textId="77777777" w:rsidR="00B30538" w:rsidRDefault="00B30538" w:rsidP="00AE4C1E">
      <w:pPr>
        <w:spacing w:after="0" w:line="240" w:lineRule="auto"/>
      </w:pPr>
      <w:r>
        <w:continuationSeparator/>
      </w:r>
    </w:p>
  </w:footnote>
  <w:footnote w:type="continuationNotice" w:id="1">
    <w:p w14:paraId="7A486A21" w14:textId="77777777" w:rsidR="00B30538" w:rsidRDefault="00B305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7D44" w14:textId="77777777" w:rsidR="00AE4C1E" w:rsidRDefault="00AE4C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8E6" w14:textId="77777777" w:rsidR="00AE4C1E" w:rsidRDefault="00AE4C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59CA" w14:textId="77777777" w:rsidR="00AE4C1E" w:rsidRDefault="00AE4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15C23C7"/>
    <w:multiLevelType w:val="multilevel"/>
    <w:tmpl w:val="80F81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A49"/>
    <w:multiLevelType w:val="multilevel"/>
    <w:tmpl w:val="531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4F65"/>
    <w:multiLevelType w:val="multilevel"/>
    <w:tmpl w:val="549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A5A36"/>
    <w:multiLevelType w:val="multilevel"/>
    <w:tmpl w:val="9F4EF126"/>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4039141C"/>
    <w:multiLevelType w:val="multilevel"/>
    <w:tmpl w:val="6FD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81CA9"/>
    <w:multiLevelType w:val="multilevel"/>
    <w:tmpl w:val="888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D658A"/>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FA51784"/>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0A017D5"/>
    <w:multiLevelType w:val="multilevel"/>
    <w:tmpl w:val="9A809BFE"/>
    <w:lvl w:ilvl="0">
      <w:start w:val="1"/>
      <w:numFmt w:val="decimal"/>
      <w:lvlText w:val="ARTICLE  %1"/>
      <w:lvlJc w:val="center"/>
      <w:pPr>
        <w:ind w:left="0" w:firstLine="0"/>
      </w:pPr>
      <w:rPr>
        <w:rFonts w:hint="default"/>
        <w:b/>
        <w:bCs/>
        <w:color w:val="auto"/>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auto"/>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63F573B6"/>
    <w:multiLevelType w:val="multilevel"/>
    <w:tmpl w:val="B79C7364"/>
    <w:lvl w:ilvl="0">
      <w:start w:val="1"/>
      <w:numFmt w:val="decimal"/>
      <w:lvlText w:val="ARTICLE  %1"/>
      <w:lvlJc w:val="left"/>
      <w:pPr>
        <w:ind w:left="0" w:firstLine="288"/>
      </w:pPr>
      <w:rPr>
        <w:rFonts w:hint="default"/>
        <w:b/>
        <w:bCs/>
        <w:i w:val="0"/>
        <w:caps/>
        <w:color w:val="auto"/>
        <w:sz w:val="28"/>
        <w:u w:val="single"/>
      </w:rPr>
    </w:lvl>
    <w:lvl w:ilvl="1">
      <w:start w:val="1"/>
      <w:numFmt w:val="decimal"/>
      <w:lvlText w:val="%1.%2"/>
      <w:lvlJc w:val="left"/>
      <w:pPr>
        <w:ind w:left="0" w:firstLine="576"/>
      </w:pPr>
      <w:rPr>
        <w:rFonts w:hint="default"/>
        <w:b w:val="0"/>
        <w:bCs w:val="0"/>
        <w:color w:val="auto"/>
      </w:rPr>
    </w:lvl>
    <w:lvl w:ilvl="2">
      <w:start w:val="1"/>
      <w:numFmt w:val="lowerLetter"/>
      <w:lvlText w:val="(%3)"/>
      <w:lvlJc w:val="left"/>
      <w:pPr>
        <w:ind w:left="576" w:firstLine="864"/>
      </w:pPr>
      <w:rPr>
        <w:rFonts w:hint="default"/>
        <w:b w:val="0"/>
        <w:bCs/>
        <w:color w:val="0070C0"/>
      </w:rPr>
    </w:lvl>
    <w:lvl w:ilvl="3">
      <w:start w:val="1"/>
      <w:numFmt w:val="lowerRoman"/>
      <w:lvlText w:val="(%4)"/>
      <w:lvlJc w:val="left"/>
      <w:pPr>
        <w:ind w:left="1440" w:firstLine="72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673F391C"/>
    <w:multiLevelType w:val="multilevel"/>
    <w:tmpl w:val="38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B557E"/>
    <w:multiLevelType w:val="multilevel"/>
    <w:tmpl w:val="F18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366B57"/>
    <w:multiLevelType w:val="multilevel"/>
    <w:tmpl w:val="663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C7541"/>
    <w:multiLevelType w:val="multilevel"/>
    <w:tmpl w:val="2810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4669">
    <w:abstractNumId w:val="5"/>
  </w:num>
  <w:num w:numId="2" w16cid:durableId="1435439413">
    <w:abstractNumId w:val="3"/>
  </w:num>
  <w:num w:numId="3" w16cid:durableId="871914571">
    <w:abstractNumId w:val="2"/>
  </w:num>
  <w:num w:numId="4" w16cid:durableId="926185034">
    <w:abstractNumId w:val="4"/>
  </w:num>
  <w:num w:numId="5" w16cid:durableId="492642730">
    <w:abstractNumId w:val="1"/>
  </w:num>
  <w:num w:numId="6" w16cid:durableId="921571682">
    <w:abstractNumId w:val="0"/>
  </w:num>
  <w:num w:numId="7" w16cid:durableId="864754377">
    <w:abstractNumId w:val="12"/>
  </w:num>
  <w:num w:numId="8" w16cid:durableId="188104630">
    <w:abstractNumId w:val="9"/>
  </w:num>
  <w:num w:numId="9" w16cid:durableId="2126076196">
    <w:abstractNumId w:val="14"/>
  </w:num>
  <w:num w:numId="10" w16cid:durableId="1291594093">
    <w:abstractNumId w:val="15"/>
  </w:num>
  <w:num w:numId="11" w16cid:durableId="1876041388">
    <w:abstractNumId w:val="15"/>
  </w:num>
  <w:num w:numId="12" w16cid:durableId="329068842">
    <w:abstractNumId w:val="13"/>
  </w:num>
  <w:num w:numId="13" w16cid:durableId="433983201">
    <w:abstractNumId w:val="7"/>
  </w:num>
  <w:num w:numId="14" w16cid:durableId="1949772171">
    <w:abstractNumId w:val="16"/>
  </w:num>
  <w:num w:numId="15" w16cid:durableId="1049643761">
    <w:abstractNumId w:val="18"/>
  </w:num>
  <w:num w:numId="16" w16cid:durableId="104618394">
    <w:abstractNumId w:val="8"/>
  </w:num>
  <w:num w:numId="17" w16cid:durableId="76248361">
    <w:abstractNumId w:val="10"/>
  </w:num>
  <w:num w:numId="18" w16cid:durableId="2116513338">
    <w:abstractNumId w:val="11"/>
  </w:num>
  <w:num w:numId="19" w16cid:durableId="68426970">
    <w:abstractNumId w:val="6"/>
  </w:num>
  <w:num w:numId="20" w16cid:durableId="637490494">
    <w:abstractNumId w:val="17"/>
  </w:num>
  <w:num w:numId="21" w16cid:durableId="1422676030">
    <w:abstractNumId w:val="19"/>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Watson">
    <w15:presenceInfo w15:providerId="Windows Live" w15:userId="dcdb38203bf7a9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7A"/>
    <w:rsid w:val="000130FA"/>
    <w:rsid w:val="00015F96"/>
    <w:rsid w:val="00021EFE"/>
    <w:rsid w:val="00025A0D"/>
    <w:rsid w:val="00026E61"/>
    <w:rsid w:val="00031C41"/>
    <w:rsid w:val="00034616"/>
    <w:rsid w:val="000420B5"/>
    <w:rsid w:val="00050EC1"/>
    <w:rsid w:val="000535F8"/>
    <w:rsid w:val="0006063C"/>
    <w:rsid w:val="000621C6"/>
    <w:rsid w:val="00063103"/>
    <w:rsid w:val="00074709"/>
    <w:rsid w:val="00074A22"/>
    <w:rsid w:val="00075C97"/>
    <w:rsid w:val="000836E7"/>
    <w:rsid w:val="00093DFD"/>
    <w:rsid w:val="000A24D0"/>
    <w:rsid w:val="000A2AED"/>
    <w:rsid w:val="000B05D1"/>
    <w:rsid w:val="000B313E"/>
    <w:rsid w:val="000B439E"/>
    <w:rsid w:val="000B44D8"/>
    <w:rsid w:val="000C07C1"/>
    <w:rsid w:val="000C33AB"/>
    <w:rsid w:val="000C4389"/>
    <w:rsid w:val="000C5037"/>
    <w:rsid w:val="000C5303"/>
    <w:rsid w:val="000D14AF"/>
    <w:rsid w:val="000D652C"/>
    <w:rsid w:val="000D6CD6"/>
    <w:rsid w:val="000E0069"/>
    <w:rsid w:val="000E1A28"/>
    <w:rsid w:val="000E5699"/>
    <w:rsid w:val="000F3A3D"/>
    <w:rsid w:val="000F3C24"/>
    <w:rsid w:val="000F47DB"/>
    <w:rsid w:val="000F7CFB"/>
    <w:rsid w:val="001029E3"/>
    <w:rsid w:val="00103CC7"/>
    <w:rsid w:val="00110EE4"/>
    <w:rsid w:val="001140BA"/>
    <w:rsid w:val="001233CB"/>
    <w:rsid w:val="001262A8"/>
    <w:rsid w:val="00126567"/>
    <w:rsid w:val="001334E6"/>
    <w:rsid w:val="00135BC9"/>
    <w:rsid w:val="00136FA5"/>
    <w:rsid w:val="00143A7E"/>
    <w:rsid w:val="00145EF3"/>
    <w:rsid w:val="00147627"/>
    <w:rsid w:val="0015074B"/>
    <w:rsid w:val="00165631"/>
    <w:rsid w:val="00166349"/>
    <w:rsid w:val="00167633"/>
    <w:rsid w:val="00177950"/>
    <w:rsid w:val="001779BB"/>
    <w:rsid w:val="00184709"/>
    <w:rsid w:val="00187D51"/>
    <w:rsid w:val="00190286"/>
    <w:rsid w:val="00191ECB"/>
    <w:rsid w:val="0019564E"/>
    <w:rsid w:val="001A25F5"/>
    <w:rsid w:val="001A2D39"/>
    <w:rsid w:val="001A2E8C"/>
    <w:rsid w:val="001A7A87"/>
    <w:rsid w:val="001B4B31"/>
    <w:rsid w:val="001B4F3B"/>
    <w:rsid w:val="001C0843"/>
    <w:rsid w:val="001D24EF"/>
    <w:rsid w:val="001D2867"/>
    <w:rsid w:val="001D5645"/>
    <w:rsid w:val="001E3A4F"/>
    <w:rsid w:val="001F25EC"/>
    <w:rsid w:val="001F3F00"/>
    <w:rsid w:val="001F4417"/>
    <w:rsid w:val="001F575A"/>
    <w:rsid w:val="001F66AD"/>
    <w:rsid w:val="001F67C5"/>
    <w:rsid w:val="001F6CD0"/>
    <w:rsid w:val="001F71C6"/>
    <w:rsid w:val="001F74F5"/>
    <w:rsid w:val="00201088"/>
    <w:rsid w:val="002019D3"/>
    <w:rsid w:val="00201E8F"/>
    <w:rsid w:val="0020231D"/>
    <w:rsid w:val="00203B41"/>
    <w:rsid w:val="00203E56"/>
    <w:rsid w:val="002170A7"/>
    <w:rsid w:val="00223CF7"/>
    <w:rsid w:val="00223E82"/>
    <w:rsid w:val="00226E40"/>
    <w:rsid w:val="00230901"/>
    <w:rsid w:val="0023610D"/>
    <w:rsid w:val="002403F4"/>
    <w:rsid w:val="00240BC5"/>
    <w:rsid w:val="00245BC4"/>
    <w:rsid w:val="0024706D"/>
    <w:rsid w:val="002512ED"/>
    <w:rsid w:val="00256DF4"/>
    <w:rsid w:val="002637C9"/>
    <w:rsid w:val="00267881"/>
    <w:rsid w:val="00270733"/>
    <w:rsid w:val="00271118"/>
    <w:rsid w:val="002730E8"/>
    <w:rsid w:val="002753B4"/>
    <w:rsid w:val="0027629F"/>
    <w:rsid w:val="00277AD6"/>
    <w:rsid w:val="00280727"/>
    <w:rsid w:val="00280DD9"/>
    <w:rsid w:val="0028193A"/>
    <w:rsid w:val="00283A91"/>
    <w:rsid w:val="00284210"/>
    <w:rsid w:val="002856F5"/>
    <w:rsid w:val="00285BFC"/>
    <w:rsid w:val="00285DDB"/>
    <w:rsid w:val="00294B3C"/>
    <w:rsid w:val="0029639D"/>
    <w:rsid w:val="002A2EAD"/>
    <w:rsid w:val="002A3666"/>
    <w:rsid w:val="002A492E"/>
    <w:rsid w:val="002B03E2"/>
    <w:rsid w:val="002B1202"/>
    <w:rsid w:val="002B2048"/>
    <w:rsid w:val="002B3EF0"/>
    <w:rsid w:val="002C2CD2"/>
    <w:rsid w:val="002C4394"/>
    <w:rsid w:val="002C45D4"/>
    <w:rsid w:val="002C7ABB"/>
    <w:rsid w:val="002D70DA"/>
    <w:rsid w:val="002E0542"/>
    <w:rsid w:val="002E150D"/>
    <w:rsid w:val="002F31DE"/>
    <w:rsid w:val="002F3CE8"/>
    <w:rsid w:val="00300C57"/>
    <w:rsid w:val="00303046"/>
    <w:rsid w:val="003053A9"/>
    <w:rsid w:val="00306AAC"/>
    <w:rsid w:val="003149D4"/>
    <w:rsid w:val="0031756F"/>
    <w:rsid w:val="003207BB"/>
    <w:rsid w:val="00322123"/>
    <w:rsid w:val="00326F90"/>
    <w:rsid w:val="003331E6"/>
    <w:rsid w:val="003364FF"/>
    <w:rsid w:val="003446DF"/>
    <w:rsid w:val="00354232"/>
    <w:rsid w:val="003606C5"/>
    <w:rsid w:val="00361CDA"/>
    <w:rsid w:val="00372F6E"/>
    <w:rsid w:val="0037362C"/>
    <w:rsid w:val="00373B4D"/>
    <w:rsid w:val="00374933"/>
    <w:rsid w:val="003770C3"/>
    <w:rsid w:val="0038070B"/>
    <w:rsid w:val="00383A63"/>
    <w:rsid w:val="00384ECA"/>
    <w:rsid w:val="00385DAE"/>
    <w:rsid w:val="00387682"/>
    <w:rsid w:val="0039051D"/>
    <w:rsid w:val="00395132"/>
    <w:rsid w:val="003954EF"/>
    <w:rsid w:val="00395ECB"/>
    <w:rsid w:val="0039721F"/>
    <w:rsid w:val="003B0DD4"/>
    <w:rsid w:val="003B116B"/>
    <w:rsid w:val="003B11F2"/>
    <w:rsid w:val="003B1E57"/>
    <w:rsid w:val="003B28F4"/>
    <w:rsid w:val="003B2E9C"/>
    <w:rsid w:val="003B48FF"/>
    <w:rsid w:val="003B51C4"/>
    <w:rsid w:val="003B764E"/>
    <w:rsid w:val="003D2B36"/>
    <w:rsid w:val="003D349B"/>
    <w:rsid w:val="003D3F84"/>
    <w:rsid w:val="003D421F"/>
    <w:rsid w:val="003E51A8"/>
    <w:rsid w:val="003F2006"/>
    <w:rsid w:val="003F6517"/>
    <w:rsid w:val="003F75D0"/>
    <w:rsid w:val="003F7FEF"/>
    <w:rsid w:val="0040092F"/>
    <w:rsid w:val="00406D4A"/>
    <w:rsid w:val="00413378"/>
    <w:rsid w:val="004176B6"/>
    <w:rsid w:val="004214DE"/>
    <w:rsid w:val="00421A0E"/>
    <w:rsid w:val="00431F9F"/>
    <w:rsid w:val="00440AC5"/>
    <w:rsid w:val="00446683"/>
    <w:rsid w:val="00455250"/>
    <w:rsid w:val="004558E7"/>
    <w:rsid w:val="00456B9F"/>
    <w:rsid w:val="004601AC"/>
    <w:rsid w:val="004625CE"/>
    <w:rsid w:val="004721C6"/>
    <w:rsid w:val="00475181"/>
    <w:rsid w:val="00481CDC"/>
    <w:rsid w:val="0048236B"/>
    <w:rsid w:val="0048527A"/>
    <w:rsid w:val="00487FF4"/>
    <w:rsid w:val="00492E9D"/>
    <w:rsid w:val="004A1203"/>
    <w:rsid w:val="004A7789"/>
    <w:rsid w:val="004B488C"/>
    <w:rsid w:val="004B57A1"/>
    <w:rsid w:val="004C0FCF"/>
    <w:rsid w:val="004C295D"/>
    <w:rsid w:val="004C51B8"/>
    <w:rsid w:val="004D2F22"/>
    <w:rsid w:val="004D33A9"/>
    <w:rsid w:val="004E0D41"/>
    <w:rsid w:val="004F11AA"/>
    <w:rsid w:val="004F1528"/>
    <w:rsid w:val="004F54EB"/>
    <w:rsid w:val="004F6974"/>
    <w:rsid w:val="0051220A"/>
    <w:rsid w:val="00535973"/>
    <w:rsid w:val="00540FB2"/>
    <w:rsid w:val="005524F3"/>
    <w:rsid w:val="0055271F"/>
    <w:rsid w:val="00553DEB"/>
    <w:rsid w:val="00555881"/>
    <w:rsid w:val="00556BAD"/>
    <w:rsid w:val="00562F0C"/>
    <w:rsid w:val="005653AF"/>
    <w:rsid w:val="005707E8"/>
    <w:rsid w:val="00577FBD"/>
    <w:rsid w:val="0059025A"/>
    <w:rsid w:val="005913DB"/>
    <w:rsid w:val="00597771"/>
    <w:rsid w:val="005A0803"/>
    <w:rsid w:val="005A2E0C"/>
    <w:rsid w:val="005A4A36"/>
    <w:rsid w:val="005B00DB"/>
    <w:rsid w:val="005B7ABD"/>
    <w:rsid w:val="005C24A8"/>
    <w:rsid w:val="005C41D8"/>
    <w:rsid w:val="005C51F5"/>
    <w:rsid w:val="005C5B3E"/>
    <w:rsid w:val="005C6385"/>
    <w:rsid w:val="005D0D7F"/>
    <w:rsid w:val="005D2624"/>
    <w:rsid w:val="005D688B"/>
    <w:rsid w:val="005E0767"/>
    <w:rsid w:val="005E0B7A"/>
    <w:rsid w:val="005E2A4A"/>
    <w:rsid w:val="005F312E"/>
    <w:rsid w:val="005F668D"/>
    <w:rsid w:val="00600E96"/>
    <w:rsid w:val="00610492"/>
    <w:rsid w:val="006140AB"/>
    <w:rsid w:val="00614230"/>
    <w:rsid w:val="00624B76"/>
    <w:rsid w:val="00624C79"/>
    <w:rsid w:val="00627A94"/>
    <w:rsid w:val="00630BCA"/>
    <w:rsid w:val="0063238D"/>
    <w:rsid w:val="006323F6"/>
    <w:rsid w:val="00635A33"/>
    <w:rsid w:val="0064290F"/>
    <w:rsid w:val="0065097E"/>
    <w:rsid w:val="00654670"/>
    <w:rsid w:val="00656C22"/>
    <w:rsid w:val="00656F2F"/>
    <w:rsid w:val="00665EF4"/>
    <w:rsid w:val="00670EDB"/>
    <w:rsid w:val="00674016"/>
    <w:rsid w:val="006767D1"/>
    <w:rsid w:val="00676F8E"/>
    <w:rsid w:val="00681D5B"/>
    <w:rsid w:val="0068411D"/>
    <w:rsid w:val="00684623"/>
    <w:rsid w:val="00692899"/>
    <w:rsid w:val="00696F65"/>
    <w:rsid w:val="006A78A1"/>
    <w:rsid w:val="006B2013"/>
    <w:rsid w:val="006B45C4"/>
    <w:rsid w:val="006B5ACB"/>
    <w:rsid w:val="006C362B"/>
    <w:rsid w:val="006C4205"/>
    <w:rsid w:val="006C51B5"/>
    <w:rsid w:val="006D4B0D"/>
    <w:rsid w:val="006E40A5"/>
    <w:rsid w:val="006E4F8A"/>
    <w:rsid w:val="006E552F"/>
    <w:rsid w:val="006F004A"/>
    <w:rsid w:val="006F05AA"/>
    <w:rsid w:val="006F0E2C"/>
    <w:rsid w:val="006F4034"/>
    <w:rsid w:val="006F4533"/>
    <w:rsid w:val="006F5A1C"/>
    <w:rsid w:val="00700B38"/>
    <w:rsid w:val="0070198D"/>
    <w:rsid w:val="00702414"/>
    <w:rsid w:val="00707038"/>
    <w:rsid w:val="007070F7"/>
    <w:rsid w:val="00707D19"/>
    <w:rsid w:val="00710373"/>
    <w:rsid w:val="00712A49"/>
    <w:rsid w:val="007139C8"/>
    <w:rsid w:val="00714B7E"/>
    <w:rsid w:val="00722184"/>
    <w:rsid w:val="00734A1C"/>
    <w:rsid w:val="00734EC1"/>
    <w:rsid w:val="00742E2E"/>
    <w:rsid w:val="00750842"/>
    <w:rsid w:val="007522F5"/>
    <w:rsid w:val="00756A99"/>
    <w:rsid w:val="00756CA9"/>
    <w:rsid w:val="00757599"/>
    <w:rsid w:val="00763435"/>
    <w:rsid w:val="007670FF"/>
    <w:rsid w:val="00770357"/>
    <w:rsid w:val="00772517"/>
    <w:rsid w:val="007733C5"/>
    <w:rsid w:val="00773D08"/>
    <w:rsid w:val="00775D10"/>
    <w:rsid w:val="00784904"/>
    <w:rsid w:val="007908B6"/>
    <w:rsid w:val="00791C6B"/>
    <w:rsid w:val="00795C99"/>
    <w:rsid w:val="007967A1"/>
    <w:rsid w:val="007A1EBC"/>
    <w:rsid w:val="007A3BE0"/>
    <w:rsid w:val="007A6A41"/>
    <w:rsid w:val="007B14DB"/>
    <w:rsid w:val="007B1C61"/>
    <w:rsid w:val="007B22DD"/>
    <w:rsid w:val="007B3A8C"/>
    <w:rsid w:val="007C1FC8"/>
    <w:rsid w:val="007C6670"/>
    <w:rsid w:val="007D09B4"/>
    <w:rsid w:val="007E22E6"/>
    <w:rsid w:val="007F0586"/>
    <w:rsid w:val="007F40C4"/>
    <w:rsid w:val="007F5A1F"/>
    <w:rsid w:val="007F6A59"/>
    <w:rsid w:val="00800C81"/>
    <w:rsid w:val="00800D58"/>
    <w:rsid w:val="00801615"/>
    <w:rsid w:val="0080514F"/>
    <w:rsid w:val="00805770"/>
    <w:rsid w:val="008070E3"/>
    <w:rsid w:val="00811FE7"/>
    <w:rsid w:val="00812EB0"/>
    <w:rsid w:val="008143BE"/>
    <w:rsid w:val="00815C43"/>
    <w:rsid w:val="00815F40"/>
    <w:rsid w:val="008210DF"/>
    <w:rsid w:val="0082241A"/>
    <w:rsid w:val="00822F49"/>
    <w:rsid w:val="008232E8"/>
    <w:rsid w:val="008243E1"/>
    <w:rsid w:val="00826028"/>
    <w:rsid w:val="00827A33"/>
    <w:rsid w:val="0083134A"/>
    <w:rsid w:val="00832A1D"/>
    <w:rsid w:val="0083434B"/>
    <w:rsid w:val="008447BB"/>
    <w:rsid w:val="00845CAA"/>
    <w:rsid w:val="00847CE4"/>
    <w:rsid w:val="008546BA"/>
    <w:rsid w:val="00861D54"/>
    <w:rsid w:val="00863597"/>
    <w:rsid w:val="008656AD"/>
    <w:rsid w:val="00870396"/>
    <w:rsid w:val="0087254B"/>
    <w:rsid w:val="008758F0"/>
    <w:rsid w:val="00875F0B"/>
    <w:rsid w:val="00882F4E"/>
    <w:rsid w:val="008832E7"/>
    <w:rsid w:val="0088489A"/>
    <w:rsid w:val="00885521"/>
    <w:rsid w:val="00885A41"/>
    <w:rsid w:val="00886169"/>
    <w:rsid w:val="008873F9"/>
    <w:rsid w:val="00893549"/>
    <w:rsid w:val="008964D1"/>
    <w:rsid w:val="008976C6"/>
    <w:rsid w:val="008A16C6"/>
    <w:rsid w:val="008A2D69"/>
    <w:rsid w:val="008A47E2"/>
    <w:rsid w:val="008B5B74"/>
    <w:rsid w:val="008B7D02"/>
    <w:rsid w:val="008C02EA"/>
    <w:rsid w:val="008C14F3"/>
    <w:rsid w:val="008C44A4"/>
    <w:rsid w:val="008C4776"/>
    <w:rsid w:val="008C5268"/>
    <w:rsid w:val="008C7ADE"/>
    <w:rsid w:val="008D47B8"/>
    <w:rsid w:val="008D4FBD"/>
    <w:rsid w:val="008E1515"/>
    <w:rsid w:val="008E3BB6"/>
    <w:rsid w:val="008E480F"/>
    <w:rsid w:val="008F3C56"/>
    <w:rsid w:val="008F6F53"/>
    <w:rsid w:val="008F7C33"/>
    <w:rsid w:val="008F7F47"/>
    <w:rsid w:val="00902C47"/>
    <w:rsid w:val="00903BBA"/>
    <w:rsid w:val="009066DE"/>
    <w:rsid w:val="00915F79"/>
    <w:rsid w:val="009222CE"/>
    <w:rsid w:val="009339D8"/>
    <w:rsid w:val="00937196"/>
    <w:rsid w:val="009412D9"/>
    <w:rsid w:val="00942B7B"/>
    <w:rsid w:val="0094544C"/>
    <w:rsid w:val="00951542"/>
    <w:rsid w:val="00962F73"/>
    <w:rsid w:val="0096633B"/>
    <w:rsid w:val="00976443"/>
    <w:rsid w:val="00980D64"/>
    <w:rsid w:val="00980FE3"/>
    <w:rsid w:val="00981DE6"/>
    <w:rsid w:val="0098218B"/>
    <w:rsid w:val="00983EE3"/>
    <w:rsid w:val="009874C1"/>
    <w:rsid w:val="00996003"/>
    <w:rsid w:val="00996207"/>
    <w:rsid w:val="009A19E4"/>
    <w:rsid w:val="009A1A55"/>
    <w:rsid w:val="009A1F7D"/>
    <w:rsid w:val="009A2477"/>
    <w:rsid w:val="009A4275"/>
    <w:rsid w:val="009B221C"/>
    <w:rsid w:val="009C1436"/>
    <w:rsid w:val="009C1959"/>
    <w:rsid w:val="009C4B5A"/>
    <w:rsid w:val="009C5328"/>
    <w:rsid w:val="009C5DD3"/>
    <w:rsid w:val="009D49C4"/>
    <w:rsid w:val="009D4F9E"/>
    <w:rsid w:val="009E5639"/>
    <w:rsid w:val="009E5D77"/>
    <w:rsid w:val="009F293A"/>
    <w:rsid w:val="009F6139"/>
    <w:rsid w:val="009F6C01"/>
    <w:rsid w:val="00A0143A"/>
    <w:rsid w:val="00A0245B"/>
    <w:rsid w:val="00A04980"/>
    <w:rsid w:val="00A060D8"/>
    <w:rsid w:val="00A07862"/>
    <w:rsid w:val="00A12F42"/>
    <w:rsid w:val="00A1605A"/>
    <w:rsid w:val="00A17972"/>
    <w:rsid w:val="00A217D9"/>
    <w:rsid w:val="00A23985"/>
    <w:rsid w:val="00A27491"/>
    <w:rsid w:val="00A31079"/>
    <w:rsid w:val="00A32B50"/>
    <w:rsid w:val="00A33961"/>
    <w:rsid w:val="00A37685"/>
    <w:rsid w:val="00A44763"/>
    <w:rsid w:val="00A536A4"/>
    <w:rsid w:val="00A5420B"/>
    <w:rsid w:val="00A559B2"/>
    <w:rsid w:val="00A55EC4"/>
    <w:rsid w:val="00A57487"/>
    <w:rsid w:val="00A61609"/>
    <w:rsid w:val="00A63223"/>
    <w:rsid w:val="00A64794"/>
    <w:rsid w:val="00A64D05"/>
    <w:rsid w:val="00A7080E"/>
    <w:rsid w:val="00A7422D"/>
    <w:rsid w:val="00A75EDA"/>
    <w:rsid w:val="00A82CF2"/>
    <w:rsid w:val="00AA00DB"/>
    <w:rsid w:val="00AA0A55"/>
    <w:rsid w:val="00AA1D8D"/>
    <w:rsid w:val="00AA327B"/>
    <w:rsid w:val="00AA66AB"/>
    <w:rsid w:val="00AA7100"/>
    <w:rsid w:val="00AB17F3"/>
    <w:rsid w:val="00AB23A9"/>
    <w:rsid w:val="00AB3677"/>
    <w:rsid w:val="00AB5A44"/>
    <w:rsid w:val="00AB681E"/>
    <w:rsid w:val="00AC0D63"/>
    <w:rsid w:val="00AC5EEC"/>
    <w:rsid w:val="00AD2E0C"/>
    <w:rsid w:val="00AD61B5"/>
    <w:rsid w:val="00AE2435"/>
    <w:rsid w:val="00AE4C1E"/>
    <w:rsid w:val="00AF2E68"/>
    <w:rsid w:val="00AF2F99"/>
    <w:rsid w:val="00AF5495"/>
    <w:rsid w:val="00B01B5C"/>
    <w:rsid w:val="00B039AE"/>
    <w:rsid w:val="00B04E9C"/>
    <w:rsid w:val="00B0571A"/>
    <w:rsid w:val="00B10A00"/>
    <w:rsid w:val="00B110ED"/>
    <w:rsid w:val="00B11E91"/>
    <w:rsid w:val="00B1411A"/>
    <w:rsid w:val="00B14293"/>
    <w:rsid w:val="00B15CA4"/>
    <w:rsid w:val="00B21014"/>
    <w:rsid w:val="00B21161"/>
    <w:rsid w:val="00B258DB"/>
    <w:rsid w:val="00B30538"/>
    <w:rsid w:val="00B32352"/>
    <w:rsid w:val="00B33B17"/>
    <w:rsid w:val="00B40C28"/>
    <w:rsid w:val="00B436EA"/>
    <w:rsid w:val="00B476A7"/>
    <w:rsid w:val="00B47730"/>
    <w:rsid w:val="00B52E36"/>
    <w:rsid w:val="00B5379C"/>
    <w:rsid w:val="00B628BD"/>
    <w:rsid w:val="00B62D22"/>
    <w:rsid w:val="00B73534"/>
    <w:rsid w:val="00B74282"/>
    <w:rsid w:val="00B83922"/>
    <w:rsid w:val="00B9121B"/>
    <w:rsid w:val="00B93208"/>
    <w:rsid w:val="00B948EE"/>
    <w:rsid w:val="00BA4717"/>
    <w:rsid w:val="00BA7A98"/>
    <w:rsid w:val="00BB15A3"/>
    <w:rsid w:val="00BB1F3C"/>
    <w:rsid w:val="00BC596F"/>
    <w:rsid w:val="00BD20B8"/>
    <w:rsid w:val="00BD4C32"/>
    <w:rsid w:val="00BD7A63"/>
    <w:rsid w:val="00BE1A74"/>
    <w:rsid w:val="00BE2FB0"/>
    <w:rsid w:val="00BE65FF"/>
    <w:rsid w:val="00BE716F"/>
    <w:rsid w:val="00BF139F"/>
    <w:rsid w:val="00BF2CA3"/>
    <w:rsid w:val="00BF465E"/>
    <w:rsid w:val="00BF64A6"/>
    <w:rsid w:val="00BF78E4"/>
    <w:rsid w:val="00C03D91"/>
    <w:rsid w:val="00C07189"/>
    <w:rsid w:val="00C07EF7"/>
    <w:rsid w:val="00C1033E"/>
    <w:rsid w:val="00C14188"/>
    <w:rsid w:val="00C15C20"/>
    <w:rsid w:val="00C16FAB"/>
    <w:rsid w:val="00C26BEB"/>
    <w:rsid w:val="00C27E26"/>
    <w:rsid w:val="00C30E21"/>
    <w:rsid w:val="00C32658"/>
    <w:rsid w:val="00C40E0B"/>
    <w:rsid w:val="00C452AF"/>
    <w:rsid w:val="00C46D4B"/>
    <w:rsid w:val="00C51486"/>
    <w:rsid w:val="00C534A2"/>
    <w:rsid w:val="00C655B7"/>
    <w:rsid w:val="00C661C0"/>
    <w:rsid w:val="00C714D1"/>
    <w:rsid w:val="00C80BE9"/>
    <w:rsid w:val="00C840D9"/>
    <w:rsid w:val="00C85C61"/>
    <w:rsid w:val="00C960C6"/>
    <w:rsid w:val="00C9714A"/>
    <w:rsid w:val="00CA0365"/>
    <w:rsid w:val="00CA094D"/>
    <w:rsid w:val="00CA0EA9"/>
    <w:rsid w:val="00CB0664"/>
    <w:rsid w:val="00CB173B"/>
    <w:rsid w:val="00CB4CA1"/>
    <w:rsid w:val="00CB50D0"/>
    <w:rsid w:val="00CB532D"/>
    <w:rsid w:val="00CC12BE"/>
    <w:rsid w:val="00CC386C"/>
    <w:rsid w:val="00CC6850"/>
    <w:rsid w:val="00CE29D9"/>
    <w:rsid w:val="00CE2B85"/>
    <w:rsid w:val="00CE6AC9"/>
    <w:rsid w:val="00CF55D7"/>
    <w:rsid w:val="00D014A0"/>
    <w:rsid w:val="00D020A2"/>
    <w:rsid w:val="00D03007"/>
    <w:rsid w:val="00D04DBA"/>
    <w:rsid w:val="00D06A64"/>
    <w:rsid w:val="00D0763A"/>
    <w:rsid w:val="00D179EB"/>
    <w:rsid w:val="00D20264"/>
    <w:rsid w:val="00D20E4F"/>
    <w:rsid w:val="00D254CD"/>
    <w:rsid w:val="00D26CA5"/>
    <w:rsid w:val="00D27759"/>
    <w:rsid w:val="00D27845"/>
    <w:rsid w:val="00D35722"/>
    <w:rsid w:val="00D35FFD"/>
    <w:rsid w:val="00D409B3"/>
    <w:rsid w:val="00D41821"/>
    <w:rsid w:val="00D43A5F"/>
    <w:rsid w:val="00D460C9"/>
    <w:rsid w:val="00D479B6"/>
    <w:rsid w:val="00D50033"/>
    <w:rsid w:val="00D523C1"/>
    <w:rsid w:val="00D566A3"/>
    <w:rsid w:val="00D56BDD"/>
    <w:rsid w:val="00D57314"/>
    <w:rsid w:val="00D577FB"/>
    <w:rsid w:val="00D63B31"/>
    <w:rsid w:val="00D64D01"/>
    <w:rsid w:val="00D75C18"/>
    <w:rsid w:val="00D86ED7"/>
    <w:rsid w:val="00D95F03"/>
    <w:rsid w:val="00DA1C54"/>
    <w:rsid w:val="00DA213F"/>
    <w:rsid w:val="00DA29B9"/>
    <w:rsid w:val="00DC30E8"/>
    <w:rsid w:val="00DD2163"/>
    <w:rsid w:val="00DD3F40"/>
    <w:rsid w:val="00DE29EE"/>
    <w:rsid w:val="00DE3FA3"/>
    <w:rsid w:val="00DE485C"/>
    <w:rsid w:val="00DE61CE"/>
    <w:rsid w:val="00DF208A"/>
    <w:rsid w:val="00DF5503"/>
    <w:rsid w:val="00E00E5D"/>
    <w:rsid w:val="00E051E8"/>
    <w:rsid w:val="00E05566"/>
    <w:rsid w:val="00E06AE8"/>
    <w:rsid w:val="00E07521"/>
    <w:rsid w:val="00E161C5"/>
    <w:rsid w:val="00E16D1A"/>
    <w:rsid w:val="00E231CD"/>
    <w:rsid w:val="00E233D2"/>
    <w:rsid w:val="00E2363A"/>
    <w:rsid w:val="00E256C9"/>
    <w:rsid w:val="00E33BAE"/>
    <w:rsid w:val="00E408F2"/>
    <w:rsid w:val="00E40932"/>
    <w:rsid w:val="00E4676D"/>
    <w:rsid w:val="00E470FD"/>
    <w:rsid w:val="00E56F19"/>
    <w:rsid w:val="00E60606"/>
    <w:rsid w:val="00E63680"/>
    <w:rsid w:val="00E63B97"/>
    <w:rsid w:val="00E66022"/>
    <w:rsid w:val="00E6752E"/>
    <w:rsid w:val="00E71D64"/>
    <w:rsid w:val="00E7550B"/>
    <w:rsid w:val="00E75629"/>
    <w:rsid w:val="00E7676A"/>
    <w:rsid w:val="00E846D4"/>
    <w:rsid w:val="00E853A8"/>
    <w:rsid w:val="00E92A8B"/>
    <w:rsid w:val="00EA0641"/>
    <w:rsid w:val="00EA73C9"/>
    <w:rsid w:val="00EA7C7F"/>
    <w:rsid w:val="00EA7F39"/>
    <w:rsid w:val="00EB239C"/>
    <w:rsid w:val="00EB606A"/>
    <w:rsid w:val="00EC0113"/>
    <w:rsid w:val="00EC098E"/>
    <w:rsid w:val="00EC0B74"/>
    <w:rsid w:val="00EC2866"/>
    <w:rsid w:val="00EC5FD3"/>
    <w:rsid w:val="00EC6792"/>
    <w:rsid w:val="00EC76FC"/>
    <w:rsid w:val="00EE3962"/>
    <w:rsid w:val="00EF62BF"/>
    <w:rsid w:val="00EF6EF1"/>
    <w:rsid w:val="00EF755B"/>
    <w:rsid w:val="00EF759B"/>
    <w:rsid w:val="00F00C93"/>
    <w:rsid w:val="00F057B6"/>
    <w:rsid w:val="00F1587A"/>
    <w:rsid w:val="00F162C0"/>
    <w:rsid w:val="00F217FC"/>
    <w:rsid w:val="00F21C52"/>
    <w:rsid w:val="00F3259A"/>
    <w:rsid w:val="00F33667"/>
    <w:rsid w:val="00F34BD5"/>
    <w:rsid w:val="00F37B40"/>
    <w:rsid w:val="00F37D37"/>
    <w:rsid w:val="00F41A48"/>
    <w:rsid w:val="00F446D6"/>
    <w:rsid w:val="00F47B27"/>
    <w:rsid w:val="00F52590"/>
    <w:rsid w:val="00F53F98"/>
    <w:rsid w:val="00F62F46"/>
    <w:rsid w:val="00F64027"/>
    <w:rsid w:val="00F65FD4"/>
    <w:rsid w:val="00F710C8"/>
    <w:rsid w:val="00F84999"/>
    <w:rsid w:val="00F85F5B"/>
    <w:rsid w:val="00F86E3A"/>
    <w:rsid w:val="00F93FD6"/>
    <w:rsid w:val="00F94AFD"/>
    <w:rsid w:val="00FA1AE7"/>
    <w:rsid w:val="00FA58E6"/>
    <w:rsid w:val="00FB3B79"/>
    <w:rsid w:val="00FC693F"/>
    <w:rsid w:val="00FC7DD4"/>
    <w:rsid w:val="00FD74F8"/>
    <w:rsid w:val="00FE1F1D"/>
    <w:rsid w:val="00FE26B8"/>
    <w:rsid w:val="00FE2E7C"/>
    <w:rsid w:val="00FE6673"/>
    <w:rsid w:val="00FE7134"/>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0AF9858-97AC-429D-92E3-8C0256CF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4176B6"/>
    <w:pPr>
      <w:keepNext/>
      <w:keepLines/>
      <w:spacing w:before="480" w:after="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B258DB"/>
    <w:pPr>
      <w:keepNext/>
      <w:keepLines/>
      <w:spacing w:before="200" w:after="0"/>
      <w:outlineLvl w:val="1"/>
    </w:pPr>
    <w:rPr>
      <w:rFonts w:eastAsiaTheme="majorEastAsia" w:cstheme="majorBidi"/>
      <w:bCs/>
      <w:color w:val="000000" w:themeColor="text1"/>
      <w:sz w:val="22"/>
      <w:szCs w:val="26"/>
    </w:rPr>
  </w:style>
  <w:style w:type="paragraph" w:styleId="Heading3">
    <w:name w:val="heading 3"/>
    <w:basedOn w:val="Normal"/>
    <w:next w:val="Normal"/>
    <w:link w:val="Heading3Char"/>
    <w:uiPriority w:val="9"/>
    <w:unhideWhenUsed/>
    <w:qFormat/>
    <w:rsid w:val="00201E8F"/>
    <w:pPr>
      <w:keepNext/>
      <w:keepLines/>
      <w:spacing w:before="200" w:after="0"/>
      <w:outlineLvl w:val="2"/>
    </w:pPr>
    <w:rPr>
      <w:rFonts w:eastAsiaTheme="majorEastAsia" w:cstheme="majorBidi"/>
      <w:bCs/>
      <w:color w:val="000000" w:themeColor="text1"/>
    </w:rPr>
  </w:style>
  <w:style w:type="paragraph" w:styleId="Heading4">
    <w:name w:val="heading 4"/>
    <w:basedOn w:val="Normal"/>
    <w:next w:val="Normal"/>
    <w:link w:val="Heading4Char"/>
    <w:uiPriority w:val="9"/>
    <w:unhideWhenUsed/>
    <w:qFormat/>
    <w:rsid w:val="00BA7A98"/>
    <w:pPr>
      <w:keepNext/>
      <w:keepLines/>
      <w:spacing w:before="200" w:after="0"/>
      <w:outlineLvl w:val="3"/>
    </w:pPr>
    <w:rPr>
      <w:rFonts w:eastAsiaTheme="majorEastAsia" w:cstheme="majorBidi"/>
      <w:bCs/>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176B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B258DB"/>
    <w:rPr>
      <w:rFonts w:ascii="Times New Roman" w:eastAsiaTheme="majorEastAsia" w:hAnsi="Times New Roman" w:cstheme="majorBidi"/>
      <w:bCs/>
      <w:color w:val="000000" w:themeColor="text1"/>
      <w:szCs w:val="26"/>
    </w:rPr>
  </w:style>
  <w:style w:type="character" w:customStyle="1" w:styleId="Heading3Char">
    <w:name w:val="Heading 3 Char"/>
    <w:basedOn w:val="DefaultParagraphFont"/>
    <w:link w:val="Heading3"/>
    <w:uiPriority w:val="9"/>
    <w:rsid w:val="00201E8F"/>
    <w:rPr>
      <w:rFonts w:ascii="Times New Roman" w:eastAsiaTheme="majorEastAsia" w:hAnsi="Times New Roman" w:cstheme="majorBidi"/>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BA7A98"/>
    <w:rPr>
      <w:rFonts w:ascii="Times New Roman" w:eastAsiaTheme="majorEastAsia" w:hAnsi="Times New Roman" w:cstheme="majorBidi"/>
      <w:bCs/>
      <w:iCs/>
      <w:color w:val="000000" w:themeColor="tex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03046"/>
    <w:pPr>
      <w:spacing w:after="0" w:line="240" w:lineRule="auto"/>
    </w:pPr>
    <w:rPr>
      <w:kern w:val="2"/>
      <w:sz w:val="24"/>
      <w:szCs w:val="24"/>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5D2624"/>
    <w:rPr>
      <w:rFonts w:cs="Times New Roman"/>
      <w:szCs w:val="24"/>
    </w:rPr>
  </w:style>
  <w:style w:type="paragraph" w:styleId="Revision">
    <w:name w:val="Revision"/>
    <w:hidden/>
    <w:uiPriority w:val="99"/>
    <w:semiHidden/>
    <w:rsid w:val="00E6752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E6752E"/>
    <w:rPr>
      <w:sz w:val="16"/>
      <w:szCs w:val="16"/>
    </w:rPr>
  </w:style>
  <w:style w:type="paragraph" w:styleId="CommentText">
    <w:name w:val="annotation text"/>
    <w:basedOn w:val="Normal"/>
    <w:link w:val="CommentTextChar"/>
    <w:uiPriority w:val="99"/>
    <w:unhideWhenUsed/>
    <w:rsid w:val="00E6752E"/>
    <w:pPr>
      <w:spacing w:line="240" w:lineRule="auto"/>
    </w:pPr>
    <w:rPr>
      <w:sz w:val="20"/>
      <w:szCs w:val="20"/>
    </w:rPr>
  </w:style>
  <w:style w:type="character" w:customStyle="1" w:styleId="CommentTextChar">
    <w:name w:val="Comment Text Char"/>
    <w:basedOn w:val="DefaultParagraphFont"/>
    <w:link w:val="CommentText"/>
    <w:uiPriority w:val="99"/>
    <w:rsid w:val="00E6752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6752E"/>
    <w:rPr>
      <w:b/>
      <w:bCs/>
    </w:rPr>
  </w:style>
  <w:style w:type="character" w:customStyle="1" w:styleId="CommentSubjectChar">
    <w:name w:val="Comment Subject Char"/>
    <w:basedOn w:val="CommentTextChar"/>
    <w:link w:val="CommentSubject"/>
    <w:uiPriority w:val="99"/>
    <w:semiHidden/>
    <w:rsid w:val="00E6752E"/>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300">
      <w:bodyDiv w:val="1"/>
      <w:marLeft w:val="0"/>
      <w:marRight w:val="0"/>
      <w:marTop w:val="0"/>
      <w:marBottom w:val="0"/>
      <w:divBdr>
        <w:top w:val="none" w:sz="0" w:space="0" w:color="auto"/>
        <w:left w:val="none" w:sz="0" w:space="0" w:color="auto"/>
        <w:bottom w:val="none" w:sz="0" w:space="0" w:color="auto"/>
        <w:right w:val="none" w:sz="0" w:space="0" w:color="auto"/>
      </w:divBdr>
    </w:div>
    <w:div w:id="210307623">
      <w:bodyDiv w:val="1"/>
      <w:marLeft w:val="0"/>
      <w:marRight w:val="0"/>
      <w:marTop w:val="0"/>
      <w:marBottom w:val="0"/>
      <w:divBdr>
        <w:top w:val="none" w:sz="0" w:space="0" w:color="auto"/>
        <w:left w:val="none" w:sz="0" w:space="0" w:color="auto"/>
        <w:bottom w:val="none" w:sz="0" w:space="0" w:color="auto"/>
        <w:right w:val="none" w:sz="0" w:space="0" w:color="auto"/>
      </w:divBdr>
    </w:div>
    <w:div w:id="213279802">
      <w:bodyDiv w:val="1"/>
      <w:marLeft w:val="0"/>
      <w:marRight w:val="0"/>
      <w:marTop w:val="0"/>
      <w:marBottom w:val="0"/>
      <w:divBdr>
        <w:top w:val="none" w:sz="0" w:space="0" w:color="auto"/>
        <w:left w:val="none" w:sz="0" w:space="0" w:color="auto"/>
        <w:bottom w:val="none" w:sz="0" w:space="0" w:color="auto"/>
        <w:right w:val="none" w:sz="0" w:space="0" w:color="auto"/>
      </w:divBdr>
    </w:div>
    <w:div w:id="225338640">
      <w:bodyDiv w:val="1"/>
      <w:marLeft w:val="0"/>
      <w:marRight w:val="0"/>
      <w:marTop w:val="0"/>
      <w:marBottom w:val="0"/>
      <w:divBdr>
        <w:top w:val="none" w:sz="0" w:space="0" w:color="auto"/>
        <w:left w:val="none" w:sz="0" w:space="0" w:color="auto"/>
        <w:bottom w:val="none" w:sz="0" w:space="0" w:color="auto"/>
        <w:right w:val="none" w:sz="0" w:space="0" w:color="auto"/>
      </w:divBdr>
    </w:div>
    <w:div w:id="389305371">
      <w:bodyDiv w:val="1"/>
      <w:marLeft w:val="0"/>
      <w:marRight w:val="0"/>
      <w:marTop w:val="0"/>
      <w:marBottom w:val="0"/>
      <w:divBdr>
        <w:top w:val="none" w:sz="0" w:space="0" w:color="auto"/>
        <w:left w:val="none" w:sz="0" w:space="0" w:color="auto"/>
        <w:bottom w:val="none" w:sz="0" w:space="0" w:color="auto"/>
        <w:right w:val="none" w:sz="0" w:space="0" w:color="auto"/>
      </w:divBdr>
    </w:div>
    <w:div w:id="422578746">
      <w:bodyDiv w:val="1"/>
      <w:marLeft w:val="0"/>
      <w:marRight w:val="0"/>
      <w:marTop w:val="0"/>
      <w:marBottom w:val="0"/>
      <w:divBdr>
        <w:top w:val="none" w:sz="0" w:space="0" w:color="auto"/>
        <w:left w:val="none" w:sz="0" w:space="0" w:color="auto"/>
        <w:bottom w:val="none" w:sz="0" w:space="0" w:color="auto"/>
        <w:right w:val="none" w:sz="0" w:space="0" w:color="auto"/>
      </w:divBdr>
    </w:div>
    <w:div w:id="595527702">
      <w:bodyDiv w:val="1"/>
      <w:marLeft w:val="0"/>
      <w:marRight w:val="0"/>
      <w:marTop w:val="0"/>
      <w:marBottom w:val="0"/>
      <w:divBdr>
        <w:top w:val="none" w:sz="0" w:space="0" w:color="auto"/>
        <w:left w:val="none" w:sz="0" w:space="0" w:color="auto"/>
        <w:bottom w:val="none" w:sz="0" w:space="0" w:color="auto"/>
        <w:right w:val="none" w:sz="0" w:space="0" w:color="auto"/>
      </w:divBdr>
    </w:div>
    <w:div w:id="725102509">
      <w:bodyDiv w:val="1"/>
      <w:marLeft w:val="0"/>
      <w:marRight w:val="0"/>
      <w:marTop w:val="0"/>
      <w:marBottom w:val="0"/>
      <w:divBdr>
        <w:top w:val="none" w:sz="0" w:space="0" w:color="auto"/>
        <w:left w:val="none" w:sz="0" w:space="0" w:color="auto"/>
        <w:bottom w:val="none" w:sz="0" w:space="0" w:color="auto"/>
        <w:right w:val="none" w:sz="0" w:space="0" w:color="auto"/>
      </w:divBdr>
    </w:div>
    <w:div w:id="742720168">
      <w:bodyDiv w:val="1"/>
      <w:marLeft w:val="0"/>
      <w:marRight w:val="0"/>
      <w:marTop w:val="0"/>
      <w:marBottom w:val="0"/>
      <w:divBdr>
        <w:top w:val="none" w:sz="0" w:space="0" w:color="auto"/>
        <w:left w:val="none" w:sz="0" w:space="0" w:color="auto"/>
        <w:bottom w:val="none" w:sz="0" w:space="0" w:color="auto"/>
        <w:right w:val="none" w:sz="0" w:space="0" w:color="auto"/>
      </w:divBdr>
    </w:div>
    <w:div w:id="761998804">
      <w:bodyDiv w:val="1"/>
      <w:marLeft w:val="0"/>
      <w:marRight w:val="0"/>
      <w:marTop w:val="0"/>
      <w:marBottom w:val="0"/>
      <w:divBdr>
        <w:top w:val="none" w:sz="0" w:space="0" w:color="auto"/>
        <w:left w:val="none" w:sz="0" w:space="0" w:color="auto"/>
        <w:bottom w:val="none" w:sz="0" w:space="0" w:color="auto"/>
        <w:right w:val="none" w:sz="0" w:space="0" w:color="auto"/>
      </w:divBdr>
    </w:div>
    <w:div w:id="829251796">
      <w:bodyDiv w:val="1"/>
      <w:marLeft w:val="0"/>
      <w:marRight w:val="0"/>
      <w:marTop w:val="0"/>
      <w:marBottom w:val="0"/>
      <w:divBdr>
        <w:top w:val="none" w:sz="0" w:space="0" w:color="auto"/>
        <w:left w:val="none" w:sz="0" w:space="0" w:color="auto"/>
        <w:bottom w:val="none" w:sz="0" w:space="0" w:color="auto"/>
        <w:right w:val="none" w:sz="0" w:space="0" w:color="auto"/>
      </w:divBdr>
    </w:div>
    <w:div w:id="923808396">
      <w:bodyDiv w:val="1"/>
      <w:marLeft w:val="0"/>
      <w:marRight w:val="0"/>
      <w:marTop w:val="0"/>
      <w:marBottom w:val="0"/>
      <w:divBdr>
        <w:top w:val="none" w:sz="0" w:space="0" w:color="auto"/>
        <w:left w:val="none" w:sz="0" w:space="0" w:color="auto"/>
        <w:bottom w:val="none" w:sz="0" w:space="0" w:color="auto"/>
        <w:right w:val="none" w:sz="0" w:space="0" w:color="auto"/>
      </w:divBdr>
    </w:div>
    <w:div w:id="934090759">
      <w:bodyDiv w:val="1"/>
      <w:marLeft w:val="0"/>
      <w:marRight w:val="0"/>
      <w:marTop w:val="0"/>
      <w:marBottom w:val="0"/>
      <w:divBdr>
        <w:top w:val="none" w:sz="0" w:space="0" w:color="auto"/>
        <w:left w:val="none" w:sz="0" w:space="0" w:color="auto"/>
        <w:bottom w:val="none" w:sz="0" w:space="0" w:color="auto"/>
        <w:right w:val="none" w:sz="0" w:space="0" w:color="auto"/>
      </w:divBdr>
    </w:div>
    <w:div w:id="1033723936">
      <w:bodyDiv w:val="1"/>
      <w:marLeft w:val="0"/>
      <w:marRight w:val="0"/>
      <w:marTop w:val="0"/>
      <w:marBottom w:val="0"/>
      <w:divBdr>
        <w:top w:val="none" w:sz="0" w:space="0" w:color="auto"/>
        <w:left w:val="none" w:sz="0" w:space="0" w:color="auto"/>
        <w:bottom w:val="none" w:sz="0" w:space="0" w:color="auto"/>
        <w:right w:val="none" w:sz="0" w:space="0" w:color="auto"/>
      </w:divBdr>
    </w:div>
    <w:div w:id="1049457017">
      <w:bodyDiv w:val="1"/>
      <w:marLeft w:val="0"/>
      <w:marRight w:val="0"/>
      <w:marTop w:val="0"/>
      <w:marBottom w:val="0"/>
      <w:divBdr>
        <w:top w:val="none" w:sz="0" w:space="0" w:color="auto"/>
        <w:left w:val="none" w:sz="0" w:space="0" w:color="auto"/>
        <w:bottom w:val="none" w:sz="0" w:space="0" w:color="auto"/>
        <w:right w:val="none" w:sz="0" w:space="0" w:color="auto"/>
      </w:divBdr>
    </w:div>
    <w:div w:id="1328511842">
      <w:bodyDiv w:val="1"/>
      <w:marLeft w:val="0"/>
      <w:marRight w:val="0"/>
      <w:marTop w:val="0"/>
      <w:marBottom w:val="0"/>
      <w:divBdr>
        <w:top w:val="none" w:sz="0" w:space="0" w:color="auto"/>
        <w:left w:val="none" w:sz="0" w:space="0" w:color="auto"/>
        <w:bottom w:val="none" w:sz="0" w:space="0" w:color="auto"/>
        <w:right w:val="none" w:sz="0" w:space="0" w:color="auto"/>
      </w:divBdr>
    </w:div>
    <w:div w:id="1395012000">
      <w:bodyDiv w:val="1"/>
      <w:marLeft w:val="0"/>
      <w:marRight w:val="0"/>
      <w:marTop w:val="0"/>
      <w:marBottom w:val="0"/>
      <w:divBdr>
        <w:top w:val="none" w:sz="0" w:space="0" w:color="auto"/>
        <w:left w:val="none" w:sz="0" w:space="0" w:color="auto"/>
        <w:bottom w:val="none" w:sz="0" w:space="0" w:color="auto"/>
        <w:right w:val="none" w:sz="0" w:space="0" w:color="auto"/>
      </w:divBdr>
    </w:div>
    <w:div w:id="1401169100">
      <w:bodyDiv w:val="1"/>
      <w:marLeft w:val="0"/>
      <w:marRight w:val="0"/>
      <w:marTop w:val="0"/>
      <w:marBottom w:val="0"/>
      <w:divBdr>
        <w:top w:val="none" w:sz="0" w:space="0" w:color="auto"/>
        <w:left w:val="none" w:sz="0" w:space="0" w:color="auto"/>
        <w:bottom w:val="none" w:sz="0" w:space="0" w:color="auto"/>
        <w:right w:val="none" w:sz="0" w:space="0" w:color="auto"/>
      </w:divBdr>
    </w:div>
    <w:div w:id="1445540682">
      <w:bodyDiv w:val="1"/>
      <w:marLeft w:val="0"/>
      <w:marRight w:val="0"/>
      <w:marTop w:val="0"/>
      <w:marBottom w:val="0"/>
      <w:divBdr>
        <w:top w:val="none" w:sz="0" w:space="0" w:color="auto"/>
        <w:left w:val="none" w:sz="0" w:space="0" w:color="auto"/>
        <w:bottom w:val="none" w:sz="0" w:space="0" w:color="auto"/>
        <w:right w:val="none" w:sz="0" w:space="0" w:color="auto"/>
      </w:divBdr>
    </w:div>
    <w:div w:id="1456100327">
      <w:bodyDiv w:val="1"/>
      <w:marLeft w:val="0"/>
      <w:marRight w:val="0"/>
      <w:marTop w:val="0"/>
      <w:marBottom w:val="0"/>
      <w:divBdr>
        <w:top w:val="none" w:sz="0" w:space="0" w:color="auto"/>
        <w:left w:val="none" w:sz="0" w:space="0" w:color="auto"/>
        <w:bottom w:val="none" w:sz="0" w:space="0" w:color="auto"/>
        <w:right w:val="none" w:sz="0" w:space="0" w:color="auto"/>
      </w:divBdr>
    </w:div>
    <w:div w:id="1477645912">
      <w:bodyDiv w:val="1"/>
      <w:marLeft w:val="0"/>
      <w:marRight w:val="0"/>
      <w:marTop w:val="0"/>
      <w:marBottom w:val="0"/>
      <w:divBdr>
        <w:top w:val="none" w:sz="0" w:space="0" w:color="auto"/>
        <w:left w:val="none" w:sz="0" w:space="0" w:color="auto"/>
        <w:bottom w:val="none" w:sz="0" w:space="0" w:color="auto"/>
        <w:right w:val="none" w:sz="0" w:space="0" w:color="auto"/>
      </w:divBdr>
    </w:div>
    <w:div w:id="1665815664">
      <w:bodyDiv w:val="1"/>
      <w:marLeft w:val="0"/>
      <w:marRight w:val="0"/>
      <w:marTop w:val="0"/>
      <w:marBottom w:val="0"/>
      <w:divBdr>
        <w:top w:val="none" w:sz="0" w:space="0" w:color="auto"/>
        <w:left w:val="none" w:sz="0" w:space="0" w:color="auto"/>
        <w:bottom w:val="none" w:sz="0" w:space="0" w:color="auto"/>
        <w:right w:val="none" w:sz="0" w:space="0" w:color="auto"/>
      </w:divBdr>
    </w:div>
    <w:div w:id="1689914560">
      <w:bodyDiv w:val="1"/>
      <w:marLeft w:val="0"/>
      <w:marRight w:val="0"/>
      <w:marTop w:val="0"/>
      <w:marBottom w:val="0"/>
      <w:divBdr>
        <w:top w:val="none" w:sz="0" w:space="0" w:color="auto"/>
        <w:left w:val="none" w:sz="0" w:space="0" w:color="auto"/>
        <w:bottom w:val="none" w:sz="0" w:space="0" w:color="auto"/>
        <w:right w:val="none" w:sz="0" w:space="0" w:color="auto"/>
      </w:divBdr>
    </w:div>
    <w:div w:id="1725255104">
      <w:bodyDiv w:val="1"/>
      <w:marLeft w:val="0"/>
      <w:marRight w:val="0"/>
      <w:marTop w:val="0"/>
      <w:marBottom w:val="0"/>
      <w:divBdr>
        <w:top w:val="none" w:sz="0" w:space="0" w:color="auto"/>
        <w:left w:val="none" w:sz="0" w:space="0" w:color="auto"/>
        <w:bottom w:val="none" w:sz="0" w:space="0" w:color="auto"/>
        <w:right w:val="none" w:sz="0" w:space="0" w:color="auto"/>
      </w:divBdr>
    </w:div>
    <w:div w:id="1929729243">
      <w:bodyDiv w:val="1"/>
      <w:marLeft w:val="0"/>
      <w:marRight w:val="0"/>
      <w:marTop w:val="0"/>
      <w:marBottom w:val="0"/>
      <w:divBdr>
        <w:top w:val="none" w:sz="0" w:space="0" w:color="auto"/>
        <w:left w:val="none" w:sz="0" w:space="0" w:color="auto"/>
        <w:bottom w:val="none" w:sz="0" w:space="0" w:color="auto"/>
        <w:right w:val="none" w:sz="0" w:space="0" w:color="auto"/>
      </w:divBdr>
    </w:div>
    <w:div w:id="2032337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392CF-E3E2-49C9-9EED-3BECD1E5A0F6}"/>
</file>

<file path=customXml/itemProps2.xml><?xml version="1.0" encoding="utf-8"?>
<ds:datastoreItem xmlns:ds="http://schemas.openxmlformats.org/officeDocument/2006/customXml" ds:itemID="{8FB87CE3-B469-4182-AEDE-9227E391BD91}">
  <ds:schemaRefs>
    <ds:schemaRef ds:uri="http://schemas.microsoft.com/sharepoint/v3/contenttype/forms"/>
  </ds:schemaRefs>
</ds:datastoreItem>
</file>

<file path=customXml/itemProps3.xml><?xml version="1.0" encoding="utf-8"?>
<ds:datastoreItem xmlns:ds="http://schemas.openxmlformats.org/officeDocument/2006/customXml" ds:itemID="{7B319A58-F8E2-4C19-94CA-2C6944BB395B}">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8150</Words>
  <Characters>42630</Characters>
  <Application>Microsoft Office Word</Application>
  <DocSecurity>0</DocSecurity>
  <Lines>804</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Watson</cp:lastModifiedBy>
  <cp:revision>3</cp:revision>
  <cp:lastPrinted>2025-07-09T17:51:00Z</cp:lastPrinted>
  <dcterms:created xsi:type="dcterms:W3CDTF">2025-10-31T16:57:00Z</dcterms:created>
  <dcterms:modified xsi:type="dcterms:W3CDTF">2025-10-31T16:57:00Z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