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strike/>
        </w:rPr>
        <w:t>SELL YOUR HOME, LLC</w:t>
      </w:r>
      <w:r>
        <w:rPr>
          <w:color w:val="008000"/>
        </w:rPr>
        <w:t xml:space="preserve"> </w:t>
      </w:r>
      <w:r>
        <w:rPr>
          <w:color w:val="008000"/>
        </w:rPr>
        <w:t>INVESTMENT SERVICES LLC</w:t>
      </w:r>
    </w:p>
    <w:p w14:paraId="710DFD82" w14:textId="77777777" w:rsidR="001F6CD0" w:rsidRDefault="00791C6B" w:rsidP="00CC6850">
      <w:pPr>
        <w:widowControl w:val="0"/>
        <w:jc w:val="both"/>
      </w:pPr>
      <w:proofErr w:type="gramStart"/>
      <w:proofErr w:type="gramEnd"/>
      <w:proofErr w:type="gramStart"/>
      <w:proofErr w:type="gramEnd"/>
      <w:r>
        <w:t xml:space="preserve">This Amended and Restated Operating Agreement is entered into on this _____ day of June, 2025 effective January 17, 2025, by and among the </w:t>
      </w:r>
      <w:r>
        <w:rPr>
          <w:strike/>
        </w:rPr>
        <w:t>persons executing</w:t>
      </w:r>
      <w:r>
        <w:t xml:space="preserve"> </w:t>
      </w:r>
      <w:r>
        <w:rPr>
          <w:color w:val="008000"/>
        </w:rPr>
        <w:t>persons or entities executing</w:t>
      </w:r>
      <w:r>
        <w:t xml:space="preserve">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Pr>
          <w:strike/>
        </w:rPr>
        <w:t>Quest Trust Company FBO Wesley Dale Browning HSA #3417971 is being replaced by</w:t>
      </w:r>
    </w:p>
    <w:p w14:paraId="27145D45" w14:textId="11B693CA" w:rsidR="00E00E5D" w:rsidRPr="00CC6850" w:rsidRDefault="00791C6B" w:rsidP="00CC6850">
      <w:pPr>
        <w:widowControl w:val="0"/>
        <w:spacing w:after="0"/>
        <w:ind w:left="576"/>
        <w:jc w:val="both"/>
        <w:rPr>
          <w:sz w:val="22"/>
          <w:szCs w:val="20"/>
        </w:rPr>
      </w:pPr>
      <w:proofErr w:type="gramStart"/>
      <w:proofErr w:type="gramEnd"/>
      <w:r>
        <w:rPr>
          <w:strike/>
        </w:rPr>
        <w:t>Heritage IRA FBO Wesley Dale Browning HSA #99169956;</w:t>
      </w:r>
    </w:p>
    <w:p w14:paraId="2114D080" w14:textId="77777777" w:rsidR="00E00E5D" w:rsidRPr="00CC6850" w:rsidRDefault="00791C6B" w:rsidP="00CC6850">
      <w:pPr>
        <w:widowControl w:val="0"/>
        <w:spacing w:after="0"/>
        <w:jc w:val="both"/>
        <w:rPr>
          <w:sz w:val="22"/>
          <w:szCs w:val="20"/>
        </w:rPr>
      </w:pPr>
      <w:r>
        <w:rPr>
          <w:strik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proofErr w:type="gramStart"/>
      <w:proofErr w:type="gramEnd"/>
      <w:r>
        <w:rPr>
          <w:strike/>
        </w:rPr>
        <w:t>Heritage IRA FBO Wesley Dale Browning Roth IRA #8870274;</w:t>
      </w:r>
    </w:p>
    <w:bookmarkEnd w:id="0"/>
    <w:p w14:paraId="7B0ACB72" w14:textId="6CEB0428" w:rsidR="00707038" w:rsidRPr="00CC6850" w:rsidRDefault="00791C6B" w:rsidP="00CC6850">
      <w:pPr>
        <w:widowControl w:val="0"/>
        <w:spacing w:after="0"/>
        <w:jc w:val="both"/>
        <w:rPr>
          <w:sz w:val="22"/>
          <w:szCs w:val="20"/>
        </w:rPr>
      </w:pPr>
      <w:r>
        <w:rPr>
          <w:strike/>
        </w:rPr>
        <w:t>Quest Trust Company FBO Jeanette W. Hollinger Roth IRA #3419521 is being replaced by</w:t>
      </w:r>
    </w:p>
    <w:p w14:paraId="6FA99257" w14:textId="00D2767B" w:rsidR="00707038" w:rsidRPr="00CC6850" w:rsidRDefault="00707038" w:rsidP="00CC6850">
      <w:pPr>
        <w:widowControl w:val="0"/>
        <w:spacing w:after="0"/>
        <w:ind w:left="576"/>
        <w:jc w:val="both"/>
        <w:rPr>
          <w:sz w:val="22"/>
          <w:szCs w:val="20"/>
        </w:rPr>
      </w:pPr>
      <w:proofErr w:type="gramStart"/>
      <w:proofErr w:type="gramEnd"/>
      <w:r>
        <w:rPr>
          <w:strike/>
        </w:rPr>
        <w:t>Heritage IRA FBO Jeanette W. Hollinger Roth IRA #61077178;</w:t>
      </w:r>
    </w:p>
    <w:p>
      <w:r>
        <w:rPr>
          <w:color w:val="008000"/>
        </w:rPr>
        <w:t>Investment Services LLC Members and Membership Interests:</w:t>
      </w:r>
    </w:p>
    <w:p>
      <w:r>
        <w:rPr>
          <w:color w:val="008000"/>
        </w:rPr>
        <w:t>Buy Your Home, LLC - 25%</w:t>
      </w:r>
    </w:p>
    <w:p>
      <w:r>
        <w:rPr>
          <w:color w:val="008000"/>
        </w:rPr>
        <w:t>Sell Your Home, LLC - 25%</w:t>
      </w:r>
    </w:p>
    <w:p>
      <w:r>
        <w:rPr>
          <w:color w:val="008000"/>
        </w:rPr>
        <w:t>Heritage Management LLC - 25%</w:t>
      </w:r>
    </w:p>
    <w:p>
      <w:r>
        <w:rPr>
          <w:color w:val="008000"/>
        </w:rPr>
        <w:t>BYH 401K LLC - 25%</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w:t>
      </w:r>
      <w:r>
        <w:rPr>
          <w:strike/>
        </w:rPr>
        <w:t>Sell Your Home, LLC</w:t>
      </w:r>
      <w:r>
        <w:t xml:space="preserve"> </w:t>
      </w:r>
      <w:r>
        <w:rPr>
          <w:color w:val="008000"/>
        </w:rPr>
        <w:t>Investment Services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proofErr w:type="gramStart"/>
      <w:proofErr w:type="gramEnd"/>
      <w:r>
        <w:t xml:space="preserve">This Section provides a brief summary of each Article in the Operating Agreement for </w:t>
      </w:r>
      <w:r>
        <w:rPr>
          <w:strike/>
        </w:rPr>
        <w:t>Sell Your Home, LLC</w:t>
      </w:r>
      <w:r>
        <w:t xml:space="preserve"> </w:t>
      </w:r>
      <w:r>
        <w:rPr>
          <w:color w:val="008000"/>
        </w:rPr>
        <w:t>Investment Services LLC</w:t>
      </w:r>
      <w:r>
        <w:t>.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Pr>
          <w:strike/>
        </w:rPr>
        <w:t>Business is limited to residential real estate investment.</w:t>
      </w:r>
      <w:r>
        <w:rPr>
          <w:color w:val="008000"/>
        </w:rPr>
        <w:t xml:space="preserve"> </w:t>
      </w:r>
      <w:r>
        <w:rPr>
          <w:color w:val="008000"/>
        </w:rPr>
        <w:t>Business provides services to other investment companies, including management services, signing authority, and buyer-qualification services.</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proofErr w:type="gramStart"/>
      <w:proofErr w:type="gramEnd"/>
      <w:r>
        <w:t xml:space="preserve">Scope of Business and Company Opportunities.  The Company’s sole business is investing in residential real estate for rental income and long-term growth. The Company provides services to other investment companies, including management services, signing authority, buyer-qualification services, and related administrative or operational services approved by the Manager(s). Members can invest in </w:t>
      </w:r>
      <w:r>
        <w:rPr>
          <w:strike/>
        </w:rPr>
        <w:t>other real estate</w:t>
      </w:r>
      <w:r>
        <w:t xml:space="preserve"> </w:t>
      </w:r>
      <w:r>
        <w:rPr>
          <w:color w:val="008000"/>
        </w:rPr>
        <w:t>other real estate or business opportunities</w:t>
      </w:r>
      <w:r>
        <w:t xml:space="preserv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proofErr w:type="gramStart"/>
      <w:proofErr w:type="gramEnd"/>
      <w:proofErr w:type="gramStart"/>
      <w:proofErr w:type="gramEnd"/>
      <w:r>
        <w:t xml:space="preserve">Manager(s) – Number and Tenure. The Company will start with one Manager, Jessica Santacruz [UNCONFIRMED Manager(s)], as named in the Articles of Organization. </w:t>
      </w:r>
      <w:r>
        <w:rPr>
          <w:strike/>
        </w:rPr>
        <w:t>She will serve until the first annual meeting or until she resigns or is removed.</w:t>
      </w:r>
      <w:r>
        <w:t xml:space="preserve"> </w:t>
      </w:r>
      <w:r>
        <w:rPr>
          <w:color w:val="008000"/>
        </w:rPr>
        <w:t>The Manager(s) will serve until the first annual meeting or until resignation or removal.</w:t>
      </w:r>
      <w:r>
        <w:t xml:space="preserve">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r>
        <w:rPr>
          <w:b w:val="0"/>
          <w:color w:val="008000"/>
        </w:rPr>
        <w:t>Current Manager(s). Joshua Kennedy is the current Manager of the Company and will serve until replaced, resignation, or removal under this Agreement.</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 xml:space="preserve">Unless otherwise agreed to by the approval of Members holding the required percentage of Membership Units for “Major Decisions” (as defined in Section 5.2(b) of this Operating </w:t>
      </w:r>
      <w:r w:rsidRPr="0096633B">
        <w:rPr>
          <w:color w:val="auto"/>
          <w:sz w:val="22"/>
          <w:szCs w:val="22"/>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rPr>
          <w:strike w:val="0"/>
        </w:rPr>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r>
        <w:rPr>
          <w:i/>
          <w:color w:val="008000"/>
        </w:rPr>
        <w:t>INVESTMENT SERVICES V04 TAX REVIEW: tax classification remains [UNCONFIRMED]; confirm before finalizing pass-through, partnership, or other tax language.</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Pr>
          <w:strike/>
        </w:rPr>
        <w:t>Restriction Against Prohibited Transactions.  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proofErr w:type="gramStart"/>
      <w:proofErr w:type="gramEnd"/>
      <w:r>
        <w:rPr>
          <w:strike/>
        </w:rPr>
        <w:t>Unrelated Business Taxable Income and Unrelated Debt Financed Income. 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proofErr w:type="gramStart"/>
      <w:proofErr w:type="gramEnd"/>
      <w:commentRangeStart w:id="4"/>
      <w:commentRangeEnd w:id="4"/>
      <w:r>
        <w:rPr>
          <w:strike/>
        </w:rPr>
        <w:t>Required Minimum Distributions.  ( I would rather prohibit accounts that require RMD) 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b/>
          <w:sz w:val="22"/>
        </w:rPr>
        <w:lastRenderedPageBreak/>
        <w:t>CERTIFICATION</w:t>
      </w:r>
    </w:p>
    <w:p>
      <w:r>
        <w:rPr>
          <w:i/>
          <w:color w:val="008000"/>
        </w:rPr>
        <w:t>INVESTMENT SERVICES V04 CERTIFICATION NOTE: replace certification/signature blocks with Investment Services-specific Member(s), Manager(s), signer titles, and effective date after confirmation.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 xml:space="preserve">THE UNDERSIGNED, being </w:t>
      </w:r>
      <w:proofErr w:type="gramStart"/>
      <w:r w:rsidRPr="00184709">
        <w:rPr>
          <w:b w:val="0"/>
          <w:bCs w:val="0"/>
          <w:color w:val="auto"/>
          <w:sz w:val="18"/>
        </w:rPr>
        <w:t>all of</w:t>
      </w:r>
      <w:proofErr w:type="gramEnd"/>
      <w:r w:rsidRPr="00184709">
        <w:rPr>
          <w:b w:val="0"/>
          <w:bCs w:val="0"/>
          <w:color w:val="auto"/>
          <w:sz w:val="18"/>
        </w:rPr>
        <w:t xml:space="preserve"> the Members and Manager(s) of the Company, hereby evidence their adoption and ratification of this Amended and Restated Operating Agreement for and on </w:t>
      </w:r>
      <w:proofErr w:type="gramStart"/>
      <w:r w:rsidRPr="00184709">
        <w:rPr>
          <w:b w:val="0"/>
          <w:bCs w:val="0"/>
          <w:color w:val="auto"/>
          <w:sz w:val="18"/>
        </w:rPr>
        <w:t>the behalf</w:t>
      </w:r>
      <w:proofErr w:type="gramEnd"/>
      <w:r w:rsidRPr="00184709">
        <w:rPr>
          <w:b w:val="0"/>
          <w:bCs w:val="0"/>
          <w:color w:val="auto"/>
          <w:sz w:val="18"/>
        </w:rPr>
        <w:t xml:space="preserve"> of themselves and the Company, effective </w:t>
      </w:r>
      <w:proofErr w:type="gramStart"/>
      <w:r w:rsidRPr="00184709">
        <w:rPr>
          <w:b w:val="0"/>
          <w:bCs w:val="0"/>
          <w:color w:val="auto"/>
          <w:sz w:val="18"/>
        </w:rPr>
        <w:t>June __</w:t>
      </w:r>
      <w:proofErr w:type="gramEnd"/>
      <w:r w:rsidRPr="00184709">
        <w:rPr>
          <w:b w:val="0"/>
          <w:bCs w:val="0"/>
          <w:color w:val="auto"/>
          <w:sz w:val="18"/>
        </w:rPr>
        <w:t>__, 2025.</w:t>
      </w:r>
    </w:p>
    <w:tbl>
      <w:tblPr>
        <w:tblW w:type="auto" w:w="0"/>
        <w:jc w:val="center"/>
        <w:tblLayout w:type="fixed"/>
        <w:tblLook w:firstColumn="1" w:firstRow="1" w:lastColumn="0" w:lastRow="0" w:noHBand="0" w:noVBand="1" w:val="04A0"/>
      </w:tblPr>
      <w:tblGrid>
        <w:gridCol w:w="4680"/>
        <w:gridCol w:w="4680"/>
      </w:tblGrid>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HSA #99169956</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Wesley Dale Browning Roth IRA #8870274</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Wesley Dale Browning, Accountholder</w:t>
            </w:r>
          </w:p>
        </w:tc>
      </w:tr>
      <w:tr>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sz w:val="18"/>
              </w:rPr>
              <w:t>Heritage IRA, FBO Jeanette W. Hollinger Roth IRA #61077178</w:t>
            </w:r>
          </w:p>
          <w:p>
            <w:pPr>
              <w:spacing w:before="0" w:after="0" w:line="240" w:lineRule="auto"/>
            </w:pPr>
            <w:r>
              <w:rPr>
                <w:b w:val="0"/>
                <w:sz w:val="18"/>
              </w:rPr>
              <w:t>By: ________________________________</w:t>
            </w:r>
          </w:p>
          <w:p>
            <w:pPr>
              <w:spacing w:before="0" w:after="60" w:line="240" w:lineRule="auto"/>
            </w:pPr>
            <w:r>
              <w:rPr>
                <w:b w:val="0"/>
                <w:sz w:val="16"/>
              </w:rPr>
              <w:t>as an authorized signer</w:t>
            </w:r>
          </w:p>
          <w:p>
            <w:pPr>
              <w:spacing w:before="0" w:after="0" w:line="240" w:lineRule="auto"/>
            </w:pPr>
            <w:r>
              <w:rPr>
                <w:b w:val="0"/>
                <w:sz w:val="16"/>
              </w:rPr>
              <w:t>Read and approved for investment by:</w:t>
            </w:r>
          </w:p>
          <w:p>
            <w:pPr>
              <w:spacing w:before="0" w:after="0" w:line="240" w:lineRule="auto"/>
            </w:pPr>
            <w:r>
              <w:rPr>
                <w:b w:val="0"/>
                <w:sz w:val="18"/>
              </w:rPr>
              <w:t>____________________________________</w:t>
            </w:r>
          </w:p>
          <w:p>
            <w:pPr>
              <w:spacing w:before="0" w:after="120" w:line="240" w:lineRule="auto"/>
            </w:pPr>
            <w:r>
              <w:rPr>
                <w:b w:val="0"/>
                <w:sz w:val="16"/>
              </w:rPr>
              <w:t>Jeanette W. Hollinger</w:t>
            </w:r>
          </w:p>
        </w:tc>
        <w:tc>
          <w:tcPr>
            <w:tcW w:type="dxa" w:w="4608"/>
            <w:vAlign w:val="top"/>
            <w:tcBorders>
              <w:top w:val="nil"/>
              <w:left w:val="nil"/>
              <w:bottom w:val="nil"/>
              <w:right w:val="nil"/>
              <w:insideH w:val="nil"/>
              <w:insideV w:val="nil"/>
            </w:tcBorders>
            <w:tcMar>
              <w:top w:w="40" w:type="dxa"/>
              <w:start w:w="80" w:type="dxa"/>
              <w:bottom w:w="40" w:type="dxa"/>
              <w:end w:w="80" w:type="dxa"/>
            </w:tcMar>
          </w:tcPr>
          <w:p>
            <w:pPr>
              <w:spacing w:before="0" w:after="40" w:line="240" w:lineRule="auto"/>
            </w:pPr>
            <w:r>
              <w:rPr>
                <w:b/>
                <w:color w:val="008000"/>
                <w:sz w:val="18"/>
              </w:rPr>
              <w:t>Manager:</w:t>
            </w:r>
          </w:p>
          <w:p>
            <w:pPr>
              <w:spacing w:before="0" w:after="0" w:line="240" w:lineRule="auto"/>
            </w:pPr>
            <w:r>
              <w:rPr>
                <w:b w:val="0"/>
                <w:color w:val="008000"/>
                <w:sz w:val="18"/>
              </w:rPr>
              <w:t>By: ________________________________</w:t>
            </w:r>
          </w:p>
          <w:p>
            <w:pPr>
              <w:spacing w:before="0" w:after="120" w:line="240" w:lineRule="auto"/>
            </w:pPr>
            <w:r>
              <w:rPr>
                <w:b w:val="0"/>
                <w:color w:val="008000"/>
                <w:sz w:val="16"/>
              </w:rPr>
              <w:t>Joshua Kennedy, Manager</w:t>
            </w:r>
          </w:p>
          <w:p>
            <w:r>
              <w:rPr>
                <w:b w:val="0"/>
                <w:color w:val="008000"/>
                <w:sz w:val="18"/>
              </w:rPr>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p>
      <w:r>
        <w:rPr>
          <w:i/>
          <w:color w:val="008000"/>
        </w:rPr>
        <w:t>INVESTMENT SERVICES V04 EXHIBIT A NOTE: update Exhibit A to show Buy Your Home, LLC, Sell Your Home, LLC, Heritage Management LLC, and BYH 401K LLC as equal 25% Members, plus any confirmed contribution/unit details.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pPr>
    </w:p>
    <w:p>
      <w:r>
        <w:rPr>
          <w:b/>
          <w:sz w:val="24"/>
        </w:rPr>
        <w:t>Drafting Legend</w:t>
      </w:r>
    </w:p>
    <w:p>
      <w:r>
        <w:rPr>
          <w:i/>
          <w:sz w:val="18"/>
        </w:rPr>
        <w:t>This drafting legend is not part of the Operating Agreement. It is included for review and drafting use and may be omitted from print or final signing copies.</w:t>
      </w:r>
    </w:p>
    <w:p>
      <w:r>
        <w:rPr>
          <w:strike w:val="0"/>
          <w:color w:val="000000"/>
          <w:sz w:val="20"/>
        </w:rPr>
        <w:t>Black text reflects original source agreement language.</w:t>
      </w:r>
    </w:p>
    <w:p>
      <w:r>
        <w:rPr>
          <w:strike w:val="0"/>
          <w:color w:val="0000FF"/>
          <w:sz w:val="20"/>
        </w:rPr>
        <w:t>Blue text reflects Wes Browning simplified draft language.</w:t>
      </w:r>
    </w:p>
    <w:p>
      <w:r>
        <w:rPr>
          <w:strike w:val="0"/>
          <w:color w:val="FF0000"/>
          <w:sz w:val="20"/>
        </w:rPr>
        <w:t>Red text reflects Jeff Watson review edits or source redline edits.</w:t>
      </w:r>
    </w:p>
    <w:p>
      <w:r>
        <w:rPr>
          <w:strike w:val="0"/>
          <w:color w:val="008000"/>
          <w:sz w:val="20"/>
        </w:rPr>
        <w:t>Green text reflects current target-entity additions, replacements, or drafting changes made for this version.</w:t>
      </w:r>
    </w:p>
    <w:p>
      <w:r>
        <w:rPr>
          <w:strike/>
          <w:color w:val="000000"/>
          <w:sz w:val="20"/>
        </w:rPr>
        <w:t>Strikethrough text reflects source language proposed to be omitted or replaced in this draft.</w:t>
      </w: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IS V04 - Investment Services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