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sidRPr="003D0C0A">
        <w:rPr>
          <w:szCs w:val="24"/>
        </w:rPr>
        <w:t xml:space="preserve"> of each Article in the Operating Agreement for Sell Your Home, LLC.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sidRPr="004C6572">
        <w:rPr>
          <w:szCs w:val="24"/>
        </w:rPr>
        <w:t>Main office: 2156 Haig Point Way, Raleigh, NC, unless changed by Manager(s).</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sidRPr="004C6572">
        <w:rPr>
          <w:szCs w:val="24"/>
        </w:rPr>
        <w:t>Manager(s) decide payment terms for Unit issuance or repurchase.</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sidRPr="004C6572">
        <w:rPr>
          <w:szCs w:val="24"/>
        </w:rPr>
        <w:t>: Held every second Monday in January to elect Manager(s)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sidRPr="004C6572">
        <w:rPr>
          <w:szCs w:val="24"/>
        </w:rPr>
        <w:t>: Can be called by Manager(s)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sidRPr="00E63AC8">
        <w:rPr>
          <w:b/>
          <w:bCs/>
          <w:szCs w:val="24"/>
        </w:rPr>
        <w:t xml:space="preserve">Article 5 – Manager(s) </w:t>
      </w:r>
    </w:p>
    <w:p w14:paraId="6932F680" w14:textId="77777777" w:rsidR="00722184" w:rsidRPr="00E63AC8" w:rsidRDefault="00722184" w:rsidP="007A3BE0">
      <w:pPr>
        <w:widowControl w:val="0"/>
        <w:numPr>
          <w:ilvl w:val="0"/>
          <w:numId w:val="16"/>
        </w:numPr>
        <w:spacing w:after="0"/>
        <w:rPr>
          <w:szCs w:val="24"/>
        </w:rPr>
      </w:pPr>
      <w:r w:rsidRPr="00E63AC8">
        <w:rPr>
          <w:szCs w:val="24"/>
        </w:rPr>
        <w:lastRenderedPageBreak/>
        <w:t>The Company is managed by one or more Manager(s), elected annually by Members.</w:t>
      </w:r>
    </w:p>
    <w:p w14:paraId="6327879B" w14:textId="77777777" w:rsidR="00722184" w:rsidRPr="00E63AC8" w:rsidRDefault="00722184" w:rsidP="007A3BE0">
      <w:pPr>
        <w:widowControl w:val="0"/>
        <w:numPr>
          <w:ilvl w:val="0"/>
          <w:numId w:val="16"/>
        </w:numPr>
        <w:spacing w:after="0"/>
        <w:rPr>
          <w:szCs w:val="24"/>
        </w:rPr>
      </w:pPr>
      <w:r w:rsidRPr="00E63AC8">
        <w:rPr>
          <w:szCs w:val="24"/>
        </w:rPr>
        <w:t xml:space="preserve">Manager(s) need not be Members and cannot be disqualified </w:t>
      </w:r>
      <w:proofErr w:type="gramStart"/>
      <w:r w:rsidRPr="00E63AC8">
        <w:rPr>
          <w:szCs w:val="24"/>
        </w:rPr>
        <w:t>persons</w:t>
      </w:r>
      <w:proofErr w:type="gramEnd"/>
      <w:r w:rsidRPr="00E63AC8">
        <w:rPr>
          <w:szCs w:val="24"/>
        </w:rPr>
        <w:t xml:space="preserve"> (e.g., IRA Account Holders).</w:t>
      </w:r>
    </w:p>
    <w:p w14:paraId="7E8A2FDA" w14:textId="77777777" w:rsidR="00722184" w:rsidRPr="00E63AC8" w:rsidRDefault="00722184" w:rsidP="007A3BE0">
      <w:pPr>
        <w:widowControl w:val="0"/>
        <w:numPr>
          <w:ilvl w:val="0"/>
          <w:numId w:val="16"/>
        </w:numPr>
        <w:spacing w:after="0"/>
        <w:rPr>
          <w:szCs w:val="24"/>
        </w:rPr>
      </w:pPr>
      <w:r w:rsidRPr="00E63AC8">
        <w:rPr>
          <w:szCs w:val="24"/>
        </w:rPr>
        <w:t>Manager(s) control day-to-day operations but need 75% Member approval for “Major Decisions” (e.g., large expenses, asset sales, changes to the Agreement).</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rPr>
        <w:t>Additional Capital</w:t>
      </w:r>
      <w:r w:rsidRPr="00E63AC8">
        <w:rPr>
          <w:szCs w:val="24"/>
        </w:rPr>
        <w:t>: Only allowed with IRS clearance to avoid prohibited transactions.</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sidRPr="00E63AC8">
        <w:rPr>
          <w:szCs w:val="24"/>
        </w:rPr>
        <w:t>: Made at Manager(s)’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sidRPr="00E63AC8">
        <w:rPr>
          <w:szCs w:val="24"/>
        </w:rPr>
        <w:t>: Manager(s)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sidRPr="00E63AC8">
        <w:rPr>
          <w:szCs w:val="24"/>
        </w:rPr>
        <w:t>: Manager(s)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rPr>
        <w:t>Prohibited Transactions</w:t>
      </w:r>
      <w:r w:rsidRPr="00E63AC8">
        <w:rPr>
          <w:szCs w:val="24"/>
        </w:rPr>
        <w:t>: Manager(s) must avoid any “prohibited transaction” under IRC §4975 affecting IRA/ESA/HSA Members.</w:t>
      </w:r>
    </w:p>
    <w:p w14:paraId="65E24298" w14:textId="77777777" w:rsidR="00722184" w:rsidRPr="00E63AC8" w:rsidRDefault="00722184" w:rsidP="007A3BE0">
      <w:pPr>
        <w:widowControl w:val="0"/>
        <w:numPr>
          <w:ilvl w:val="0"/>
          <w:numId w:val="20"/>
        </w:numPr>
        <w:spacing w:after="0"/>
        <w:rPr>
          <w:szCs w:val="24"/>
        </w:rPr>
      </w:pPr>
      <w:r w:rsidRPr="00E63AC8">
        <w:rPr>
          <w:b/>
          <w:bCs/>
          <w:szCs w:val="24"/>
        </w:rPr>
        <w:t>UBTI &amp; UDFI</w:t>
      </w:r>
      <w:r w:rsidRPr="00E63AC8">
        <w:rPr>
          <w:szCs w:val="24"/>
        </w:rPr>
        <w:t>: Members are responsible for taxes on Unrelated Business or Debt-Financed Income; Manager must provide info for IRS filings.</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sidRPr="00E63AC8">
        <w:rPr>
          <w:szCs w:val="24"/>
        </w:rPr>
        <w:t>: Manager(s)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rPr>
        <w:t>Borrowing</w:t>
      </w:r>
      <w:r w:rsidRPr="00E63AC8">
        <w:rPr>
          <w:szCs w:val="24"/>
        </w:rPr>
        <w:t xml:space="preserve">: Company can borrow for real estate only with 75% Member approval; disqualified </w:t>
      </w:r>
      <w:proofErr w:type="gramStart"/>
      <w:r w:rsidRPr="00E63AC8">
        <w:rPr>
          <w:szCs w:val="24"/>
        </w:rPr>
        <w:t>persons</w:t>
      </w:r>
      <w:proofErr w:type="gramEnd"/>
      <w:r w:rsidRPr="00E63AC8">
        <w:rPr>
          <w:szCs w:val="24"/>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rPr>
        <w:t>RMDs</w:t>
      </w:r>
      <w:r w:rsidRPr="00E63AC8">
        <w:rPr>
          <w:szCs w:val="24"/>
        </w:rPr>
        <w:t>: Members subject to Required Minimum Distributions (RMDs) must ensure separate funds are available to satisfy them.</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