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sidRPr="00DA1C54">
        <w:rPr>
          <w:b/>
          <w:bCs w:val="0"/>
          <w:u w:val="single"/>
        </w:rPr>
        <w:t>Restriction Against Prohibited Transactions.</w:t>
      </w:r>
      <w:r w:rsidRPr="00184709">
        <w:t xml:space="preserve">  </w:t>
      </w:r>
      <w:r w:rsidR="00B73534" w:rsidRPr="00B73534">
        <w:rPr>
          <w:b/>
          <w:bCs w:val="0"/>
          <w:color w:val="0070C0"/>
        </w:rPr>
        <w:t>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Unrelated Business Taxable Income and Unrelated Debt Financed Income</w:t>
      </w:r>
      <w:r w:rsidRPr="00DA1C54">
        <w:rPr>
          <w:b/>
          <w:bCs w:val="0"/>
        </w:rPr>
        <w:t>.</w:t>
      </w:r>
      <w:r w:rsidR="00BE1A74" w:rsidRPr="00DA1C54">
        <w:rPr>
          <w:b/>
          <w:bCs w:val="0"/>
        </w:rPr>
        <w:t xml:space="preserve"> </w:t>
      </w:r>
      <w:r w:rsidR="00B40C28" w:rsidRPr="00B40C28">
        <w:rPr>
          <w:b/>
          <w:bCs w:val="0"/>
          <w:color w:val="0070C0"/>
        </w:rPr>
        <w:t xml:space="preserve">Members acknowledge that IRAs, ESAs, and HSAs are subject to tax on Unrelated Business Taxable Income (UBTI) and Unrelated Debt-Financed Income (UDFI) under IRC §§511–514. Because the Company is a pass-through entity, this income passes </w:t>
      </w:r>
      <w:proofErr w:type="gramStart"/>
      <w:r w:rsidR="00B40C28" w:rsidRPr="00B40C28">
        <w:rPr>
          <w:b/>
          <w:bCs w:val="0"/>
          <w:color w:val="0070C0"/>
        </w:rPr>
        <w:t>directly</w:t>
      </w:r>
      <w:proofErr w:type="gramEnd"/>
      <w:r w:rsidR="00B40C28" w:rsidRPr="00B40C28">
        <w:rPr>
          <w:b/>
          <w:bCs w:val="0"/>
          <w:color w:val="0070C0"/>
        </w:rPr>
        <w:t xml:space="preserve">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lastRenderedPageBreak/>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r w:rsidRPr="00822F49">
        <w:rPr>
          <w:b/>
          <w:bCs w:val="0"/>
          <w:u w:val="single"/>
        </w:rPr>
        <w:t>Required Minimum Distributions.</w:t>
      </w:r>
      <w:r w:rsidRPr="00822F49">
        <w:rPr>
          <w:b/>
          <w:bCs w:val="0"/>
        </w:rPr>
        <w:t xml:space="preserve">  </w:t>
      </w:r>
      <w:proofErr w:type="gramStart"/>
      <w:r w:rsidR="001334E6" w:rsidRPr="005E2A4A">
        <w:rPr>
          <w:b/>
          <w:bCs w:val="0"/>
          <w:color w:val="FF0000"/>
        </w:rPr>
        <w:t>( I</w:t>
      </w:r>
      <w:proofErr w:type="gramEnd"/>
      <w:r w:rsidR="001334E6" w:rsidRPr="005E2A4A">
        <w:rPr>
          <w:b/>
          <w:bCs w:val="0"/>
          <w:color w:val="FF0000"/>
        </w:rPr>
        <w:t xml:space="preserve"> would rather </w:t>
      </w:r>
      <w:r w:rsidR="005E2A4A" w:rsidRPr="005E2A4A">
        <w:rPr>
          <w:b/>
          <w:bCs w:val="0"/>
          <w:color w:val="FF0000"/>
        </w:rPr>
        <w:t xml:space="preserve">prohibit accounts that require </w:t>
      </w:r>
      <w:commentRangeStart w:id="4"/>
      <w:r w:rsidR="005E2A4A" w:rsidRPr="005E2A4A">
        <w:rPr>
          <w:b/>
          <w:bCs w:val="0"/>
          <w:color w:val="FF0000"/>
        </w:rPr>
        <w:t>RMD</w:t>
      </w:r>
      <w:commentRangeEnd w:id="4"/>
      <w:r w:rsidR="00E6752E">
        <w:rPr>
          <w:rStyle w:val="CommentReference"/>
          <w:rFonts w:eastAsiaTheme="minorEastAsia" w:cstheme="minorBidi"/>
          <w:bCs w:val="0"/>
          <w:color w:val="auto"/>
        </w:rPr>
        <w:commentReference w:id="4"/>
      </w:r>
      <w:r w:rsidR="005E2A4A" w:rsidRPr="005E2A4A">
        <w:rPr>
          <w:b/>
          <w:bCs w:val="0"/>
          <w:color w:val="FF0000"/>
        </w:rPr>
        <w:t xml:space="preserve">) </w:t>
      </w:r>
      <w:r w:rsidR="001334E6" w:rsidRPr="001334E6">
        <w:rPr>
          <w:b/>
          <w:bCs w:val="0"/>
          <w:color w:val="0070C0"/>
        </w:rPr>
        <w:t>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sectPr w:rsidR="00093DFD" w:rsidRPr="00303046" w:rsidSect="007F0586">
      <w:headerReference w:type="default" r:id="rId24"/>
      <w:footerReference w:type="defaul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header" Target="header4.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