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New-Buyer Restart Evidence Review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Fresh source-file 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is not final closing-execution approval. CFD should carry the affidavit package, funds proof, final legal-name spelling, and attorney/compliance review into the closing checklist.</w:t>
      </w:r>
    </w:p>
    <w:p>
      <w:pPr>
        <w:pStyle w:val="Heading1"/>
      </w:pPr>
      <w:r>
        <w:t>What Changed In This Rerun</w:t>
      </w:r>
    </w:p>
    <w:p>
      <w:r>
        <w:t>This run is a new-buyer restart from source files only. Prior CWE handoffs, summaries, and report conclusions were not used as current source evidence or controlling conclusions.</w:t>
      </w:r>
    </w:p>
    <w:p>
      <w:r>
        <w:t>The kickoff file was used only for routing/source-control information.</w:t>
      </w:r>
    </w:p>
    <w:p>
      <w:r>
        <w:t>The live spreadsheet Docs worksheet supplied transaction terms and buyer roles. Buyer documents in the refreshed Teams-sourced folder supplied the credit, income, rent-history, reserve, receipt, and affidavit evidence.</w:t>
      </w:r>
    </w:p>
    <w:p>
      <w:r>
        <w:t>A current CFD handoff was absent at restart, so this run creates a fresh current handoff and v16 formal DOCX report.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Source Basis For This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verification letter and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Rent-history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receipts; not equivalent to tax/CPA-verified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CWE reports/handoffs/summaries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Naming/placement conventions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used as current evidence or controlling conclusions.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only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timely rent history and related-company nature of the verification.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observed cash, receivables, and stated foreign-fund access.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Observer/entity representative with personal knowledge; source drafts identify Buy Your Home, LLC manager.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receipts as gross-receipt support.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