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before="0" w:after="0"/>
        <w:jc w:val="left"/>
      </w:pPr>
      <w:r>
        <w:rPr>
          <w:rFonts w:ascii="Times New Roman" w:hAnsi="Times New Roman" w:eastAsia="Times New Roman" w:cs="Times New Roman"/>
          <w:sz w:val="24"/>
        </w:rPr>
        <w:t>Gavin Elliott</w:t>
      </w:r>
    </w:p>
    <w:p>
      <w:pPr>
        <w:keepNext w:val="0"/>
        <w:spacing w:line="480" w:lineRule="auto" w:before="0" w:after="0"/>
        <w:jc w:val="left"/>
      </w:pPr>
      <w:r>
        <w:rPr>
          <w:rFonts w:ascii="Times New Roman" w:hAnsi="Times New Roman" w:eastAsia="Times New Roman" w:cs="Times New Roman"/>
          <w:sz w:val="24"/>
        </w:rPr>
        <w:t>9/19/2026</w:t>
      </w:r>
    </w:p>
    <w:p>
      <w:pPr>
        <w:keepNext w:val="0"/>
        <w:spacing w:line="480" w:lineRule="auto" w:before="0" w:after="0"/>
        <w:jc w:val="left"/>
      </w:pPr>
      <w:r>
        <w:rPr>
          <w:rFonts w:ascii="Times New Roman" w:hAnsi="Times New Roman" w:eastAsia="Times New Roman" w:cs="Times New Roman"/>
          <w:sz w:val="24"/>
        </w:rPr>
        <w:t>Jeff Sanford</w:t>
      </w:r>
    </w:p>
    <w:p>
      <w:pPr>
        <w:keepNext w:val="0"/>
        <w:spacing w:line="480" w:lineRule="auto" w:before="0" w:after="0"/>
        <w:jc w:val="left"/>
      </w:pPr>
      <w:r>
        <w:rPr>
          <w:rFonts w:ascii="Times New Roman" w:hAnsi="Times New Roman" w:eastAsia="Times New Roman" w:cs="Times New Roman"/>
          <w:sz w:val="24"/>
        </w:rPr>
        <w:t>CS-499</w:t>
      </w:r>
    </w:p>
    <w:p>
      <w:pPr>
        <w:keepNext/>
        <w:spacing w:line="480" w:lineRule="auto" w:before="0" w:after="0"/>
        <w:jc w:val="center"/>
      </w:pPr>
      <w:r>
        <w:rPr>
          <w:rFonts w:ascii="Times New Roman" w:hAnsi="Times New Roman" w:eastAsia="Times New Roman" w:cs="Times New Roman"/>
          <w:b/>
          <w:sz w:val="24"/>
        </w:rPr>
        <w:t>Contact Service Software Design and Engineering Enhancement Narrative</w:t>
      </w:r>
    </w:p>
    <w:p>
      <w:pPr>
        <w:keepNext/>
        <w:spacing w:line="480" w:lineRule="auto" w:before="0" w:after="0"/>
        <w:jc w:val="left"/>
      </w:pPr>
      <w:r>
        <w:rPr>
          <w:rFonts w:ascii="Times New Roman" w:hAnsi="Times New Roman" w:eastAsia="Times New Roman" w:cs="Times New Roman"/>
          <w:b/>
          <w:sz w:val="24"/>
        </w:rPr>
        <w:t>Artifact Description</w:t>
      </w:r>
    </w:p>
    <w:p>
      <w:pPr>
        <w:keepNext w:val="0"/>
        <w:spacing w:line="480" w:lineRule="auto" w:before="0" w:after="0"/>
        <w:ind w:firstLine="720"/>
        <w:jc w:val="left"/>
      </w:pPr>
      <w:r>
        <w:rPr>
          <w:rFonts w:ascii="Times New Roman" w:hAnsi="Times New Roman" w:eastAsia="Times New Roman" w:cs="Times New Roman"/>
          <w:sz w:val="24"/>
        </w:rPr>
        <w:t>The artifact I selected for the software design and engineering category is the Contact Service application that I originally created in CS 320 during 2025. The original program was a small Java application that stored contact records in memory. Each record included a contact ID, first name, last name, phone number, and address. The program could add, update, and delete contacts, and it included JUnit tests for the Contact and ContactService classes. Its validation rules prevented empty values, limited field lengths, required a ten digit phone number, and kept each contact ID unique. The project was useful for demonstrating unit testing and basic object oriented design, but its original structure was limited to a model class and a service class. It did not provide a web interface, separate storage concerns, standardized error responses, access control, or an automated build workflow.</w:t>
      </w:r>
    </w:p>
    <w:p>
      <w:pPr>
        <w:keepNext/>
        <w:spacing w:line="480" w:lineRule="auto" w:before="0" w:after="0"/>
        <w:jc w:val="left"/>
      </w:pPr>
      <w:r>
        <w:rPr>
          <w:rFonts w:ascii="Times New Roman" w:hAnsi="Times New Roman" w:eastAsia="Times New Roman" w:cs="Times New Roman"/>
          <w:b/>
          <w:sz w:val="24"/>
        </w:rPr>
        <w:t>Reason for Selection and Enhancement</w:t>
      </w:r>
    </w:p>
    <w:p>
      <w:pPr>
        <w:keepNext w:val="0"/>
        <w:spacing w:line="480" w:lineRule="auto" w:before="0" w:after="0"/>
        <w:ind w:firstLine="720"/>
        <w:jc w:val="left"/>
      </w:pPr>
      <w:r>
        <w:rPr>
          <w:rFonts w:ascii="Times New Roman" w:hAnsi="Times New Roman" w:eastAsia="Times New Roman" w:cs="Times New Roman"/>
          <w:sz w:val="24"/>
        </w:rPr>
        <w:t>I selected the Contact Service because it gave me a clear starting point that could be improved in ways that are common in professional software development. The original version already had a focused purpose and a set of business rules, so I could preserve its intended behavior while redesigning the system around a more maintainable architecture. This made the artifact a good way to show growth beyond writing a few working Java classes. It allowed me to demonstrate how I can analyze an existing program, identify its limitations, and turn it into a service that is easier to test, secure, document, and extend.</w:t>
      </w:r>
    </w:p>
    <w:p>
      <w:pPr>
        <w:keepNext w:val="0"/>
        <w:spacing w:line="480" w:lineRule="auto" w:before="0" w:after="0"/>
        <w:ind w:firstLine="720"/>
        <w:jc w:val="left"/>
      </w:pPr>
      <w:r>
        <w:rPr>
          <w:rFonts w:ascii="Times New Roman" w:hAnsi="Times New Roman" w:eastAsia="Times New Roman" w:cs="Times New Roman"/>
          <w:sz w:val="24"/>
        </w:rPr>
        <w:t>The enhanced artifact is a Spring Boot REST application organized into controller, service, repository, model, data transfer object, exception, and configuration layers. The controller exposes HTTP endpoints for creating, reading, updating, and deleting contacts. The service layer contains the business logic, while the repository interface separates that logic from the current in memory storage implementation. This separation is important because a database can be added later without requiring the controller or the contact rules to be rewritten. Request and response objects also keep the external API separate from the internal domain model. Together, these decisions reduce coupling and give each class a specific responsibility.</w:t>
      </w:r>
    </w:p>
    <w:p>
      <w:pPr>
        <w:keepNext w:val="0"/>
        <w:spacing w:line="480" w:lineRule="auto" w:before="0" w:after="0"/>
        <w:ind w:firstLine="720"/>
        <w:jc w:val="left"/>
      </w:pPr>
      <w:r>
        <w:rPr>
          <w:rFonts w:ascii="Times New Roman" w:hAnsi="Times New Roman" w:eastAsia="Times New Roman" w:cs="Times New Roman"/>
          <w:sz w:val="24"/>
        </w:rPr>
        <w:t>I also strengthened reliability and security. Contact IDs remain immutable, duplicate IDs are rejected, and all required fields are validated before data reaches the service. A global exception handler returns consistent responses for invalid input, missing contacts, duplicate contacts, and unexpected errors. HTTP Basic authentication protects every endpoint, and credentials are read from environment variables instead of being placed directly in the source code. Application logs record contact IDs and operation results without recording names, phone numbers, addresses, or passwords. OpenAPI and Swagger documentation make the service easier to understand and test. A Maven build and GitHub Actions workflow provide repeatable compilation and automated testing.</w:t>
      </w:r>
    </w:p>
    <w:p>
      <w:pPr>
        <w:keepNext w:val="0"/>
        <w:spacing w:line="480" w:lineRule="auto" w:before="0" w:after="0"/>
        <w:ind w:firstLine="720"/>
        <w:jc w:val="left"/>
      </w:pPr>
      <w:r>
        <w:rPr>
          <w:rFonts w:ascii="Times New Roman" w:hAnsi="Times New Roman" w:eastAsia="Times New Roman" w:cs="Times New Roman"/>
          <w:sz w:val="24"/>
        </w:rPr>
        <w:t>The final test suite contains seventeen tests across the model, service, and HTTP layers. These tests cover valid and invalid contact data, duplicate detection, updates, deletion, missing records, authentication, validation failures, and successful REST requests. All seventeen tests pass with no failures, errors, or skipped tests. This broader coverage demonstrates that the enhancement is not only a structural redesign. It verifies the behavior that users and other systems would depend on.</w:t>
      </w:r>
    </w:p>
    <w:p>
      <w:pPr>
        <w:keepNext/>
        <w:spacing w:line="480" w:lineRule="auto" w:before="0" w:after="0"/>
        <w:jc w:val="left"/>
      </w:pPr>
      <w:r>
        <w:rPr>
          <w:rFonts w:ascii="Times New Roman" w:hAnsi="Times New Roman" w:eastAsia="Times New Roman" w:cs="Times New Roman"/>
          <w:b/>
          <w:sz w:val="24"/>
        </w:rPr>
        <w:t>Course Outcomes</w:t>
      </w:r>
    </w:p>
    <w:p>
      <w:pPr>
        <w:keepNext w:val="0"/>
        <w:spacing w:line="480" w:lineRule="auto" w:before="0" w:after="0"/>
        <w:ind w:firstLine="720"/>
        <w:jc w:val="left"/>
      </w:pPr>
      <w:r>
        <w:rPr>
          <w:rFonts w:ascii="Times New Roman" w:hAnsi="Times New Roman" w:eastAsia="Times New Roman" w:cs="Times New Roman"/>
          <w:sz w:val="24"/>
        </w:rPr>
        <w:t>The enhancement met the four course outcomes that I identified in Module One. For course outcome two, the REST interface, consistent response format, project README, and OpenAPI documentation provide professional written and technical communication for developers who need to use or maintain the service. The organization and naming of the code also communicate the role of each component more clearly than the original two class design.</w:t>
      </w:r>
    </w:p>
    <w:p>
      <w:pPr>
        <w:keepNext w:val="0"/>
        <w:spacing w:line="480" w:lineRule="auto" w:before="0" w:after="0"/>
        <w:ind w:firstLine="720"/>
        <w:jc w:val="left"/>
      </w:pPr>
      <w:r>
        <w:rPr>
          <w:rFonts w:ascii="Times New Roman" w:hAnsi="Times New Roman" w:eastAsia="Times New Roman" w:cs="Times New Roman"/>
          <w:sz w:val="24"/>
        </w:rPr>
        <w:t>For course outcome three, I designed a solution that addresses the original problem while considering the tradeoffs involved in the design. I kept an in memory repository so the milestone could remain focused on architecture and application behavior, but I placed that implementation behind a repository interface. This choice keeps the current solution simple while leaving a practical path to persistent storage. I also used immutable contact IDs, clear validation boundaries, and sorted list results so the service behaves predictably.</w:t>
      </w:r>
    </w:p>
    <w:p>
      <w:pPr>
        <w:keepNext w:val="0"/>
        <w:spacing w:line="480" w:lineRule="auto" w:before="0" w:after="0"/>
        <w:ind w:firstLine="720"/>
        <w:jc w:val="left"/>
      </w:pPr>
      <w:r>
        <w:rPr>
          <w:rFonts w:ascii="Times New Roman" w:hAnsi="Times New Roman" w:eastAsia="Times New Roman" w:cs="Times New Roman"/>
          <w:sz w:val="24"/>
        </w:rPr>
        <w:t>For course outcome four, I used current tools and techniques to deliver a more complete computing solution. Spring Boot provides the application framework, Maven manages dependencies and the build, JUnit and Spring testing tools verify behavior, and the continuous integration workflow runs the test suite whenever changes are submitted. The combination of layered design, automated tests, API documentation, and repeatable builds shows how development tools can work together to produce value instead of functioning as isolated project features.</w:t>
      </w:r>
    </w:p>
    <w:p>
      <w:pPr>
        <w:keepNext w:val="0"/>
        <w:spacing w:line="480" w:lineRule="auto" w:before="0" w:after="0"/>
        <w:ind w:firstLine="720"/>
        <w:jc w:val="left"/>
      </w:pPr>
      <w:r>
        <w:rPr>
          <w:rFonts w:ascii="Times New Roman" w:hAnsi="Times New Roman" w:eastAsia="Times New Roman" w:cs="Times New Roman"/>
          <w:sz w:val="24"/>
        </w:rPr>
        <w:t>For course outcome five, the enhanced service demonstrates a stronger security mindset. Authentication limits access to the API, request validation rejects malformed data, externalized credentials reduce the risk of exposing secrets in the repository, and careful logging avoids disclosing private contact information. The exception handler gives clients useful information without returning internal stack traces. I did not need to change the outcome coverage plan from Module One, although the finished artifact addresses security more thoroughly than the original version did.</w:t>
      </w:r>
    </w:p>
    <w:p>
      <w:pPr>
        <w:keepNext/>
        <w:spacing w:line="480" w:lineRule="auto" w:before="0" w:after="0"/>
        <w:jc w:val="left"/>
      </w:pPr>
      <w:r>
        <w:rPr>
          <w:rFonts w:ascii="Times New Roman" w:hAnsi="Times New Roman" w:eastAsia="Times New Roman" w:cs="Times New Roman"/>
          <w:b/>
          <w:sz w:val="24"/>
        </w:rPr>
        <w:t>Reflection on the Enhancement Process</w:t>
      </w:r>
    </w:p>
    <w:p>
      <w:pPr>
        <w:keepNext w:val="0"/>
        <w:spacing w:line="480" w:lineRule="auto" w:before="0" w:after="0"/>
        <w:ind w:firstLine="720"/>
        <w:jc w:val="left"/>
      </w:pPr>
      <w:r>
        <w:rPr>
          <w:rFonts w:ascii="Times New Roman" w:hAnsi="Times New Roman" w:eastAsia="Times New Roman" w:cs="Times New Roman"/>
          <w:sz w:val="24"/>
        </w:rPr>
        <w:t>The most important lesson from this enhancement was that software quality depends on the boundaries between components as much as it depends on the code inside each method. In the original project, storage and business operations were handled together. As the application grew into a REST service, that approach would have made validation, error handling, and testing difficult to manage. Separating the controller, service, and repository helped me reason about one concern at a time. It also made the tests more meaningful because I could test business rules without starting a web server and then test the HTTP contract separately.</w:t>
      </w:r>
    </w:p>
    <w:p>
      <w:pPr>
        <w:keepNext w:val="0"/>
        <w:spacing w:line="480" w:lineRule="auto" w:before="0" w:after="0"/>
        <w:ind w:firstLine="720"/>
        <w:jc w:val="left"/>
      </w:pPr>
      <w:r>
        <w:rPr>
          <w:rFonts w:ascii="Times New Roman" w:hAnsi="Times New Roman" w:eastAsia="Times New Roman" w:cs="Times New Roman"/>
          <w:sz w:val="24"/>
        </w:rPr>
        <w:t>One challenge was turning a small Java project with no formal build configuration into a complete Spring Boot application. I had to establish the package structure, define dependencies, preserve the original validation requirements, and decide which layer should enforce each rule. I learned that the API should reject bad requests early, while the domain model should still protect its own invariants. Using both request validation and model validation provides a safer design because the model remains valid even if it is created somewhere other than the controller.</w:t>
      </w:r>
    </w:p>
    <w:p>
      <w:pPr>
        <w:keepNext w:val="0"/>
        <w:spacing w:line="480" w:lineRule="auto" w:before="0" w:after="0"/>
        <w:ind w:firstLine="720"/>
        <w:jc w:val="left"/>
      </w:pPr>
      <w:r>
        <w:rPr>
          <w:rFonts w:ascii="Times New Roman" w:hAnsi="Times New Roman" w:eastAsia="Times New Roman" w:cs="Times New Roman"/>
          <w:sz w:val="24"/>
        </w:rPr>
        <w:t>Testing also revealed an environment specific issue with the default Mockito engine, which attempted to attach an agent that was not supported in the restricted test environment. I researched the failure and configured Mockito to use its subclass engine instead. That change preserved the intent of the tests and allowed the full suite to run successfully. This challenge reminded me that debugging often requires separating an application defect from a tool or environment limitation. The final passing build gave me confidence that the service behavior remained correct after the adjustment.</w:t>
      </w:r>
    </w:p>
    <w:p>
      <w:pPr>
        <w:keepNext w:val="0"/>
        <w:spacing w:line="480" w:lineRule="auto" w:before="0" w:after="0"/>
        <w:ind w:firstLine="720"/>
        <w:jc w:val="left"/>
      </w:pPr>
      <w:r>
        <w:rPr>
          <w:rFonts w:ascii="Times New Roman" w:hAnsi="Times New Roman" w:eastAsia="Times New Roman" w:cs="Times New Roman"/>
          <w:sz w:val="24"/>
        </w:rPr>
        <w:t>If I continued this project, the next logical step would be to connect the repository interface to a persistent database and replace basic authentication with a token based approach and role based authorization. I would also add deployment configuration and monitor the service in a hosted environment. For this milestone, however, the finished enhancement accomplishes the planned goal. It transforms the Contact Service from a classroom example into a documented, tested, secured, and maintainable REST API that better reflects the software design and engineering skills I have developed throughout the program.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cs="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