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SOLO SYSTEM USAGE</w:t>
      </w:r>
    </w:p>
    <w:p>
      <w:pPr>
        <w:jc w:val="center"/>
      </w:pPr>
      <w:r>
        <w:t>Research Spike and Scrum Delivery Roadmap</w:t>
        <w:br/>
        <w:t>SCOPS • General • RAIO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Jira Item</w:t>
            </w:r>
          </w:p>
        </w:tc>
        <w:tc>
          <w:tcPr>
            <w:tcW w:type="dxa" w:w="4320"/>
          </w:tcPr>
          <w:p>
            <w:r>
              <w:t>Research/Investigate Solo system usage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Work Type</w:t>
            </w:r>
          </w:p>
        </w:tc>
        <w:tc>
          <w:tcPr>
            <w:tcW w:type="dxa" w:w="4320"/>
          </w:tcPr>
          <w:p>
            <w:r>
              <w:t>Story / research spike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Output</w:t>
            </w:r>
          </w:p>
        </w:tc>
        <w:tc>
          <w:tcPr>
            <w:tcW w:type="dxa" w:w="4320"/>
          </w:tcPr>
          <w:p>
            <w:r>
              <w:t>Baseline usage report, validated SPL searches and recommendations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Working roadmap for Sprint execution</w:t>
            </w:r>
          </w:p>
        </w:tc>
      </w:tr>
    </w:tbl>
    <w:p>
      <w:r>
        <w:br/>
        <w:t>Prepared as an actionable guide for investigation, analysis, Scrum ceremonies and final documentation.</w:t>
      </w:r>
    </w:p>
    <w:p>
      <w:pPr>
        <w:pStyle w:val="Heading2"/>
      </w:pPr>
      <w:r>
        <w:t>Contents</w:t>
      </w:r>
    </w:p>
    <w:p>
      <w:pPr>
        <w:pStyle w:val="ListNumber"/>
      </w:pPr>
      <w:r>
        <w:t>1. Executive Overview</w:t>
      </w:r>
    </w:p>
    <w:p>
      <w:pPr>
        <w:pStyle w:val="ListNumber"/>
      </w:pPr>
      <w:r>
        <w:t>2. Refined Story Definition</w:t>
      </w:r>
    </w:p>
    <w:p>
      <w:pPr>
        <w:pStyle w:val="ListNumber"/>
      </w:pPr>
      <w:r>
        <w:t>3. Scope and Clarification</w:t>
      </w:r>
    </w:p>
    <w:p>
      <w:pPr>
        <w:pStyle w:val="ListNumber"/>
      </w:pPr>
      <w:r>
        <w:t>4. Key Definitions</w:t>
      </w:r>
    </w:p>
    <w:p>
      <w:pPr>
        <w:pStyle w:val="ListNumber"/>
      </w:pPr>
      <w:r>
        <w:t>5. Data-Source Inventory</w:t>
      </w:r>
    </w:p>
    <w:p>
      <w:pPr>
        <w:pStyle w:val="ListNumber"/>
      </w:pPr>
      <w:r>
        <w:t>6. Discovery and Search Approach</w:t>
      </w:r>
    </w:p>
    <w:p>
      <w:pPr>
        <w:pStyle w:val="ListNumber"/>
      </w:pPr>
      <w:r>
        <w:t>7. Environment Mapping</w:t>
      </w:r>
    </w:p>
    <w:p>
      <w:pPr>
        <w:pStyle w:val="ListNumber"/>
      </w:pPr>
      <w:r>
        <w:t>8. Data-Quality Validation</w:t>
      </w:r>
    </w:p>
    <w:p>
      <w:pPr>
        <w:pStyle w:val="ListNumber"/>
      </w:pPr>
      <w:r>
        <w:t>9. Baseline Metrics</w:t>
      </w:r>
    </w:p>
    <w:p>
      <w:pPr>
        <w:pStyle w:val="ListNumber"/>
      </w:pPr>
      <w:r>
        <w:t>10. Cross-Environment Analysis</w:t>
      </w:r>
    </w:p>
    <w:p>
      <w:pPr>
        <w:pStyle w:val="ListNumber"/>
      </w:pPr>
      <w:r>
        <w:t>11. Current Script vs Splunk Add-on for AWS</w:t>
      </w:r>
    </w:p>
    <w:p>
      <w:pPr>
        <w:pStyle w:val="ListNumber"/>
      </w:pPr>
      <w:r>
        <w:t>12. Scrum Ceremony Guidance</w:t>
      </w:r>
    </w:p>
    <w:p>
      <w:pPr>
        <w:pStyle w:val="ListNumber"/>
      </w:pPr>
      <w:r>
        <w:t>13. Definition of Done</w:t>
      </w:r>
    </w:p>
    <w:p>
      <w:pPr>
        <w:pStyle w:val="ListNumber"/>
      </w:pPr>
      <w:r>
        <w:t>14. Final Report Structure</w:t>
      </w:r>
    </w:p>
    <w:p>
      <w:pPr>
        <w:pStyle w:val="Heading2"/>
      </w:pPr>
      <w:r>
        <w:t>1. Executive Overview</w:t>
      </w:r>
    </w:p>
    <w:p>
      <w:r>
        <w:t>This Jira story should be treated as a structured research spike, not simply as a request to run several Splunk searches. The goal is to establish a dependable baseline of Solo usage across SCOPS, General and RAIO, explain differences among the environments, assess the reliability of the available data and recommend a sustainable reporting approach.</w:t>
      </w:r>
    </w:p>
    <w:p>
      <w:r>
        <w:t>The investigation should answer five practical questions:</w:t>
      </w:r>
    </w:p>
    <w:p>
      <w:pPr>
        <w:pStyle w:val="ListBullet"/>
      </w:pPr>
      <w:r>
        <w:t>Who is using Solo?</w:t>
      </w:r>
    </w:p>
    <w:p>
      <w:pPr>
        <w:pStyle w:val="ListBullet"/>
      </w:pPr>
      <w:r>
        <w:t>Which environment is being used?</w:t>
      </w:r>
    </w:p>
    <w:p>
      <w:pPr>
        <w:pStyle w:val="ListBullet"/>
      </w:pPr>
      <w:r>
        <w:t>When and how often is it used?</w:t>
      </w:r>
    </w:p>
    <w:p>
      <w:pPr>
        <w:pStyle w:val="ListBullet"/>
      </w:pPr>
      <w:r>
        <w:t>How long do sessions last and what is the peak concurrent demand?</w:t>
      </w:r>
    </w:p>
    <w:p>
      <w:pPr>
        <w:pStyle w:val="ListBullet"/>
      </w:pPr>
      <w:r>
        <w:t>Can the present data collection method be trusted and maintained?</w:t>
      </w:r>
    </w:p>
    <w:p>
      <w:r>
        <w:rPr>
          <w:b/>
        </w:rPr>
        <w:t xml:space="preserve">Key principle: </w:t>
      </w:r>
      <w:r>
        <w:t>A low event count does not automatically mean low usage. It may also indicate missing logs, ingestion delays or incomplete environment mapping.</w:t>
      </w:r>
    </w:p>
    <w:p>
      <w:pPr>
        <w:pStyle w:val="Heading2"/>
      </w:pPr>
      <w:r>
        <w:t>2. Refined Story Definition</w:t>
      </w:r>
    </w:p>
    <w:p>
      <w:pPr>
        <w:pStyle w:val="ListBullet"/>
      </w:pPr>
      <w:r>
        <w:t>Story: Research/Investigate Solo System Usage</w:t>
      </w:r>
    </w:p>
    <w:p>
      <w:pPr>
        <w:pStyle w:val="ListBullet"/>
      </w:pPr>
      <w:r>
        <w:t>Business objective: Analyse Solo usage across SCOPS, General and RAIO using data from approved Splunk environments and relevant AWS sources, such as CloudWatch, CloudTrail, AppStream and associated cloud logs. Establish a usage baseline that can support capacity planning, cost optimisation, operational support and future reporting.</w:t>
      </w:r>
    </w:p>
    <w:p>
      <w:pPr>
        <w:pStyle w:val="ListBullet"/>
      </w:pPr>
      <w:r>
        <w:t>Expected deliverables:</w:t>
      </w:r>
    </w:p>
    <w:p>
      <w:pPr>
        <w:pStyle w:val="ListBullet2"/>
      </w:pPr>
      <w:r>
        <w:t>Documented data sources and field mappings</w:t>
      </w:r>
    </w:p>
    <w:p>
      <w:pPr>
        <w:pStyle w:val="ListBullet2"/>
      </w:pPr>
      <w:r>
        <w:t>Validated SPL searches with bounded time ranges</w:t>
      </w:r>
    </w:p>
    <w:p>
      <w:pPr>
        <w:pStyle w:val="ListBullet2"/>
      </w:pPr>
      <w:r>
        <w:t>Usage metrics for each environment</w:t>
      </w:r>
    </w:p>
    <w:p>
      <w:pPr>
        <w:pStyle w:val="ListBullet2"/>
      </w:pPr>
      <w:r>
        <w:t>Data-quality findings and limitations</w:t>
      </w:r>
    </w:p>
    <w:p>
      <w:pPr>
        <w:pStyle w:val="ListBullet2"/>
      </w:pPr>
      <w:r>
        <w:t>Cross-environment comparison</w:t>
      </w:r>
    </w:p>
    <w:p>
      <w:pPr>
        <w:pStyle w:val="ListBullet2"/>
      </w:pPr>
      <w:r>
        <w:t>Recommendation for current script and Splunk Add-on for AWS</w:t>
      </w:r>
    </w:p>
    <w:p>
      <w:pPr>
        <w:pStyle w:val="ListBullet2"/>
      </w:pPr>
      <w:r>
        <w:t>Proposed recurring dashboard or report design</w:t>
      </w:r>
    </w:p>
    <w:p>
      <w:pPr>
        <w:pStyle w:val="ListBullet2"/>
      </w:pPr>
      <w:r>
        <w:t>Follow-up backlog items</w:t>
      </w:r>
    </w:p>
    <w:p>
      <w:pPr>
        <w:pStyle w:val="Heading2"/>
      </w:pPr>
      <w:r>
        <w:t>3. Scope and Clarification</w:t>
      </w:r>
    </w:p>
    <w:p>
      <w:r>
        <w:t>Before extensive analysis begins, the team should agree on the definition of usage and the reporting boundary. These decisions determine the accuracy of every later metric.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Clarification area</w:t>
            </w:r>
          </w:p>
        </w:tc>
        <w:tc>
          <w:tcPr>
            <w:tcW w:type="dxa" w:w="4320"/>
          </w:tcPr>
          <w:p>
            <w:r>
              <w:t>Decision required</w:t>
            </w:r>
          </w:p>
        </w:tc>
      </w:tr>
      <w:tr>
        <w:tc>
          <w:tcPr>
            <w:tcW w:type="dxa" w:w="4320"/>
          </w:tcPr>
          <w:p>
            <w:r>
              <w:t>What counts as usage?</w:t>
            </w:r>
          </w:p>
        </w:tc>
        <w:tc>
          <w:tcPr>
            <w:tcW w:type="dxa" w:w="4320"/>
          </w:tcPr>
          <w:p>
            <w:r>
              <w:t>Login, AppStream connection, successful application launch, active session or another event.</w:t>
            </w:r>
          </w:p>
        </w:tc>
      </w:tr>
      <w:tr>
        <w:tc>
          <w:tcPr>
            <w:tcW w:type="dxa" w:w="4320"/>
          </w:tcPr>
          <w:p>
            <w:r>
              <w:t>Reporting period</w:t>
            </w:r>
          </w:p>
        </w:tc>
        <w:tc>
          <w:tcPr>
            <w:tcW w:type="dxa" w:w="4320"/>
          </w:tcPr>
          <w:p>
            <w:r>
              <w:t>Previous 30 days, 90 days, six months or another agreed window.</w:t>
            </w:r>
          </w:p>
        </w:tc>
      </w:tr>
      <w:tr>
        <w:tc>
          <w:tcPr>
            <w:tcW w:type="dxa" w:w="4320"/>
          </w:tcPr>
          <w:p>
            <w:r>
              <w:t>User population</w:t>
            </w:r>
          </w:p>
        </w:tc>
        <w:tc>
          <w:tcPr>
            <w:tcW w:type="dxa" w:w="4320"/>
          </w:tcPr>
          <w:p>
            <w:r>
              <w:t>Whether test accounts, service accounts and administrators are excluded.</w:t>
            </w:r>
          </w:p>
        </w:tc>
      </w:tr>
      <w:tr>
        <w:tc>
          <w:tcPr>
            <w:tcW w:type="dxa" w:w="4320"/>
          </w:tcPr>
          <w:p>
            <w:r>
              <w:t>Session treatment</w:t>
            </w:r>
          </w:p>
        </w:tc>
        <w:tc>
          <w:tcPr>
            <w:tcW w:type="dxa" w:w="4320"/>
          </w:tcPr>
          <w:p>
            <w:r>
              <w:t>How failed, disconnected, abandoned or incomplete sessions are counted.</w:t>
            </w:r>
          </w:p>
        </w:tc>
      </w:tr>
      <w:tr>
        <w:tc>
          <w:tcPr>
            <w:tcW w:type="dxa" w:w="4320"/>
          </w:tcPr>
          <w:p>
            <w:r>
              <w:t>Environment identity</w:t>
            </w:r>
          </w:p>
        </w:tc>
        <w:tc>
          <w:tcPr>
            <w:tcW w:type="dxa" w:w="4320"/>
          </w:tcPr>
          <w:p>
            <w:r>
              <w:t>Approved AWS account IDs, regions, stack names and fleet names.</w:t>
            </w:r>
          </w:p>
        </w:tc>
      </w:tr>
      <w:tr>
        <w:tc>
          <w:tcPr>
            <w:tcW w:type="dxa" w:w="4320"/>
          </w:tcPr>
          <w:p>
            <w:r>
              <w:t>Timezone</w:t>
            </w:r>
          </w:p>
        </w:tc>
        <w:tc>
          <w:tcPr>
            <w:tcW w:type="dxa" w:w="4320"/>
          </w:tcPr>
          <w:p>
            <w:r>
              <w:t>A single reporting timezone for comparisons and peak-time analysis.</w:t>
            </w:r>
          </w:p>
        </w:tc>
      </w:tr>
      <w:tr>
        <w:tc>
          <w:tcPr>
            <w:tcW w:type="dxa" w:w="4320"/>
          </w:tcPr>
          <w:p>
            <w:r>
              <w:t>Primary business purpose</w:t>
            </w:r>
          </w:p>
        </w:tc>
        <w:tc>
          <w:tcPr>
            <w:tcW w:type="dxa" w:w="4320"/>
          </w:tcPr>
          <w:p>
            <w:r>
              <w:t>Capacity, cost, adoption, operational support or a combination of these.</w:t>
            </w:r>
          </w:p>
        </w:tc>
      </w:tr>
    </w:tbl>
    <w:p>
      <w:r>
        <w:rPr>
          <w:b/>
        </w:rPr>
        <w:br/>
        <w:t>Scope and assumptions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Agreed definition / status</w:t>
            </w:r>
          </w:p>
        </w:tc>
      </w:tr>
      <w:tr>
        <w:tc>
          <w:tcPr>
            <w:tcW w:type="dxa" w:w="4320"/>
          </w:tcPr>
          <w:p>
            <w:r>
              <w:t>Usage event</w:t>
            </w:r>
          </w:p>
        </w:tc>
        <w:tc>
          <w:tcPr>
            <w:tcW w:type="dxa" w:w="4320"/>
          </w:tcPr>
          <w:p>
            <w:r>
              <w:t>Successful Solo/AppStream session - confirm with Product Owner.</w:t>
            </w:r>
          </w:p>
        </w:tc>
      </w:tr>
      <w:tr>
        <w:tc>
          <w:tcPr>
            <w:tcW w:type="dxa" w:w="4320"/>
          </w:tcPr>
          <w:p>
            <w:r>
              <w:t>Unique user</w:t>
            </w:r>
          </w:p>
        </w:tc>
        <w:tc>
          <w:tcPr>
            <w:tcW w:type="dxa" w:w="4320"/>
          </w:tcPr>
          <w:p>
            <w:r>
              <w:t>Distinct approved user identifier within the reporting period.</w:t>
            </w:r>
          </w:p>
        </w:tc>
      </w:tr>
      <w:tr>
        <w:tc>
          <w:tcPr>
            <w:tcW w:type="dxa" w:w="4320"/>
          </w:tcPr>
          <w:p>
            <w:r>
              <w:t>Session duration</w:t>
            </w:r>
          </w:p>
        </w:tc>
        <w:tc>
          <w:tcPr>
            <w:tcW w:type="dxa" w:w="4320"/>
          </w:tcPr>
          <w:p>
            <w:r>
              <w:t>Authoritative duration field or disconnect time minus connect time.</w:t>
            </w:r>
          </w:p>
        </w:tc>
      </w:tr>
      <w:tr>
        <w:tc>
          <w:tcPr>
            <w:tcW w:type="dxa" w:w="4320"/>
          </w:tcPr>
          <w:p>
            <w:r>
              <w:t>Environments</w:t>
            </w:r>
          </w:p>
        </w:tc>
        <w:tc>
          <w:tcPr>
            <w:tcW w:type="dxa" w:w="4320"/>
          </w:tcPr>
          <w:p>
            <w:r>
              <w:t>SCOPS, General and RAIO; include others only if formally requested.</w:t>
            </w:r>
          </w:p>
        </w:tc>
      </w:tr>
      <w:tr>
        <w:tc>
          <w:tcPr>
            <w:tcW w:type="dxa" w:w="4320"/>
          </w:tcPr>
          <w:p>
            <w:r>
              <w:t>Exclusions</w:t>
            </w:r>
          </w:p>
        </w:tc>
        <w:tc>
          <w:tcPr>
            <w:tcW w:type="dxa" w:w="4320"/>
          </w:tcPr>
          <w:p>
            <w:r>
              <w:t>Service accounts, test accounts and synthetic monitoring - confirm.</w:t>
            </w:r>
          </w:p>
        </w:tc>
      </w:tr>
      <w:tr>
        <w:tc>
          <w:tcPr>
            <w:tcW w:type="dxa" w:w="4320"/>
          </w:tcPr>
          <w:p>
            <w:r>
              <w:t>Timezone</w:t>
            </w:r>
          </w:p>
        </w:tc>
        <w:tc>
          <w:tcPr>
            <w:tcW w:type="dxa" w:w="4320"/>
          </w:tcPr>
          <w:p>
            <w:r>
              <w:t>To be confirmed.</w:t>
            </w:r>
          </w:p>
        </w:tc>
      </w:tr>
      <w:tr>
        <w:tc>
          <w:tcPr>
            <w:tcW w:type="dxa" w:w="4320"/>
          </w:tcPr>
          <w:p>
            <w:r>
              <w:t>Data retention</w:t>
            </w:r>
          </w:p>
        </w:tc>
        <w:tc>
          <w:tcPr>
            <w:tcW w:type="dxa" w:w="4320"/>
          </w:tcPr>
          <w:p>
            <w:r>
              <w:t>Record actual retention for each source.</w:t>
            </w:r>
          </w:p>
        </w:tc>
      </w:tr>
    </w:tbl>
    <w:p>
      <w:pPr>
        <w:pStyle w:val="Heading2"/>
      </w:pPr>
      <w:r>
        <w:t>4. Key Definitions</w:t>
      </w:r>
    </w:p>
    <w:p>
      <w:pPr>
        <w:pStyle w:val="ListBullet"/>
      </w:pPr>
      <w:r>
        <w:t>Eligible user: A person authorised or expected to use Solo.</w:t>
      </w:r>
    </w:p>
    <w:p>
      <w:pPr>
        <w:pStyle w:val="ListBullet"/>
      </w:pPr>
      <w:r>
        <w:t>Unique login user: A distinct user who has recorded MULTIPLE successful sessions during the reporting period (single-session users do not constitute a baseline).</w:t>
      </w:r>
    </w:p>
    <w:p>
      <w:pPr>
        <w:pStyle w:val="ListBullet"/>
      </w:pPr>
      <w:r>
        <w:t>Active user: A unique user with a successful login and meaningful post-login activity.</w:t>
      </w:r>
    </w:p>
    <w:p>
      <w:pPr>
        <w:pStyle w:val="ListBullet"/>
      </w:pPr>
      <w:r>
        <w:t>Business hours: 08:00 to 20:00 (8:00 AM - 8:00 PM) Eastern Standard Time (EST), Monday through Friday.</w:t>
      </w:r>
    </w:p>
    <w:p>
      <w:pPr>
        <w:pStyle w:val="ListBullet"/>
      </w:pPr>
      <w:r>
        <w:t>Inferred session: Consecutive events for a user separated by an inactivity gap of more than 30 minutes.</w:t>
      </w:r>
    </w:p>
    <w:p>
      <w:pPr>
        <w:pStyle w:val="Heading2"/>
      </w:pPr>
      <w:r>
        <w:t>5. Data-Source Inventory</w:t>
      </w:r>
    </w:p>
    <w:p>
      <w:r>
        <w:t>Inventory candidate sources to validate access, overlap, and field availability before determining which is authoritative.</w:t>
      </w:r>
    </w:p>
    <w:p>
      <w:pPr>
        <w:pStyle w:val="ListBullet"/>
      </w:pPr>
      <w:r>
        <w:rPr>
          <w:b/>
        </w:rPr>
        <w:t xml:space="preserve">Sources to Evaluate: </w:t>
      </w:r>
      <w:r>
        <w:t>Internal Splunk, other approved Splunk environments, the current /var/log/appstream.log output, CloudWatch Logs, CloudTrail, AppStream APIs, S3/SQS inputs, VPC Flow Logs, and Splunk _internal logs.</w:t>
      </w:r>
    </w:p>
    <w:p>
      <w:pPr>
        <w:pStyle w:val="ListBullet"/>
      </w:pPr>
      <w:r>
        <w:rPr>
          <w:b/>
        </w:rPr>
        <w:t xml:space="preserve">Field Mapping Comparison: </w:t>
      </w:r>
      <w:r>
        <w:t>Evaluate both the existing custom script and the AWS Add-on for the presence of key business fields: User identifier, Session identifier, Session start/end/duration, Session state, Fleet/stack, Capacity metrics, and Failure details.</w:t>
      </w:r>
    </w:p>
    <w:p>
      <w:pPr>
        <w:pStyle w:val="Heading2"/>
      </w:pPr>
      <w:r>
        <w:t>6. Discovery and Search Approach</w:t>
      </w:r>
    </w:p>
    <w:p>
      <w:r>
        <w:t>Start with narrow, recent, and bounded time ranges (e.g., 7 to 30 days). Avoid unrestricted all-time searches during discovery.</w:t>
      </w:r>
    </w:p>
    <w:p>
      <w:pPr>
        <w:pStyle w:val="ListBullet"/>
      </w:pPr>
      <w:r>
        <w:t>Search using approved AWS account identifiers and AppStream terminology (fleet, stack).</w:t>
      </w:r>
    </w:p>
    <w:p>
      <w:pPr>
        <w:pStyle w:val="ListBullet"/>
      </w:pPr>
      <w:r>
        <w:t>Inspect representative raw events to confirm actual field names rather than assuming them.</w:t>
      </w:r>
    </w:p>
    <w:p>
      <w:pPr>
        <w:pStyle w:val="ListBullet"/>
      </w:pPr>
      <w:r>
        <w:t>Capture necessary fields: user identifier, session identifier, stack/fleet, environment/AWS account, region, connected/disconnected times, session state, and application name.</w:t>
      </w:r>
    </w:p>
    <w:p>
      <w:pPr>
        <w:pStyle w:val="Heading2"/>
      </w:pPr>
      <w:r>
        <w:t>7. Environment Mapping</w:t>
      </w:r>
    </w:p>
    <w:p>
      <w:r>
        <w:t>Create a reusable lookup table (e.g., a CSV) mapping AWS Account IDs and Stack/Fleet patterns to their respective environments (SCOPS, General, RAIO) so logic isn't hardcoded into every query.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AWS account</w:t>
            </w:r>
          </w:p>
        </w:tc>
        <w:tc>
          <w:tcPr>
            <w:tcW w:type="dxa" w:w="2880"/>
          </w:tcPr>
          <w:p>
            <w:r>
              <w:t>Stack / fleet pattern</w:t>
            </w:r>
          </w:p>
        </w:tc>
        <w:tc>
          <w:tcPr>
            <w:tcW w:type="dxa" w:w="2880"/>
          </w:tcPr>
          <w:p>
            <w:r>
              <w:t>Environment</w:t>
            </w:r>
          </w:p>
        </w:tc>
      </w:tr>
      <w:tr>
        <w:tc>
          <w:tcPr>
            <w:tcW w:type="dxa" w:w="2880"/>
          </w:tcPr>
          <w:p>
            <w:r>
              <w:t>Account A</w:t>
            </w:r>
          </w:p>
        </w:tc>
        <w:tc>
          <w:tcPr>
            <w:tcW w:type="dxa" w:w="2880"/>
          </w:tcPr>
          <w:p>
            <w:r>
              <w:t>*scops*</w:t>
            </w:r>
          </w:p>
        </w:tc>
        <w:tc>
          <w:tcPr>
            <w:tcW w:type="dxa" w:w="2880"/>
          </w:tcPr>
          <w:p>
            <w:r>
              <w:t>SCOPS</w:t>
            </w:r>
          </w:p>
        </w:tc>
      </w:tr>
      <w:tr>
        <w:tc>
          <w:tcPr>
            <w:tcW w:type="dxa" w:w="2880"/>
          </w:tcPr>
          <w:p>
            <w:r>
              <w:t>Account B</w:t>
            </w:r>
          </w:p>
        </w:tc>
        <w:tc>
          <w:tcPr>
            <w:tcW w:type="dxa" w:w="2880"/>
          </w:tcPr>
          <w:p>
            <w:r>
              <w:t>*general* or *gen*</w:t>
            </w:r>
          </w:p>
        </w:tc>
        <w:tc>
          <w:tcPr>
            <w:tcW w:type="dxa" w:w="2880"/>
          </w:tcPr>
          <w:p>
            <w:r>
              <w:t>General</w:t>
            </w:r>
          </w:p>
        </w:tc>
      </w:tr>
      <w:tr>
        <w:tc>
          <w:tcPr>
            <w:tcW w:type="dxa" w:w="2880"/>
          </w:tcPr>
          <w:p>
            <w:r>
              <w:t>Account C</w:t>
            </w:r>
          </w:p>
        </w:tc>
        <w:tc>
          <w:tcPr>
            <w:tcW w:type="dxa" w:w="2880"/>
          </w:tcPr>
          <w:p>
            <w:r>
              <w:t>*raio*</w:t>
            </w:r>
          </w:p>
        </w:tc>
        <w:tc>
          <w:tcPr>
            <w:tcW w:type="dxa" w:w="2880"/>
          </w:tcPr>
          <w:p>
            <w:r>
              <w:t>RAIO</w:t>
            </w:r>
          </w:p>
        </w:tc>
      </w:tr>
    </w:tbl>
    <w:p>
      <w:pPr>
        <w:pStyle w:val="Heading2"/>
      </w:pPr>
      <w:r>
        <w:t>8. Data-Quality Validation</w:t>
      </w:r>
    </w:p>
    <w:p>
      <w:r>
        <w:t>Validate completeness before interpreting trends to ensure the usage baseline is reliable.</w:t>
      </w:r>
    </w:p>
    <w:p>
      <w:pPr>
        <w:pStyle w:val="ListBullet"/>
      </w:pPr>
      <w:r>
        <w:rPr>
          <w:b/>
        </w:rPr>
        <w:t xml:space="preserve">Freshness &amp; Continuity: </w:t>
      </w:r>
      <w:r>
        <w:t>Check that the latest events are within expected intervals and investigate any unexplained missing days, sudden drops, or environment-specific gaps.</w:t>
      </w:r>
    </w:p>
    <w:p>
      <w:pPr>
        <w:pStyle w:val="ListBullet"/>
      </w:pPr>
      <w:r>
        <w:rPr>
          <w:b/>
        </w:rPr>
        <w:t xml:space="preserve">Ingestion Delay: </w:t>
      </w:r>
      <w:r>
        <w:t>Calculate the average and maximum delay between event time and index time.</w:t>
      </w:r>
    </w:p>
    <w:p>
      <w:pPr>
        <w:pStyle w:val="ListBullet"/>
      </w:pPr>
      <w:r>
        <w:rPr>
          <w:b/>
        </w:rPr>
        <w:t xml:space="preserve">Source Health: </w:t>
      </w:r>
      <w:r>
        <w:t>Verify forwarder and input health to identify source interruptions or missing data.</w:t>
      </w:r>
    </w:p>
    <w:p>
      <w:pPr>
        <w:pStyle w:val="Heading2"/>
      </w:pPr>
      <w:r>
        <w:t>9. Baseline Metrics</w:t>
      </w:r>
    </w:p>
    <w:p>
      <w:r>
        <w:t>Establish a single agreed metric definition for all environments and store the base search in a reusable format. Calculate the following:</w:t>
      </w:r>
    </w:p>
    <w:p>
      <w:pPr>
        <w:pStyle w:val="ListBullet"/>
      </w:pPr>
      <w:r>
        <w:t>Unique users and total sessions.</w:t>
      </w:r>
    </w:p>
    <w:p>
      <w:pPr>
        <w:pStyle w:val="ListBullet"/>
      </w:pPr>
      <w:r>
        <w:t>Sessions per user (average, median, and maximum).</w:t>
      </w:r>
    </w:p>
    <w:p>
      <w:pPr>
        <w:pStyle w:val="ListBullet"/>
      </w:pPr>
      <w:r>
        <w:t>Session duration (average, median, and 95th percentile), using an authoritative duration field where possible.</w:t>
      </w:r>
    </w:p>
    <w:p>
      <w:pPr>
        <w:pStyle w:val="ListBullet"/>
      </w:pPr>
      <w:r>
        <w:t>Time patterns (hourly peaks, busiest weekdays, and daily active users).</w:t>
      </w:r>
    </w:p>
    <w:p>
      <w:pPr>
        <w:pStyle w:val="ListBullet"/>
      </w:pPr>
      <w:r>
        <w:t>Peak concurrency alongside available fleet capacity at that time.</w:t>
      </w:r>
    </w:p>
    <w:p>
      <w:pPr>
        <w:pStyle w:val="ListBullet"/>
      </w:pPr>
      <w:r>
        <w:t>Failed, timed-out, incomplete, and unknown session states.</w:t>
      </w:r>
    </w:p>
    <w:p>
      <w:pPr>
        <w:pStyle w:val="ListBullet"/>
      </w:pPr>
      <w:r>
        <w:t>Adoption rate (users who used Solo divided by authorized users).</w:t>
      </w:r>
    </w:p>
    <w:p>
      <w:pPr>
        <w:pStyle w:val="Heading2"/>
      </w:pPr>
      <w:r>
        <w:t>10. Cross-Environment Analysis</w:t>
      </w:r>
    </w:p>
    <w:p>
      <w:r>
        <w:t>Compare the baseline metrics across SCOPS, General, and RAIO to explain usage patterns rather than just displaying numbers.</w:t>
      </w:r>
    </w:p>
    <w:p>
      <w:pPr>
        <w:pStyle w:val="ListBullet"/>
      </w:pPr>
      <w:r>
        <w:t>Investigate 95th percentile duration anomalies.</w:t>
      </w:r>
    </w:p>
    <w:p>
      <w:pPr>
        <w:pStyle w:val="ListBullet"/>
      </w:pPr>
      <w:r>
        <w:t>Assess whether smaller user populations with long sessions indicate intensive use rather than weak adoption.</w:t>
      </w:r>
    </w:p>
    <w:p>
      <w:pPr>
        <w:pStyle w:val="ListBullet"/>
      </w:pPr>
      <w:r>
        <w:t>Treat sudden usage drops paired with low ingestion volume as data issues until proven otherwise.</w:t>
      </w:r>
    </w:p>
    <w:p>
      <w:pPr>
        <w:pStyle w:val="ListBullet"/>
      </w:pPr>
      <w:r>
        <w:t>Analyze if high peak concurrency requires scaling rules, and if repeated failures point to image, network, or capacity problems.</w:t>
      </w:r>
    </w:p>
    <w:p>
      <w:pPr>
        <w:pStyle w:val="Heading2"/>
      </w:pPr>
      <w:r>
        <w:t>11. Current Script vs Splunk Add-on for AWS</w:t>
      </w:r>
    </w:p>
    <w:p>
      <w:r>
        <w:t>Compare the current getappstreamusers.sh script method with the Splunk Add-on for AWS by running them in parallel.</w:t>
      </w:r>
    </w:p>
    <w:p>
      <w:pPr>
        <w:pStyle w:val="ListBullet"/>
      </w:pPr>
      <w:r>
        <w:t>Evaluate which method better captures user/session details, session states, historical retention, fleet scaling events, capacity metrics, and error logs.</w:t>
      </w:r>
    </w:p>
    <w:p>
      <w:pPr>
        <w:pStyle w:val="ListBullet"/>
      </w:pPr>
      <w:r>
        <w:t>Recommend a final approach: replace the script, retain it, run both to reconcile outputs, or use a hybrid design.</w:t>
      </w:r>
    </w:p>
    <w:p>
      <w:pPr>
        <w:pStyle w:val="Heading2"/>
      </w:pPr>
      <w:r>
        <w:t>12. Scrum Ceremony Guidance</w:t>
      </w:r>
    </w:p>
    <w:p>
      <w:r>
        <w:t>Tailor ceremonies to directly support the research and validation process.</w:t>
      </w:r>
    </w:p>
    <w:p>
      <w:pPr>
        <w:pStyle w:val="ListBullet"/>
      </w:pPr>
      <w:r>
        <w:rPr>
          <w:b/>
        </w:rPr>
        <w:t xml:space="preserve">Daily Scrum / Syncs: </w:t>
      </w:r>
      <w:r>
        <w:t>Focus on unblocking environment mappings, confirming source access, and validating data freshness.</w:t>
      </w:r>
    </w:p>
    <w:p>
      <w:pPr>
        <w:pStyle w:val="ListBullet"/>
      </w:pPr>
      <w:r>
        <w:rPr>
          <w:b/>
        </w:rPr>
        <w:t xml:space="preserve">Backlog Refinement: </w:t>
      </w:r>
      <w:r>
        <w:t>Prepare follow-up items based on findings, such as building dashboards, scheduling reports, defining RBAC, and adding ingestion alerts.</w:t>
      </w:r>
    </w:p>
    <w:p>
      <w:pPr>
        <w:pStyle w:val="ListBullet"/>
      </w:pPr>
      <w:r>
        <w:rPr>
          <w:b/>
        </w:rPr>
        <w:t xml:space="preserve">Sprint Review: </w:t>
      </w:r>
      <w:r>
        <w:t>Demonstrate live evidence of the research. Show one working cross-environment search, a daily usage trend, peak concurrency results, a data-freshness check, and a side-by-side script vs. Add-on comparison.</w:t>
      </w:r>
    </w:p>
    <w:p>
      <w:pPr>
        <w:pStyle w:val="Heading2"/>
      </w:pPr>
      <w:r>
        <w:t>13. Definition of Done</w:t>
      </w:r>
    </w:p>
    <w:p>
      <w:r>
        <w:t>The story is complete only when the investigation is reproducible, reviewed and actionable. A document alone is not sufficient.</w:t>
      </w:r>
    </w:p>
    <w:p>
      <w:pPr>
        <w:pStyle w:val="ListBullet"/>
      </w:pPr>
      <w:r>
        <w:t>All available sources are identified.</w:t>
      </w:r>
    </w:p>
    <w:p>
      <w:pPr>
        <w:pStyle w:val="ListBullet"/>
      </w:pPr>
      <w:r>
        <w:t>SCOPS, General and RAIO mappings are validated.</w:t>
      </w:r>
    </w:p>
    <w:p>
      <w:pPr>
        <w:pStyle w:val="ListBullet"/>
      </w:pPr>
      <w:r>
        <w:t>The reporting period and usage definition are agreed.</w:t>
      </w:r>
    </w:p>
    <w:p>
      <w:pPr>
        <w:pStyle w:val="ListBullet"/>
      </w:pPr>
      <w:r>
        <w:t>Data freshness, continuity and field completeness are checked.</w:t>
      </w:r>
    </w:p>
    <w:p>
      <w:pPr>
        <w:pStyle w:val="ListBullet"/>
      </w:pPr>
      <w:r>
        <w:t>Unique users, sessions, duration, time patterns and concurrency are analysed.</w:t>
      </w:r>
    </w:p>
    <w:p>
      <w:pPr>
        <w:pStyle w:val="ListBullet"/>
      </w:pPr>
      <w:r>
        <w:t>Differences among environments are explained.</w:t>
      </w:r>
    </w:p>
    <w:p>
      <w:pPr>
        <w:pStyle w:val="ListBullet"/>
      </w:pPr>
      <w:r>
        <w:t>Assumptions and limitations are recorded.</w:t>
      </w:r>
    </w:p>
    <w:p>
      <w:pPr>
        <w:pStyle w:val="ListBullet"/>
      </w:pPr>
      <w:r>
        <w:t>Findings are technically reviewed.</w:t>
      </w:r>
    </w:p>
    <w:p>
      <w:pPr>
        <w:pStyle w:val="ListBullet"/>
      </w:pPr>
      <w:r>
        <w:t>The reporting/business owner validates the conclusions.</w:t>
      </w:r>
    </w:p>
    <w:p>
      <w:pPr>
        <w:pStyle w:val="ListBullet"/>
      </w:pPr>
      <w:r>
        <w:t>The script versus AWS Add-on recommendation is documented.</w:t>
      </w:r>
    </w:p>
    <w:p>
      <w:pPr>
        <w:pStyle w:val="ListBullet"/>
      </w:pPr>
      <w:r>
        <w:t>Follow-up stories are added to the backlog.</w:t>
      </w:r>
    </w:p>
    <w:p>
      <w:pPr>
        <w:pStyle w:val="ListBullet"/>
      </w:pPr>
      <w:r>
        <w:t>SPL searches and supporting artefacts are stored in the approved location.</w:t>
      </w:r>
    </w:p>
    <w:p>
      <w:pPr>
        <w:pStyle w:val="Heading2"/>
      </w:pPr>
      <w:r>
        <w:t>14. Final Report Structure</w:t>
      </w:r>
    </w:p>
    <w:p>
      <w:pPr>
        <w:pStyle w:val="ListBullet"/>
      </w:pPr>
      <w:r>
        <w:t>Executive Summary</w:t>
      </w:r>
    </w:p>
    <w:p>
      <w:pPr>
        <w:pStyle w:val="ListBullet"/>
      </w:pPr>
      <w:r>
        <w:t>Objective and Scope</w:t>
      </w:r>
    </w:p>
    <w:p>
      <w:pPr>
        <w:pStyle w:val="ListBullet"/>
      </w:pPr>
      <w:r>
        <w:t>Definition of Solo Usage</w:t>
      </w:r>
    </w:p>
    <w:p>
      <w:pPr>
        <w:pStyle w:val="ListBullet"/>
      </w:pPr>
      <w:r>
        <w:t>Environments Included</w:t>
      </w:r>
    </w:p>
    <w:p>
      <w:pPr>
        <w:pStyle w:val="ListBullet"/>
      </w:pPr>
      <w:r>
        <w:t>Data Sources &amp; Data Collection Architecture</w:t>
      </w:r>
    </w:p>
    <w:p>
      <w:pPr>
        <w:pStyle w:val="ListBullet"/>
      </w:pPr>
      <w:r>
        <w:t>Search and Analysis Methodology</w:t>
      </w:r>
    </w:p>
    <w:p>
      <w:pPr>
        <w:pStyle w:val="ListBullet"/>
      </w:pPr>
      <w:r>
        <w:t>Data Quality and Completeness</w:t>
      </w:r>
    </w:p>
    <w:p>
      <w:pPr>
        <w:pStyle w:val="ListBullet"/>
      </w:pPr>
      <w:r>
        <w:t>SCOPS, General, and RAIO Findings</w:t>
      </w:r>
    </w:p>
    <w:p>
      <w:pPr>
        <w:pStyle w:val="ListBullet"/>
      </w:pPr>
      <w:r>
        <w:t>Cross-Environment Comparison</w:t>
      </w:r>
    </w:p>
    <w:p>
      <w:pPr>
        <w:pStyle w:val="ListBullet"/>
      </w:pPr>
      <w:r>
        <w:t>Peak and Concurrent Usage</w:t>
      </w:r>
    </w:p>
    <w:p>
      <w:pPr>
        <w:pStyle w:val="ListBullet"/>
      </w:pPr>
      <w:r>
        <w:t>Anomalies and Operational Observations</w:t>
      </w:r>
    </w:p>
    <w:p>
      <w:pPr>
        <w:pStyle w:val="ListBullet"/>
      </w:pPr>
      <w:r>
        <w:t>Current Script versus Splunk Add-on for AWS</w:t>
      </w:r>
    </w:p>
    <w:p>
      <w:pPr>
        <w:pStyle w:val="ListBullet"/>
      </w:pPr>
      <w:r>
        <w:t>Baseline Metrics &amp; Recommendations</w:t>
      </w:r>
    </w:p>
    <w:p>
      <w:pPr>
        <w:pStyle w:val="ListBullet"/>
      </w:pPr>
      <w:r>
        <w:t>Limitations and Assumptions</w:t>
      </w:r>
    </w:p>
    <w:p>
      <w:pPr>
        <w:pStyle w:val="ListBullet"/>
      </w:pPr>
      <w:r>
        <w:t>Proposed Dashboard Design</w:t>
      </w:r>
    </w:p>
    <w:p>
      <w:pPr>
        <w:pStyle w:val="ListBullet"/>
      </w:pPr>
      <w:r>
        <w:t>Appendix: SPL Queries and Field Mapping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