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texto cumple con las reglas ortografía y de redacción en todos sus apartados.</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Y</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highlight w:val="green"/>
              </w:rPr>
            </w:pPr>
            <w:r w:rsidDel="00000000" w:rsidR="00000000" w:rsidRPr="00000000">
              <w:rPr>
                <w:rFonts w:ascii="Calibri" w:cs="Calibri" w:eastAsia="Calibri" w:hAnsi="Calibri"/>
                <w:highlight w:val="green"/>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lEnXfaxYuorPZlE/uGUrPdVyA==">CgMxLjA4AHIhMWhrSlNLSkZ2Ty1UVU5VUnNHSkg1Z3RLNGRWcmdHQnlG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