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Listado de Casos de Uso</w:t>
      </w:r>
    </w:p>
    <w:p w:rsidR="00000000" w:rsidDel="00000000" w:rsidP="00000000" w:rsidRDefault="00000000" w:rsidRPr="00000000" w14:paraId="00000002">
      <w:pPr>
        <w:pStyle w:val="Heading2"/>
        <w:jc w:val="both"/>
        <w:rPr>
          <w:b w:val="0"/>
          <w:color w:val="000000"/>
        </w:rPr>
      </w:pPr>
      <w:r w:rsidDel="00000000" w:rsidR="00000000" w:rsidRPr="00000000">
        <w:rPr>
          <w:b w:val="0"/>
          <w:color w:val="000000"/>
          <w:rtl w:val="0"/>
        </w:rPr>
        <w:t xml:space="preserve">Actor: Cliente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CU-001 – Registrarse en el sistema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CU-002 – Iniciar sesión en el sistema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CU-003 – Cerrar sesión de forma segura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CU-004 – Recuperar contraseña olvidada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CU-005 – Actualizar perfil personal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CU-006 – Ver página de inicio con productos destacados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CU-007 – Explorar catálogo completo de productos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CU-008 – Buscar productos por nombre, código o categoría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CU-009 – Filtrar productos por tipo de acero y precio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CU-010 – Ver detalles técnicos de productos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CU-011 – Consultar disponibilidad y precios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CU-012 – Crear cotización personalizada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CU-013 – Agregar/Modificar/Eliminar productos en cotización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CU-014 – Finalizar cotización para procesamiento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CU-015 – Ver historial de cotizaciones personales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CU-016 – Descargar cotización en PDF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CU-017 – Seleccionar método de pago y pagar (MercadoPago/Transferencia/Efectivo)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CU-018 – Seguir estado de pagos y pedidos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CU-019 – Enviar mensaje de contacto al sistema</w:t>
      </w:r>
    </w:p>
    <w:p w:rsidR="00000000" w:rsidDel="00000000" w:rsidP="00000000" w:rsidRDefault="00000000" w:rsidRPr="00000000" w14:paraId="00000016">
      <w:pPr>
        <w:pStyle w:val="Heading2"/>
        <w:jc w:val="both"/>
        <w:rPr>
          <w:b w:val="0"/>
          <w:color w:val="000000"/>
        </w:rPr>
      </w:pPr>
      <w:r w:rsidDel="00000000" w:rsidR="00000000" w:rsidRPr="00000000">
        <w:rPr>
          <w:b w:val="0"/>
          <w:color w:val="000000"/>
          <w:rtl w:val="0"/>
        </w:rPr>
        <w:t xml:space="preserve">Actor: Administrador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CU-020 – Ver lista completa de usuarios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CU-021 – Crear nuevos usuarios del sistema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CU-022 – Editar información de usuarios existentes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CU-023 – Eliminar usuarios del sistema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CU-024 – Gestionar roles y permisos de usuarios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CU-025 – Ver catálogo completo de productos (backoffice)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CU-026 – Crear nuevos productos con especificaciones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CU-027 – Editar productos existentes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CU-028 – Eliminar productos del catálogo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CU-029 – Gestionar categorías de acero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CU-030 – Subir y gestionar imágenes de productos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CU-031 – Ver reportes generales</w:t>
      </w:r>
    </w:p>
    <w:p w:rsidR="00000000" w:rsidDel="00000000" w:rsidP="00000000" w:rsidRDefault="00000000" w:rsidRPr="00000000" w14:paraId="00000023">
      <w:pPr>
        <w:pStyle w:val="Heading2"/>
        <w:jc w:val="both"/>
        <w:rPr>
          <w:b w:val="0"/>
          <w:color w:val="000000"/>
        </w:rPr>
      </w:pPr>
      <w:r w:rsidDel="00000000" w:rsidR="00000000" w:rsidRPr="00000000">
        <w:rPr>
          <w:b w:val="0"/>
          <w:color w:val="000000"/>
          <w:rtl w:val="0"/>
        </w:rPr>
        <w:t xml:space="preserve">Actor: Trabajador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CU-032 – Ver lista de clientes asignados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CU-033 – Crear cotizaciones para clientes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CU-034 – Realizar ajustes de inventario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CU-035 – Registrar recepciones de productos</w:t>
      </w:r>
    </w:p>
    <w:p w:rsidR="00000000" w:rsidDel="00000000" w:rsidP="00000000" w:rsidRDefault="00000000" w:rsidRPr="00000000" w14:paraId="00000028">
      <w:pPr>
        <w:pStyle w:val="Heading2"/>
        <w:jc w:val="both"/>
        <w:rPr>
          <w:b w:val="0"/>
          <w:color w:val="000000"/>
        </w:rPr>
      </w:pPr>
      <w:r w:rsidDel="00000000" w:rsidR="00000000" w:rsidRPr="00000000">
        <w:rPr>
          <w:b w:val="0"/>
          <w:color w:val="000000"/>
          <w:rtl w:val="0"/>
        </w:rPr>
        <w:t xml:space="preserve">Canal Bot (n8n)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CU-B36 – Autenticarse al bot con Token personal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CU-B37 – Consultar catálogo de productos (vía bot)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CU-B38 – Solicitar productos (vía bot)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CU-039 – Confirmar y recibir link de pago (vía bot)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CU-040 – Pagar a través del link de pago (vía bot)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Fy7jMm2iSh5smRs/nCu2VRFUYDQ==">CgMxLjA4AHIhMTlCaVJEYjRBLUxKb2hMWF90MEllSktXMWFmcmpCUU5k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