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CU-B36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Autenticarse al bot con Token personal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(vía Bot)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el Token generado en su Perfil de Pozinox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cliente autenticarse dentro del chatbot ingresando su token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El usuario interactúa con el bot.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bot solicita el token.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bot valida el token en la base de datos de Supabase.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Si es correcto, guarda la sesión y confirma autenticación.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 y sesión activa en el bot.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Token inválido o caducado → mensaje de error.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Fallo de conexión → reintentar validación.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