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Elaboration Iteration 2 Report</w:t>
      </w:r>
    </w:p>
    <w:p>
      <w:pPr>
        <w:jc w:val="center"/>
      </w:pPr>
      <w:r>
        <w:rPr>
          <w:rFonts w:ascii="Calibri" w:hAnsi="Calibri" w:eastAsia="Calibri"/>
          <w:b w:val="0"/>
          <w:i w:val="0"/>
          <w:color w:val="1A7A6D"/>
          <w:sz w:val="28"/>
        </w:rPr>
        <w:t>Remaining use cases, design classes, GRASP, UI prototypes, schema</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Elaboration Iteration 2 is risk-driven design. The marking guide awards 15 marks for the remaining 70% of use cases, refined design class diagrams with methods, UI prototypes, and risk-mitigation progress. The group still does not implement the application.</w:t>
      </w:r>
    </w:p>
    <w:p>
      <w:pPr>
        <w:pStyle w:val="Heading1"/>
      </w:pPr>
      <w:r>
        <w:t>2. Iteration Objectives</w:t>
      </w:r>
    </w:p>
    <w:p>
      <w:pPr>
        <w:pStyle w:val="ListBullet"/>
      </w:pPr>
      <w:r>
        <w:rPr>
          <w:rFonts w:ascii="Calibri" w:hAnsi="Calibri" w:eastAsia="Calibri"/>
          <w:b w:val="0"/>
          <w:i w:val="0"/>
          <w:color w:val="1A2332"/>
          <w:sz w:val="22"/>
        </w:rPr>
        <w:t>Fully dress UC-04 through UC-10.</w:t>
      </w:r>
    </w:p>
    <w:p>
      <w:pPr>
        <w:pStyle w:val="ListBullet"/>
      </w:pPr>
      <w:r>
        <w:rPr>
          <w:rFonts w:ascii="Calibri" w:hAnsi="Calibri" w:eastAsia="Calibri"/>
          <w:b w:val="0"/>
          <w:i w:val="0"/>
          <w:color w:val="1A2332"/>
          <w:sz w:val="22"/>
        </w:rPr>
        <w:t>Add SSDs where the system events are not obvious from Iteration 1.</w:t>
      </w:r>
    </w:p>
    <w:p>
      <w:pPr>
        <w:pStyle w:val="ListBullet"/>
      </w:pPr>
      <w:r>
        <w:rPr>
          <w:rFonts w:ascii="Calibri" w:hAnsi="Calibri" w:eastAsia="Calibri"/>
          <w:b w:val="0"/>
          <w:i w:val="0"/>
          <w:color w:val="1A2332"/>
          <w:sz w:val="22"/>
        </w:rPr>
        <w:t>Produce design class diagrams derived from events → responsibilities → GRASP.</w:t>
      </w:r>
    </w:p>
    <w:p>
      <w:pPr>
        <w:pStyle w:val="ListBullet"/>
      </w:pPr>
      <w:r>
        <w:rPr>
          <w:rFonts w:ascii="Calibri" w:hAnsi="Calibri" w:eastAsia="Calibri"/>
          <w:b w:val="0"/>
          <w:i w:val="0"/>
          <w:color w:val="1A2332"/>
          <w:sz w:val="22"/>
        </w:rPr>
        <w:t>Prototype Administrator and Pharmacist/Cashier screens that match the use cases.</w:t>
      </w:r>
    </w:p>
    <w:p>
      <w:pPr>
        <w:pStyle w:val="ListBullet"/>
      </w:pPr>
      <w:r>
        <w:rPr>
          <w:rFonts w:ascii="Calibri" w:hAnsi="Calibri" w:eastAsia="Calibri"/>
          <w:b w:val="0"/>
          <w:i w:val="0"/>
          <w:color w:val="1A2332"/>
          <w:sz w:val="22"/>
        </w:rPr>
        <w:t>Publish the logical database schema and ERD.</w:t>
      </w:r>
    </w:p>
    <w:p>
      <w:pPr>
        <w:pStyle w:val="ListBullet"/>
      </w:pPr>
      <w:r>
        <w:rPr>
          <w:rFonts w:ascii="Calibri" w:hAnsi="Calibri" w:eastAsia="Calibri"/>
          <w:b w:val="0"/>
          <w:i w:val="0"/>
          <w:color w:val="1A2332"/>
          <w:sz w:val="22"/>
        </w:rPr>
        <w:t>Show how risks moved from “open” to “mitigated in design”.</w:t>
      </w:r>
    </w:p>
    <w:p>
      <w:pPr>
        <w:pStyle w:val="Heading1"/>
      </w:pPr>
      <w:r>
        <w:t>3. Remaining Use Cases</w:t>
      </w:r>
    </w:p>
    <w:p>
      <w:pPr>
        <w:spacing w:after="160"/>
      </w:pPr>
      <w:r>
        <w:rPr>
          <w:rFonts w:ascii="Calibri" w:hAnsi="Calibri" w:eastAsia="Calibri"/>
          <w:b w:val="0"/>
          <w:i w:val="0"/>
          <w:color w:val="1A2332"/>
          <w:sz w:val="22"/>
        </w:rPr>
        <w:t>Seventy percent of ten use cases is seven. They widen administration and the exceptional sale path.</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Same model as Inception’s outline, now with fully dressed descriptions below.</w:t>
      </w:r>
    </w:p>
    <w:p>
      <w:pPr>
        <w:pStyle w:val="Heading1"/>
      </w:pPr>
      <w:r>
        <w:t>4. Detailed Use Cases</w:t>
      </w:r>
    </w:p>
    <w:p>
      <w:pPr>
        <w:pStyle w:val="Heading3"/>
      </w:pPr>
      <w:r>
        <w:t>UC-04  Manage Inventory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 For receiving, the supplier and medicine already exist.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stock receipt or adjustment is stored; batch quantities change; alerts refresh.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adjustment requires a reason. Receipts of stock are not performed by the Pharmacist/Cashier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entry of supplier documents.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and periodic stock checks.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on the shelf matches the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Sellable quantities shown at the counter are trustworthy.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Receive Stock or Adjust Stock.</w:t>
      </w:r>
    </w:p>
    <w:p>
      <w:pPr>
        <w:spacing w:after="160"/>
      </w:pPr>
      <w:r>
        <w:rPr>
          <w:rFonts w:ascii="Calibri" w:hAnsi="Calibri" w:eastAsia="Calibri"/>
          <w:b w:val="0"/>
          <w:i w:val="0"/>
          <w:color w:val="1A2332"/>
          <w:sz w:val="22"/>
        </w:rPr>
        <w:t>2.  Receive: the Administrator selects a supplier and adds lines (medicine, batch number, expiry, quantity, cost).</w:t>
      </w:r>
    </w:p>
    <w:p>
      <w:pPr>
        <w:spacing w:after="160"/>
      </w:pPr>
      <w:r>
        <w:rPr>
          <w:rFonts w:ascii="Calibri" w:hAnsi="Calibri" w:eastAsia="Calibri"/>
          <w:b w:val="0"/>
          <w:i w:val="0"/>
          <w:color w:val="1A2332"/>
          <w:sz w:val="22"/>
        </w:rPr>
        <w:t>3.  The system creates or increases a StockBatch and records a StockReceipt.</w:t>
      </w:r>
    </w:p>
    <w:p>
      <w:pPr>
        <w:spacing w:after="160"/>
      </w:pPr>
      <w:r>
        <w:rPr>
          <w:rFonts w:ascii="Calibri" w:hAnsi="Calibri" w:eastAsia="Calibri"/>
          <w:b w:val="0"/>
          <w:i w:val="0"/>
          <w:color w:val="1A2332"/>
          <w:sz w:val="22"/>
        </w:rPr>
        <w:t>4.  Adjust: the Administrator selects a batch, quantity change, and reason (damage, expiry removal, recount, recall).</w:t>
      </w:r>
    </w:p>
    <w:p>
      <w:pPr>
        <w:spacing w:after="160"/>
      </w:pPr>
      <w:r>
        <w:rPr>
          <w:rFonts w:ascii="Calibri" w:hAnsi="Calibri" w:eastAsia="Calibri"/>
          <w:b w:val="0"/>
          <w:i w:val="0"/>
          <w:color w:val="1A2332"/>
          <w:sz w:val="22"/>
        </w:rPr>
        <w:t>5.  The system applies the adjustment if the resulting quantity would not be negative.</w:t>
      </w:r>
    </w:p>
    <w:p>
      <w:pPr>
        <w:spacing w:after="160"/>
      </w:pPr>
      <w:r>
        <w:rPr>
          <w:rFonts w:ascii="Calibri" w:hAnsi="Calibri" w:eastAsia="Calibri"/>
          <w:b w:val="0"/>
          <w:i w:val="0"/>
          <w:color w:val="1A2332"/>
          <w:sz w:val="22"/>
        </w:rPr>
        <w:t>6.  The system updates low-stock and near-expiry views.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Expiry date is not in the future for a new receipt: the system warns; the Administrator may cancel.</w:t>
      </w:r>
    </w:p>
    <w:p>
      <w:pPr>
        <w:pStyle w:val="ListBullet"/>
      </w:pPr>
      <w:r>
        <w:rPr>
          <w:rFonts w:ascii="Calibri" w:hAnsi="Calibri" w:eastAsia="Calibri"/>
          <w:b w:val="0"/>
          <w:i w:val="0"/>
          <w:color w:val="1A2332"/>
          <w:sz w:val="22"/>
        </w:rPr>
        <w:t>5a. Adjustment would make quantity negative: the system refuses.</w:t>
      </w:r>
    </w:p>
    <w:p>
      <w:pPr>
        <w:pStyle w:val="ListBullet"/>
      </w:pPr>
      <w:r>
        <w:rPr>
          <w:rFonts w:ascii="Calibri" w:hAnsi="Calibri" w:eastAsia="Calibri"/>
          <w:b w:val="0"/>
          <w:i w:val="0"/>
          <w:color w:val="1A2332"/>
          <w:sz w:val="22"/>
        </w:rPr>
        <w:t>5b. Expiry removal of an entire batch: quantity becomes zero and the batch is not sellable.</w:t>
      </w:r>
    </w:p>
    <w:p>
      <w:pPr>
        <w:pStyle w:val="Heading3"/>
      </w:pPr>
      <w:r>
        <w:t>UC-05  Manage Users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account exists or is updated with exactly one of the two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active Administrator should remain.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join, leave, or forget passwords.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intended people can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Receives a working account of the correct role.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user maintenance.</w:t>
      </w:r>
    </w:p>
    <w:p>
      <w:pPr>
        <w:spacing w:after="160"/>
      </w:pPr>
      <w:r>
        <w:rPr>
          <w:rFonts w:ascii="Calibri" w:hAnsi="Calibri" w:eastAsia="Calibri"/>
          <w:b w:val="0"/>
          <w:i w:val="0"/>
          <w:color w:val="1A2332"/>
          <w:sz w:val="22"/>
        </w:rPr>
        <w:t>2.  The Administrator creates or selects a user.</w:t>
      </w:r>
    </w:p>
    <w:p>
      <w:pPr>
        <w:spacing w:after="160"/>
      </w:pPr>
      <w:r>
        <w:rPr>
          <w:rFonts w:ascii="Calibri" w:hAnsi="Calibri" w:eastAsia="Calibri"/>
          <w:b w:val="0"/>
          <w:i w:val="0"/>
          <w:color w:val="1A2332"/>
          <w:sz w:val="22"/>
        </w:rPr>
        <w:t>3.  The Administrator assigns username, full name, role (Administrator or Pharmacist/Cashier), and an initial password.</w:t>
      </w:r>
    </w:p>
    <w:p>
      <w:pPr>
        <w:spacing w:after="160"/>
      </w:pPr>
      <w:r>
        <w:rPr>
          <w:rFonts w:ascii="Calibri" w:hAnsi="Calibri" w:eastAsia="Calibri"/>
          <w:b w:val="0"/>
          <w:i w:val="0"/>
          <w:color w:val="1A2332"/>
          <w:sz w:val="22"/>
        </w:rPr>
        <w:t>4.  The system stores a password hash, not the password itself.</w:t>
      </w:r>
    </w:p>
    <w:p>
      <w:pPr>
        <w:spacing w:after="160"/>
      </w:pPr>
      <w:r>
        <w:rPr>
          <w:rFonts w:ascii="Calibri" w:hAnsi="Calibri" w:eastAsia="Calibri"/>
          <w:b w:val="0"/>
          <w:i w:val="0"/>
          <w:color w:val="1A2332"/>
          <w:sz w:val="22"/>
        </w:rPr>
        <w:t>5.  The Administrator may later deactivate the account or reset the password.</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A third role is requested: the system does not offer one.</w:t>
      </w:r>
    </w:p>
    <w:p>
      <w:pPr>
        <w:pStyle w:val="ListBullet"/>
      </w:pPr>
      <w:r>
        <w:rPr>
          <w:rFonts w:ascii="Calibri" w:hAnsi="Calibri" w:eastAsia="Calibri"/>
          <w:b w:val="0"/>
          <w:i w:val="0"/>
          <w:color w:val="1A2332"/>
          <w:sz w:val="22"/>
        </w:rPr>
        <w:t>3b. Duplicate username: the system rejects the save.</w:t>
      </w:r>
    </w:p>
    <w:p>
      <w:pPr>
        <w:pStyle w:val="Heading3"/>
      </w:pPr>
      <w:r>
        <w:t>UC-06  Manage Suppliers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name and contact details are stored or updated.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 are not system users and cannot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new wholesaler is used.</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identify who supplied a batch.</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supplier maintenance.</w:t>
      </w:r>
    </w:p>
    <w:p>
      <w:pPr>
        <w:spacing w:after="160"/>
      </w:pPr>
      <w:r>
        <w:rPr>
          <w:rFonts w:ascii="Calibri" w:hAnsi="Calibri" w:eastAsia="Calibri"/>
          <w:b w:val="0"/>
          <w:i w:val="0"/>
          <w:color w:val="1A2332"/>
          <w:sz w:val="22"/>
        </w:rPr>
        <w:t>2.  The Administrator creates or edits name, phone, and address.</w:t>
      </w:r>
    </w:p>
    <w:p>
      <w:pPr>
        <w:spacing w:after="160"/>
      </w:pPr>
      <w:r>
        <w:rPr>
          <w:rFonts w:ascii="Calibri" w:hAnsi="Calibri" w:eastAsia="Calibri"/>
          <w:b w:val="0"/>
          <w:i w:val="0"/>
          <w:color w:val="1A2332"/>
          <w:sz w:val="22"/>
        </w:rPr>
        <w:t>3.  The system validates the name and saves the supplier.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Duplicate active supplier name: the system warns before save.</w:t>
      </w:r>
    </w:p>
    <w:p>
      <w:pPr>
        <w:pStyle w:val="Heading3"/>
      </w:pPr>
      <w:r>
        <w:t>UC-07  View Reports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report for the selected type and date range is displayed.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Reports are read-only.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 display; printing is a technology variation.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Daily close and periodic review.</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sales value and stock movement for a period.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a report type (daily sales, period sales, low stock, near expiry).</w:t>
      </w:r>
    </w:p>
    <w:p>
      <w:pPr>
        <w:spacing w:after="160"/>
      </w:pPr>
      <w:r>
        <w:rPr>
          <w:rFonts w:ascii="Calibri" w:hAnsi="Calibri" w:eastAsia="Calibri"/>
          <w:b w:val="0"/>
          <w:i w:val="0"/>
          <w:color w:val="1A2332"/>
          <w:sz w:val="22"/>
        </w:rPr>
        <w:t>2.  The Administrator enters a date range where applicable.</w:t>
      </w:r>
    </w:p>
    <w:p>
      <w:pPr>
        <w:spacing w:after="160"/>
      </w:pPr>
      <w:r>
        <w:rPr>
          <w:rFonts w:ascii="Calibri" w:hAnsi="Calibri" w:eastAsia="Calibri"/>
          <w:b w:val="0"/>
          <w:i w:val="0"/>
          <w:color w:val="1A2332"/>
          <w:sz w:val="22"/>
        </w:rPr>
        <w:t>3.  The system aggregates stored sales and stock data and displays the report.</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No data in range: the system shows an empty report, not an error.</w:t>
      </w:r>
    </w:p>
    <w:p>
      <w:pPr>
        <w:pStyle w:val="Heading3"/>
      </w:pPr>
      <w:r>
        <w:t>UC-08  Record Customer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record is found or created and can be linked to the current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Minimal data: a name is enough. Extra medical history is out of scope.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or a small customer dialog.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a prescription-linked sale needs a named patient.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attach a patient name to a prescription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not forced to register for a simple OTC sale.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searches by name or phone.</w:t>
      </w:r>
    </w:p>
    <w:p>
      <w:pPr>
        <w:spacing w:after="160"/>
      </w:pPr>
      <w:r>
        <w:rPr>
          <w:rFonts w:ascii="Calibri" w:hAnsi="Calibri" w:eastAsia="Calibri"/>
          <w:b w:val="0"/>
          <w:i w:val="0"/>
          <w:color w:val="1A2332"/>
          <w:sz w:val="22"/>
        </w:rPr>
        <w:t>2.  If found, the Pharmacist/Cashier selects the customer.</w:t>
      </w:r>
    </w:p>
    <w:p>
      <w:pPr>
        <w:spacing w:after="160"/>
      </w:pPr>
      <w:r>
        <w:rPr>
          <w:rFonts w:ascii="Calibri" w:hAnsi="Calibri" w:eastAsia="Calibri"/>
          <w:b w:val="0"/>
          <w:i w:val="0"/>
          <w:color w:val="1A2332"/>
          <w:sz w:val="22"/>
        </w:rPr>
        <w:t>3.  If not found, the Pharmacist/Cashier enters name and optional phone and address.</w:t>
      </w:r>
    </w:p>
    <w:p>
      <w:pPr>
        <w:spacing w:after="160"/>
      </w:pPr>
      <w:r>
        <w:rPr>
          <w:rFonts w:ascii="Calibri" w:hAnsi="Calibri" w:eastAsia="Calibri"/>
          <w:b w:val="0"/>
          <w:i w:val="0"/>
          <w:color w:val="1A2332"/>
          <w:sz w:val="22"/>
        </w:rPr>
        <w:t>4.  The system stores the customer and returns the identifier.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Search is skipped for a purely OTC sale: this use case is not required.</w:t>
      </w:r>
    </w:p>
    <w:p>
      <w:pPr>
        <w:pStyle w:val="Heading3"/>
      </w:pPr>
      <w:r>
        <w:t>UC-09  Void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 A sale in progress or a completed sale from the current business day is selected.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sale is marked void. If it had reduced stock, quantities are restored. An audit entry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Voids are retained historically. There is no silent delete.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Occasional error correction.</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correct a mistake without corrupting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that the original sale was voided, not silently deleted.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selects the sale and chooses Void.</w:t>
      </w:r>
    </w:p>
    <w:p>
      <w:pPr>
        <w:spacing w:after="160"/>
      </w:pPr>
      <w:r>
        <w:rPr>
          <w:rFonts w:ascii="Calibri" w:hAnsi="Calibri" w:eastAsia="Calibri"/>
          <w:b w:val="0"/>
          <w:i w:val="0"/>
          <w:color w:val="1A2332"/>
          <w:sz w:val="22"/>
        </w:rPr>
        <w:t>2.  The system demands a reason.</w:t>
      </w:r>
    </w:p>
    <w:p>
      <w:pPr>
        <w:spacing w:after="160"/>
      </w:pPr>
      <w:r>
        <w:rPr>
          <w:rFonts w:ascii="Calibri" w:hAnsi="Calibri" w:eastAsia="Calibri"/>
          <w:b w:val="0"/>
          <w:i w:val="0"/>
          <w:color w:val="1A2332"/>
          <w:sz w:val="22"/>
        </w:rPr>
        <w:t>3.  The Pharmacist/Cashier enters the reason and confirms.</w:t>
      </w:r>
    </w:p>
    <w:p>
      <w:pPr>
        <w:spacing w:after="160"/>
      </w:pPr>
      <w:r>
        <w:rPr>
          <w:rFonts w:ascii="Calibri" w:hAnsi="Calibri" w:eastAsia="Calibri"/>
          <w:b w:val="0"/>
          <w:i w:val="0"/>
          <w:color w:val="1A2332"/>
          <w:sz w:val="22"/>
        </w:rPr>
        <w:t>4.  The system marks the sale void, reverses stock for completed sales, and writes the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Sale is already void: the system refuses a second void.</w:t>
      </w:r>
    </w:p>
    <w:p>
      <w:pPr>
        <w:pStyle w:val="ListBullet"/>
      </w:pPr>
      <w:r>
        <w:rPr>
          <w:rFonts w:ascii="Calibri" w:hAnsi="Calibri" w:eastAsia="Calibri"/>
          <w:b w:val="0"/>
          <w:i w:val="0"/>
          <w:color w:val="1A2332"/>
          <w:sz w:val="22"/>
        </w:rPr>
        <w:t>3a. Confirmation cancelled: no change.</w:t>
      </w:r>
    </w:p>
    <w:p>
      <w:pPr>
        <w:pStyle w:val="Heading3"/>
      </w:pPr>
      <w:r>
        <w:t>UC-10  Configure Pharmacy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name, address, receipt footer, and near-expiry days are stored.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Settings are not a third user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Setup and rare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 and alerts show the correct pharmacy identity.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pharmacy settings.</w:t>
      </w:r>
    </w:p>
    <w:p>
      <w:pPr>
        <w:spacing w:after="160"/>
      </w:pPr>
      <w:r>
        <w:rPr>
          <w:rFonts w:ascii="Calibri" w:hAnsi="Calibri" w:eastAsia="Calibri"/>
          <w:b w:val="0"/>
          <w:i w:val="0"/>
          <w:color w:val="1A2332"/>
          <w:sz w:val="22"/>
        </w:rPr>
        <w:t>2.  The Administrator edits the fields and saves.</w:t>
      </w:r>
    </w:p>
    <w:p>
      <w:pPr>
        <w:spacing w:after="160"/>
      </w:pPr>
      <w:r>
        <w:rPr>
          <w:rFonts w:ascii="Calibri" w:hAnsi="Calibri" w:eastAsia="Calibri"/>
          <w:b w:val="0"/>
          <w:i w:val="0"/>
          <w:color w:val="1A2332"/>
          <w:sz w:val="22"/>
        </w:rPr>
        <w:t>3.  The system applies the values to new receipts and alert calculations.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Near-expiry days is not a positive number: the system rejects the save.</w:t>
      </w:r>
    </w:p>
    <w:p>
      <w:pPr>
        <w:pStyle w:val="Heading1"/>
      </w:pPr>
      <w:r>
        <w:t>5. Additional System Sequence Diagrams</w:t>
      </w:r>
    </w:p>
    <w:p>
      <w:pPr>
        <w:jc w:val="center"/>
      </w:pPr>
      <w:r>
        <w:drawing>
          <wp:inline xmlns:a="http://schemas.openxmlformats.org/drawingml/2006/main" xmlns:pic="http://schemas.openxmlformats.org/drawingml/2006/picture">
            <wp:extent cx="5688000" cy="4463370"/>
            <wp:docPr id="2" name="Picture 2"/>
            <wp:cNvGraphicFramePr>
              <a:graphicFrameLocks noChangeAspect="1"/>
            </wp:cNvGraphicFramePr>
            <a:graphic>
              <a:graphicData uri="http://schemas.openxmlformats.org/drawingml/2006/picture">
                <pic:pic>
                  <pic:nvPicPr>
                    <pic:cNvPr id="0" name="SSD-UC04-Manage-Inventory.png"/>
                    <pic:cNvPicPr/>
                  </pic:nvPicPr>
                  <pic:blipFill>
                    <a:blip r:embed="rId12"/>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2: SSD for UC-04 Manage Inventory</w:t>
      </w:r>
    </w:p>
    <w:p>
      <w:pPr>
        <w:spacing w:after="240"/>
      </w:pPr>
      <w:r>
        <w:rPr>
          <w:rFonts w:ascii="Calibri" w:hAnsi="Calibri" w:eastAsia="Calibri"/>
          <w:b w:val="0"/>
          <w:i w:val="0"/>
          <w:color w:val="5B6770"/>
          <w:sz w:val="20"/>
        </w:rPr>
        <w:t>receiveStock, adjustStock, and viewStockAlerts are Administrator events.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9-Void-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for UC-09 Void Sale</w:t>
      </w:r>
    </w:p>
    <w:p>
      <w:pPr>
        <w:spacing w:after="240"/>
      </w:pPr>
      <w:r>
        <w:rPr>
          <w:rFonts w:ascii="Calibri" w:hAnsi="Calibri" w:eastAsia="Calibri"/>
          <w:b w:val="0"/>
          <w:i w:val="0"/>
          <w:color w:val="5B6770"/>
          <w:sz w:val="20"/>
        </w:rPr>
        <w:t>voidSale(saleId, reason) is the intent-level event. There is no deleteSale event.</w:t>
      </w:r>
    </w:p>
    <w:p>
      <w:pPr>
        <w:pStyle w:val="Heading1"/>
      </w:pPr>
      <w:r>
        <w:t>6. Refined Design</w:t>
      </w:r>
    </w:p>
    <w:p>
      <w:pPr>
        <w:spacing w:after="160"/>
      </w:pPr>
      <w:r>
        <w:rPr>
          <w:rFonts w:ascii="Calibri" w:hAnsi="Calibri" w:eastAsia="Calibri"/>
          <w:b w:val="0"/>
          <w:i w:val="0"/>
          <w:color w:val="1A2332"/>
          <w:sz w:val="22"/>
        </w:rPr>
        <w:t>Design starts from the SSD events, not from a pile of tables. UC-02 events become SaleController methods. Those methods delegate to Sale and SaleService. Persistence objects are fabrications. Payment kinds vary behind an interface.</w:t>
      </w:r>
    </w:p>
    <w:p>
      <w:pPr>
        <w:jc w:val="center"/>
      </w:pPr>
      <w:r>
        <w:drawing>
          <wp:inline xmlns:a="http://schemas.openxmlformats.org/drawingml/2006/main" xmlns:pic="http://schemas.openxmlformats.org/drawingml/2006/picture">
            <wp:extent cx="5688000" cy="2080024"/>
            <wp:docPr id="4" name="Picture 4"/>
            <wp:cNvGraphicFramePr>
              <a:graphicFrameLocks noChangeAspect="1"/>
            </wp:cNvGraphicFramePr>
            <a:graphic>
              <a:graphicData uri="http://schemas.openxmlformats.org/drawingml/2006/picture">
                <pic:pic>
                  <pic:nvPicPr>
                    <pic:cNvPr id="0" name="Traceability-Chain.png"/>
                    <pic:cNvPicPr/>
                  </pic:nvPicPr>
                  <pic:blipFill>
                    <a:blip r:embed="rId14"/>
                    <a:stretch>
                      <a:fillRect/>
                    </a:stretch>
                  </pic:blipFill>
                  <pic:spPr>
                    <a:xfrm>
                      <a:off x="0" y="0"/>
                      <a:ext cx="5688000" cy="2080024"/>
                    </a:xfrm>
                    <a:prstGeom prst="rect"/>
                  </pic:spPr>
                </pic:pic>
              </a:graphicData>
            </a:graphic>
          </wp:inline>
        </w:drawing>
      </w:r>
    </w:p>
    <w:p>
      <w:pPr>
        <w:spacing w:after="80"/>
      </w:pPr>
      <w:r>
        <w:rPr>
          <w:rFonts w:ascii="Calibri" w:hAnsi="Calibri" w:eastAsia="Calibri"/>
          <w:b w:val="0"/>
          <w:i/>
          <w:color w:val="1A7A6D"/>
          <w:sz w:val="20"/>
        </w:rPr>
        <w:t>Figure 4: How a requirement becomes a class and a test</w:t>
      </w:r>
    </w:p>
    <w:p>
      <w:pPr>
        <w:spacing w:after="240"/>
      </w:pPr>
      <w:r>
        <w:rPr>
          <w:rFonts w:ascii="Calibri" w:hAnsi="Calibri" w:eastAsia="Calibri"/>
          <w:b w:val="0"/>
          <w:i w:val="0"/>
          <w:color w:val="5B6770"/>
          <w:sz w:val="20"/>
        </w:rPr>
        <w:t>The chain is the quality rule for this project: Process Sale is one story in every artefact.</w:t>
      </w:r>
    </w:p>
    <w:p>
      <w:pPr>
        <w:pStyle w:val="Heading1"/>
      </w:pPr>
      <w:r>
        <w:t>7. Design Class Diagrams</w:t>
      </w:r>
    </w:p>
    <w:p>
      <w:pPr>
        <w:jc w:val="center"/>
      </w:pPr>
      <w:r>
        <w:drawing>
          <wp:inline xmlns:a="http://schemas.openxmlformats.org/drawingml/2006/main" xmlns:pic="http://schemas.openxmlformats.org/drawingml/2006/picture">
            <wp:extent cx="5688000" cy="3899544"/>
            <wp:docPr id="5" name="Picture 5"/>
            <wp:cNvGraphicFramePr>
              <a:graphicFrameLocks noChangeAspect="1"/>
            </wp:cNvGraphicFramePr>
            <a:graphic>
              <a:graphicData uri="http://schemas.openxmlformats.org/drawingml/2006/picture">
                <pic:pic>
                  <pic:nvPicPr>
                    <pic:cNvPr id="0" name="DCD-Process-Sale.png"/>
                    <pic:cNvPicPr/>
                  </pic:nvPicPr>
                  <pic:blipFill>
                    <a:blip r:embed="rId15"/>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5: Design classes for Process Sale</w:t>
      </w:r>
    </w:p>
    <w:p>
      <w:pPr>
        <w:spacing w:after="240"/>
      </w:pPr>
      <w:r>
        <w:rPr>
          <w:rFonts w:ascii="Calibri" w:hAnsi="Calibri" w:eastAsia="Calibri"/>
          <w:b w:val="0"/>
          <w:i w:val="0"/>
          <w:color w:val="5B6770"/>
          <w:sz w:val="20"/>
        </w:rPr>
        <w:t>Methods come from SSDs and GRASP, not from inventing getters for every column.</w:t>
      </w:r>
    </w:p>
    <w:p>
      <w:pPr>
        <w:jc w:val="center"/>
      </w:pPr>
      <w:r>
        <w:drawing>
          <wp:inline xmlns:a="http://schemas.openxmlformats.org/drawingml/2006/main" xmlns:pic="http://schemas.openxmlformats.org/drawingml/2006/picture">
            <wp:extent cx="5688000" cy="3740338"/>
            <wp:docPr id="6" name="Picture 6"/>
            <wp:cNvGraphicFramePr>
              <a:graphicFrameLocks noChangeAspect="1"/>
            </wp:cNvGraphicFramePr>
            <a:graphic>
              <a:graphicData uri="http://schemas.openxmlformats.org/drawingml/2006/picture">
                <pic:pic>
                  <pic:nvPicPr>
                    <pic:cNvPr id="0" name="DCD-Overview.png"/>
                    <pic:cNvPicPr/>
                  </pic:nvPicPr>
                  <pic:blipFill>
                    <a:blip r:embed="rId16"/>
                    <a:stretch>
                      <a:fillRect/>
                    </a:stretch>
                  </pic:blipFill>
                  <pic:spPr>
                    <a:xfrm>
                      <a:off x="0" y="0"/>
                      <a:ext cx="5688000" cy="3740338"/>
                    </a:xfrm>
                    <a:prstGeom prst="rect"/>
                  </pic:spPr>
                </pic:pic>
              </a:graphicData>
            </a:graphic>
          </wp:inline>
        </w:drawing>
      </w:r>
    </w:p>
    <w:p>
      <w:pPr>
        <w:spacing w:after="80"/>
      </w:pPr>
      <w:r>
        <w:rPr>
          <w:rFonts w:ascii="Calibri" w:hAnsi="Calibri" w:eastAsia="Calibri"/>
          <w:b w:val="0"/>
          <w:i/>
          <w:color w:val="1A7A6D"/>
          <w:sz w:val="20"/>
        </w:rPr>
        <w:t>Figure 6: Application, domain, and fabrication overview</w:t>
      </w:r>
    </w:p>
    <w:p>
      <w:pPr>
        <w:spacing w:after="240"/>
      </w:pPr>
      <w:r>
        <w:rPr>
          <w:rFonts w:ascii="Calibri" w:hAnsi="Calibri" w:eastAsia="Calibri"/>
          <w:b w:val="0"/>
          <w:i w:val="0"/>
          <w:color w:val="5B6770"/>
          <w:sz w:val="20"/>
        </w:rPr>
        <w:t>Controllers for the other use cases follow the same shape as SaleController.</w:t>
      </w:r>
    </w:p>
    <w:p>
      <w:pPr>
        <w:pStyle w:val="Heading1"/>
      </w:pPr>
      <w:r>
        <w:t>8. Class Responsibilities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Accept UC-02 system events; keep a current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views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Hold lines, total, status; create lines and payment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Payment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price, line total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quantity, sellability, increment/decrement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InventoryRepository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or void a sale as one unit of work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repositories, AuditLogger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a specific tender type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events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 PasswordHasher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MedicineController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 events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MedicineRepository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InventoryController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 events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 StockAdjustment, StockBatch</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UserController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 events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PasswordHasher</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 a receipt without Sale knowing the device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r>
    </w:tbl>
    <w:p/>
    <w:p>
      <w:pPr>
        <w:pStyle w:val="Heading1"/>
      </w:pPr>
      <w:r>
        <w:t>9. GRASP Analysis</w:t>
      </w:r>
    </w:p>
    <w:p>
      <w:pPr>
        <w:jc w:val="center"/>
      </w:pPr>
      <w:r>
        <w:drawing>
          <wp:inline xmlns:a="http://schemas.openxmlformats.org/drawingml/2006/main" xmlns:pic="http://schemas.openxmlformats.org/drawingml/2006/picture">
            <wp:extent cx="5688000" cy="3679630"/>
            <wp:docPr id="7" name="Picture 7"/>
            <wp:cNvGraphicFramePr>
              <a:graphicFrameLocks noChangeAspect="1"/>
            </wp:cNvGraphicFramePr>
            <a:graphic>
              <a:graphicData uri="http://schemas.openxmlformats.org/drawingml/2006/picture">
                <pic:pic>
                  <pic:nvPicPr>
                    <pic:cNvPr id="0" name="GRASP-Assignments.png"/>
                    <pic:cNvPicPr/>
                  </pic:nvPicPr>
                  <pic:blipFill>
                    <a:blip r:embed="rId17"/>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7: GRASP map for the sale collaboration</w:t>
      </w:r>
    </w:p>
    <w:p>
      <w:pPr>
        <w:spacing w:after="240"/>
      </w:pPr>
      <w:r>
        <w:rPr>
          <w:rFonts w:ascii="Calibri" w:hAnsi="Calibri" w:eastAsia="Calibri"/>
          <w:b w:val="0"/>
          <w:i w:val="0"/>
          <w:color w:val="5B6770"/>
          <w:sz w:val="20"/>
        </w:rPr>
        <w:t>Each important operation has a principle, not just a class name.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use-case (facade) controller receives actor events without putting UI logic in the domain.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Medicine, 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contains the lines and knows the moment they are added.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records the payment that completes 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line has quantity and unit price.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has the 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batch knows expiry date and quantity on hand.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lives on the batch; a small domain service coordinates multi-line decrement.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Hashing is not a natural pharmacy concept; keep User free of crypto details.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Cross-cutting record keeping would clutter Sale or User.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New methods should not explode conditionals in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 device or PDF should not sit inside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objects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SQL/API details must not leak into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depends inward only.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Pricing rules, HTTP/UI events, and SQL stay apart.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10. UI Prototypes</w:t>
      </w:r>
    </w:p>
    <w:p>
      <w:pPr>
        <w:spacing w:after="160"/>
      </w:pPr>
      <w:r>
        <w:rPr>
          <w:rFonts w:ascii="Calibri" w:hAnsi="Calibri" w:eastAsia="Calibri"/>
          <w:b w:val="0"/>
          <w:i w:val="0"/>
          <w:color w:val="1A2332"/>
          <w:sz w:val="22"/>
        </w:rPr>
        <w:t>Prototypes are design, not a product. They exist so that UC-02 can be performed on one sales surface and so that Administrator work never appears as extra roles.</w:t>
      </w:r>
    </w:p>
    <w:p>
      <w:pPr>
        <w:jc w:val="center"/>
      </w:pPr>
      <w:r>
        <w:drawing>
          <wp:inline xmlns:a="http://schemas.openxmlformats.org/drawingml/2006/main" xmlns:pic="http://schemas.openxmlformats.org/drawingml/2006/picture">
            <wp:extent cx="5220000" cy="3188300"/>
            <wp:docPr id="8" name="Picture 8"/>
            <wp:cNvGraphicFramePr>
              <a:graphicFrameLocks noChangeAspect="1"/>
            </wp:cNvGraphicFramePr>
            <a:graphic>
              <a:graphicData uri="http://schemas.openxmlformats.org/drawingml/2006/picture">
                <pic:pic>
                  <pic:nvPicPr>
                    <pic:cNvPr id="0" name="UI-01-Login.png"/>
                    <pic:cNvPicPr/>
                  </pic:nvPicPr>
                  <pic:blipFill>
                    <a:blip r:embed="rId18"/>
                    <a:stretch>
                      <a:fillRect/>
                    </a:stretch>
                  </pic:blipFill>
                  <pic:spPr>
                    <a:xfrm>
                      <a:off x="0" y="0"/>
                      <a:ext cx="5220000" cy="3188300"/>
                    </a:xfrm>
                    <a:prstGeom prst="rect"/>
                  </pic:spPr>
                </pic:pic>
              </a:graphicData>
            </a:graphic>
          </wp:inline>
        </w:drawing>
      </w:r>
    </w:p>
    <w:p>
      <w:pPr>
        <w:spacing w:after="80"/>
      </w:pPr>
      <w:r>
        <w:rPr>
          <w:rFonts w:ascii="Calibri" w:hAnsi="Calibri" w:eastAsia="Calibri"/>
          <w:b w:val="0"/>
          <w:i/>
          <w:color w:val="1A7A6D"/>
          <w:sz w:val="20"/>
        </w:rPr>
        <w:t>Figure 8: Login</w:t>
      </w:r>
    </w:p>
    <w:p>
      <w:pPr>
        <w:spacing w:after="240"/>
      </w:pPr>
      <w:r>
        <w:rPr>
          <w:rFonts w:ascii="Calibri" w:hAnsi="Calibri" w:eastAsia="Calibri"/>
          <w:b w:val="0"/>
          <w:i w:val="0"/>
          <w:color w:val="5B6770"/>
          <w:sz w:val="20"/>
        </w:rPr>
        <w:t>Role is an account attribute, not a third login type.</w:t>
      </w:r>
    </w:p>
    <w:p>
      <w:pPr>
        <w:jc w:val="center"/>
      </w:pPr>
      <w:r>
        <w:drawing>
          <wp:inline xmlns:a="http://schemas.openxmlformats.org/drawingml/2006/main" xmlns:pic="http://schemas.openxmlformats.org/drawingml/2006/picture">
            <wp:extent cx="5220000" cy="3081250"/>
            <wp:docPr id="9" name="Picture 9"/>
            <wp:cNvGraphicFramePr>
              <a:graphicFrameLocks noChangeAspect="1"/>
            </wp:cNvGraphicFramePr>
            <a:graphic>
              <a:graphicData uri="http://schemas.openxmlformats.org/drawingml/2006/picture">
                <pic:pic>
                  <pic:nvPicPr>
                    <pic:cNvPr id="0" name="UI-02-POS-Sale.png"/>
                    <pic:cNvPicPr/>
                  </pic:nvPicPr>
                  <pic:blipFill>
                    <a:blip r:embed="rId19"/>
                    <a:stretch>
                      <a:fillRect/>
                    </a:stretch>
                  </pic:blipFill>
                  <pic:spPr>
                    <a:xfrm>
                      <a:off x="0" y="0"/>
                      <a:ext cx="5220000" cy="3081250"/>
                    </a:xfrm>
                    <a:prstGeom prst="rect"/>
                  </pic:spPr>
                </pic:pic>
              </a:graphicData>
            </a:graphic>
          </wp:inline>
        </w:drawing>
      </w:r>
    </w:p>
    <w:p>
      <w:pPr>
        <w:spacing w:after="80"/>
      </w:pPr>
      <w:r>
        <w:rPr>
          <w:rFonts w:ascii="Calibri" w:hAnsi="Calibri" w:eastAsia="Calibri"/>
          <w:b w:val="0"/>
          <w:i/>
          <w:color w:val="1A7A6D"/>
          <w:sz w:val="20"/>
        </w:rPr>
        <w:t>Figure 9: Pharmacist sales screen</w:t>
      </w:r>
    </w:p>
    <w:p>
      <w:pPr>
        <w:spacing w:after="240"/>
      </w:pPr>
      <w:r>
        <w:rPr>
          <w:rFonts w:ascii="Calibri" w:hAnsi="Calibri" w:eastAsia="Calibri"/>
          <w:b w:val="0"/>
          <w:i w:val="0"/>
          <w:color w:val="5B6770"/>
          <w:sz w:val="20"/>
        </w:rPr>
        <w:t>Search, cart, batch, and total on one screen (NFR-03).</w:t>
      </w:r>
    </w:p>
    <w:p>
      <w:pPr>
        <w:jc w:val="center"/>
      </w:pPr>
      <w:r>
        <w:drawing>
          <wp:inline xmlns:a="http://schemas.openxmlformats.org/drawingml/2006/main" xmlns:pic="http://schemas.openxmlformats.org/drawingml/2006/picture">
            <wp:extent cx="5220000" cy="3112033"/>
            <wp:docPr id="10" name="Picture 10"/>
            <wp:cNvGraphicFramePr>
              <a:graphicFrameLocks noChangeAspect="1"/>
            </wp:cNvGraphicFramePr>
            <a:graphic>
              <a:graphicData uri="http://schemas.openxmlformats.org/drawingml/2006/picture">
                <pic:pic>
                  <pic:nvPicPr>
                    <pic:cNvPr id="0" name="UI-03-Payment.png"/>
                    <pic:cNvPicPr/>
                  </pic:nvPicPr>
                  <pic:blipFill>
                    <a:blip r:embed="rId20"/>
                    <a:stretch>
                      <a:fillRect/>
                    </a:stretch>
                  </pic:blipFill>
                  <pic:spPr>
                    <a:xfrm>
                      <a:off x="0" y="0"/>
                      <a:ext cx="5220000" cy="3112033"/>
                    </a:xfrm>
                    <a:prstGeom prst="rect"/>
                  </pic:spPr>
                </pic:pic>
              </a:graphicData>
            </a:graphic>
          </wp:inline>
        </w:drawing>
      </w:r>
    </w:p>
    <w:p>
      <w:pPr>
        <w:spacing w:after="80"/>
      </w:pPr>
      <w:r>
        <w:rPr>
          <w:rFonts w:ascii="Calibri" w:hAnsi="Calibri" w:eastAsia="Calibri"/>
          <w:b w:val="0"/>
          <w:i/>
          <w:color w:val="1A7A6D"/>
          <w:sz w:val="20"/>
        </w:rPr>
        <w:t>Figure 10: Payment</w:t>
      </w:r>
    </w:p>
    <w:p>
      <w:pPr>
        <w:spacing w:after="240"/>
      </w:pPr>
      <w:r>
        <w:rPr>
          <w:rFonts w:ascii="Calibri" w:hAnsi="Calibri" w:eastAsia="Calibri"/>
          <w:b w:val="0"/>
          <w:i w:val="0"/>
          <w:color w:val="5B6770"/>
          <w:sz w:val="20"/>
        </w:rPr>
        <w:t>Cash, card, mobile money. Manual confirmation for non-cash (A-04).</w:t>
      </w:r>
    </w:p>
    <w:p>
      <w:pPr>
        <w:jc w:val="center"/>
      </w:pPr>
      <w:r>
        <w:drawing>
          <wp:inline xmlns:a="http://schemas.openxmlformats.org/drawingml/2006/main" xmlns:pic="http://schemas.openxmlformats.org/drawingml/2006/picture">
            <wp:extent cx="5220000" cy="3844058"/>
            <wp:docPr id="11" name="Picture 11"/>
            <wp:cNvGraphicFramePr>
              <a:graphicFrameLocks noChangeAspect="1"/>
            </wp:cNvGraphicFramePr>
            <a:graphic>
              <a:graphicData uri="http://schemas.openxmlformats.org/drawingml/2006/picture">
                <pic:pic>
                  <pic:nvPicPr>
                    <pic:cNvPr id="0" name="UI-04-Receipt.png"/>
                    <pic:cNvPicPr/>
                  </pic:nvPicPr>
                  <pic:blipFill>
                    <a:blip r:embed="rId21"/>
                    <a:stretch>
                      <a:fillRect/>
                    </a:stretch>
                  </pic:blipFill>
                  <pic:spPr>
                    <a:xfrm>
                      <a:off x="0" y="0"/>
                      <a:ext cx="5220000" cy="3844058"/>
                    </a:xfrm>
                    <a:prstGeom prst="rect"/>
                  </pic:spPr>
                </pic:pic>
              </a:graphicData>
            </a:graphic>
          </wp:inline>
        </w:drawing>
      </w:r>
    </w:p>
    <w:p>
      <w:pPr>
        <w:spacing w:after="80"/>
      </w:pPr>
      <w:r>
        <w:rPr>
          <w:rFonts w:ascii="Calibri" w:hAnsi="Calibri" w:eastAsia="Calibri"/>
          <w:b w:val="0"/>
          <w:i/>
          <w:color w:val="1A7A6D"/>
          <w:sz w:val="20"/>
        </w:rPr>
        <w:t>Figure 11: Receipt</w:t>
      </w:r>
    </w:p>
    <w:p>
      <w:pPr>
        <w:spacing w:after="240"/>
      </w:pPr>
      <w:r>
        <w:rPr>
          <w:rFonts w:ascii="Calibri" w:hAnsi="Calibri" w:eastAsia="Calibri"/>
          <w:b w:val="0"/>
          <w:i w:val="0"/>
          <w:color w:val="5B6770"/>
          <w:sz w:val="20"/>
        </w:rPr>
        <w:t>Output of Sale, including pharmacist identity.</w:t>
      </w:r>
    </w:p>
    <w:p>
      <w:pPr>
        <w:jc w:val="center"/>
      </w:pPr>
      <w:r>
        <w:drawing>
          <wp:inline xmlns:a="http://schemas.openxmlformats.org/drawingml/2006/main" xmlns:pic="http://schemas.openxmlformats.org/drawingml/2006/picture">
            <wp:extent cx="5220000" cy="3040721"/>
            <wp:docPr id="12" name="Picture 12"/>
            <wp:cNvGraphicFramePr>
              <a:graphicFrameLocks noChangeAspect="1"/>
            </wp:cNvGraphicFramePr>
            <a:graphic>
              <a:graphicData uri="http://schemas.openxmlformats.org/drawingml/2006/picture">
                <pic:pic>
                  <pic:nvPicPr>
                    <pic:cNvPr id="0" name="UI-05-Prescription.png"/>
                    <pic:cNvPicPr/>
                  </pic:nvPicPr>
                  <pic:blipFill>
                    <a:blip r:embed="rId22"/>
                    <a:stretch>
                      <a:fillRect/>
                    </a:stretch>
                  </pic:blipFill>
                  <pic:spPr>
                    <a:xfrm>
                      <a:off x="0" y="0"/>
                      <a:ext cx="5220000" cy="3040721"/>
                    </a:xfrm>
                    <a:prstGeom prst="rect"/>
                  </pic:spPr>
                </pic:pic>
              </a:graphicData>
            </a:graphic>
          </wp:inline>
        </w:drawing>
      </w:r>
    </w:p>
    <w:p>
      <w:pPr>
        <w:spacing w:after="80"/>
      </w:pPr>
      <w:r>
        <w:rPr>
          <w:rFonts w:ascii="Calibri" w:hAnsi="Calibri" w:eastAsia="Calibri"/>
          <w:b w:val="0"/>
          <w:i/>
          <w:color w:val="1A7A6D"/>
          <w:sz w:val="20"/>
        </w:rPr>
        <w:t>Figure 12: Attach prescription</w:t>
      </w:r>
    </w:p>
    <w:p>
      <w:pPr>
        <w:spacing w:after="240"/>
      </w:pPr>
      <w:r>
        <w:rPr>
          <w:rFonts w:ascii="Calibri" w:hAnsi="Calibri" w:eastAsia="Calibri"/>
          <w:b w:val="0"/>
          <w:i w:val="0"/>
          <w:color w:val="5B6770"/>
          <w:sz w:val="20"/>
        </w:rPr>
        <w:t>Shown only when a line requires it.</w:t>
      </w:r>
    </w:p>
    <w:p>
      <w:pPr>
        <w:jc w:val="center"/>
      </w:pPr>
      <w:r>
        <w:drawing>
          <wp:inline xmlns:a="http://schemas.openxmlformats.org/drawingml/2006/main" xmlns:pic="http://schemas.openxmlformats.org/drawingml/2006/picture">
            <wp:extent cx="5220000" cy="3016518"/>
            <wp:docPr id="13" name="Picture 13"/>
            <wp:cNvGraphicFramePr>
              <a:graphicFrameLocks noChangeAspect="1"/>
            </wp:cNvGraphicFramePr>
            <a:graphic>
              <a:graphicData uri="http://schemas.openxmlformats.org/drawingml/2006/picture">
                <pic:pic>
                  <pic:nvPicPr>
                    <pic:cNvPr id="0" name="UI-06-Admin-Dashboard.png"/>
                    <pic:cNvPicPr/>
                  </pic:nvPicPr>
                  <pic:blipFill>
                    <a:blip r:embed="rId23"/>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13: Administrator dashboard</w:t>
      </w:r>
    </w:p>
    <w:p>
      <w:pPr>
        <w:spacing w:after="240"/>
      </w:pPr>
      <w:r>
        <w:rPr>
          <w:rFonts w:ascii="Calibri" w:hAnsi="Calibri" w:eastAsia="Calibri"/>
          <w:b w:val="0"/>
          <w:i w:val="0"/>
          <w:color w:val="5B6770"/>
          <w:sz w:val="20"/>
        </w:rPr>
        <w:t>Alerts for low stock and near expiry.</w:t>
      </w:r>
    </w:p>
    <w:p>
      <w:pPr>
        <w:jc w:val="center"/>
      </w:pPr>
      <w:r>
        <w:drawing>
          <wp:inline xmlns:a="http://schemas.openxmlformats.org/drawingml/2006/main" xmlns:pic="http://schemas.openxmlformats.org/drawingml/2006/picture">
            <wp:extent cx="5220000" cy="3016518"/>
            <wp:docPr id="14" name="Picture 14"/>
            <wp:cNvGraphicFramePr>
              <a:graphicFrameLocks noChangeAspect="1"/>
            </wp:cNvGraphicFramePr>
            <a:graphic>
              <a:graphicData uri="http://schemas.openxmlformats.org/drawingml/2006/picture">
                <pic:pic>
                  <pic:nvPicPr>
                    <pic:cNvPr id="0" name="UI-07-Medicines.png"/>
                    <pic:cNvPicPr/>
                  </pic:nvPicPr>
                  <pic:blipFill>
                    <a:blip r:embed="rId24"/>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14: Medicine maintenance</w:t>
      </w:r>
    </w:p>
    <w:p>
      <w:pPr>
        <w:spacing w:after="240"/>
      </w:pPr>
      <w:r>
        <w:rPr>
          <w:rFonts w:ascii="Calibri" w:hAnsi="Calibri" w:eastAsia="Calibri"/>
          <w:b w:val="0"/>
          <w:i w:val="0"/>
          <w:color w:val="5B6770"/>
          <w:sz w:val="20"/>
        </w:rPr>
        <w:t>Supports UC-03.</w:t>
      </w:r>
    </w:p>
    <w:p>
      <w:pPr>
        <w:jc w:val="center"/>
      </w:pPr>
      <w:r>
        <w:drawing>
          <wp:inline xmlns:a="http://schemas.openxmlformats.org/drawingml/2006/main" xmlns:pic="http://schemas.openxmlformats.org/drawingml/2006/picture">
            <wp:extent cx="5220000" cy="3016518"/>
            <wp:docPr id="15" name="Picture 15"/>
            <wp:cNvGraphicFramePr>
              <a:graphicFrameLocks noChangeAspect="1"/>
            </wp:cNvGraphicFramePr>
            <a:graphic>
              <a:graphicData uri="http://schemas.openxmlformats.org/drawingml/2006/picture">
                <pic:pic>
                  <pic:nvPicPr>
                    <pic:cNvPr id="0" name="UI-08-Inventory.png"/>
                    <pic:cNvPicPr/>
                  </pic:nvPicPr>
                  <pic:blipFill>
                    <a:blip r:embed="rId25"/>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15: Inventory</w:t>
      </w:r>
    </w:p>
    <w:p>
      <w:pPr>
        <w:spacing w:after="240"/>
      </w:pPr>
      <w:r>
        <w:rPr>
          <w:rFonts w:ascii="Calibri" w:hAnsi="Calibri" w:eastAsia="Calibri"/>
          <w:b w:val="0"/>
          <w:i w:val="0"/>
          <w:color w:val="5B6770"/>
          <w:sz w:val="20"/>
        </w:rPr>
        <w:t>Expired batches visible but not sellable.</w:t>
      </w:r>
    </w:p>
    <w:p>
      <w:pPr>
        <w:jc w:val="center"/>
      </w:pPr>
      <w:r>
        <w:drawing>
          <wp:inline xmlns:a="http://schemas.openxmlformats.org/drawingml/2006/main" xmlns:pic="http://schemas.openxmlformats.org/drawingml/2006/picture">
            <wp:extent cx="5220000" cy="3010053"/>
            <wp:docPr id="16" name="Picture 16"/>
            <wp:cNvGraphicFramePr>
              <a:graphicFrameLocks noChangeAspect="1"/>
            </wp:cNvGraphicFramePr>
            <a:graphic>
              <a:graphicData uri="http://schemas.openxmlformats.org/drawingml/2006/picture">
                <pic:pic>
                  <pic:nvPicPr>
                    <pic:cNvPr id="0" name="UI-09-Users.png"/>
                    <pic:cNvPicPr/>
                  </pic:nvPicPr>
                  <pic:blipFill>
                    <a:blip r:embed="rId26"/>
                    <a:stretch>
                      <a:fillRect/>
                    </a:stretch>
                  </pic:blipFill>
                  <pic:spPr>
                    <a:xfrm>
                      <a:off x="0" y="0"/>
                      <a:ext cx="5220000" cy="3010053"/>
                    </a:xfrm>
                    <a:prstGeom prst="rect"/>
                  </pic:spPr>
                </pic:pic>
              </a:graphicData>
            </a:graphic>
          </wp:inline>
        </w:drawing>
      </w:r>
    </w:p>
    <w:p>
      <w:pPr>
        <w:spacing w:after="80"/>
      </w:pPr>
      <w:r>
        <w:rPr>
          <w:rFonts w:ascii="Calibri" w:hAnsi="Calibri" w:eastAsia="Calibri"/>
          <w:b w:val="0"/>
          <w:i/>
          <w:color w:val="1A7A6D"/>
          <w:sz w:val="20"/>
        </w:rPr>
        <w:t>Figure 16: Users</w:t>
      </w:r>
    </w:p>
    <w:p>
      <w:pPr>
        <w:spacing w:after="240"/>
      </w:pPr>
      <w:r>
        <w:rPr>
          <w:rFonts w:ascii="Calibri" w:hAnsi="Calibri" w:eastAsia="Calibri"/>
          <w:b w:val="0"/>
          <w:i w:val="0"/>
          <w:color w:val="5B6770"/>
          <w:sz w:val="20"/>
        </w:rPr>
        <w:t>Two roles only.</w:t>
      </w:r>
    </w:p>
    <w:p>
      <w:pPr>
        <w:jc w:val="center"/>
      </w:pPr>
      <w:r>
        <w:drawing>
          <wp:inline xmlns:a="http://schemas.openxmlformats.org/drawingml/2006/main" xmlns:pic="http://schemas.openxmlformats.org/drawingml/2006/picture">
            <wp:extent cx="5220000" cy="3010053"/>
            <wp:docPr id="17" name="Picture 17"/>
            <wp:cNvGraphicFramePr>
              <a:graphicFrameLocks noChangeAspect="1"/>
            </wp:cNvGraphicFramePr>
            <a:graphic>
              <a:graphicData uri="http://schemas.openxmlformats.org/drawingml/2006/picture">
                <pic:pic>
                  <pic:nvPicPr>
                    <pic:cNvPr id="0" name="UI-10-Reports.png"/>
                    <pic:cNvPicPr/>
                  </pic:nvPicPr>
                  <pic:blipFill>
                    <a:blip r:embed="rId27"/>
                    <a:stretch>
                      <a:fillRect/>
                    </a:stretch>
                  </pic:blipFill>
                  <pic:spPr>
                    <a:xfrm>
                      <a:off x="0" y="0"/>
                      <a:ext cx="5220000" cy="3010053"/>
                    </a:xfrm>
                    <a:prstGeom prst="rect"/>
                  </pic:spPr>
                </pic:pic>
              </a:graphicData>
            </a:graphic>
          </wp:inline>
        </w:drawing>
      </w:r>
    </w:p>
    <w:p>
      <w:pPr>
        <w:spacing w:after="80"/>
      </w:pPr>
      <w:r>
        <w:rPr>
          <w:rFonts w:ascii="Calibri" w:hAnsi="Calibri" w:eastAsia="Calibri"/>
          <w:b w:val="0"/>
          <w:i/>
          <w:color w:val="1A7A6D"/>
          <w:sz w:val="20"/>
        </w:rPr>
        <w:t>Figure 17: Reports</w:t>
      </w:r>
    </w:p>
    <w:p>
      <w:pPr>
        <w:spacing w:after="240"/>
      </w:pPr>
      <w:r>
        <w:rPr>
          <w:rFonts w:ascii="Calibri" w:hAnsi="Calibri" w:eastAsia="Calibri"/>
          <w:b w:val="0"/>
          <w:i w:val="0"/>
          <w:color w:val="5B6770"/>
          <w:sz w:val="20"/>
        </w:rPr>
        <w:t>Read-only Administrator view.</w:t>
      </w:r>
    </w:p>
    <w:p>
      <w:pPr>
        <w:pStyle w:val="Heading1"/>
      </w:pPr>
      <w:r>
        <w:t>11. Database Schema Design</w:t>
      </w:r>
    </w:p>
    <w:p>
      <w:pPr>
        <w:spacing w:after="160"/>
      </w:pPr>
      <w:r>
        <w:rPr>
          <w:rFonts w:ascii="Calibri" w:hAnsi="Calibri" w:eastAsia="Calibri"/>
          <w:b w:val="0"/>
          <w:i w:val="0"/>
          <w:color w:val="1A2332"/>
          <w:sz w:val="22"/>
        </w:rPr>
        <w:t>The logical schema is the persistent form of the domain model. It is not an implemented database. No SQL scripts are supplied.</w:t>
      </w:r>
    </w:p>
    <w:p>
      <w:pPr>
        <w:jc w:val="center"/>
      </w:pPr>
      <w:r>
        <w:drawing>
          <wp:inline xmlns:a="http://schemas.openxmlformats.org/drawingml/2006/main" xmlns:pic="http://schemas.openxmlformats.org/drawingml/2006/picture">
            <wp:extent cx="5688000" cy="4427591"/>
            <wp:docPr id="18" name="Picture 18"/>
            <wp:cNvGraphicFramePr>
              <a:graphicFrameLocks noChangeAspect="1"/>
            </wp:cNvGraphicFramePr>
            <a:graphic>
              <a:graphicData uri="http://schemas.openxmlformats.org/drawingml/2006/picture">
                <pic:pic>
                  <pic:nvPicPr>
                    <pic:cNvPr id="0" name="ERD-Logical.png"/>
                    <pic:cNvPicPr/>
                  </pic:nvPicPr>
                  <pic:blipFill>
                    <a:blip r:embed="rId28"/>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18: Logical ERD</w:t>
      </w:r>
    </w:p>
    <w:p>
      <w:pPr>
        <w:spacing w:after="240"/>
      </w:pPr>
      <w:r>
        <w:rPr>
          <w:rFonts w:ascii="Calibri" w:hAnsi="Calibri" w:eastAsia="Calibri"/>
          <w:b w:val="0"/>
          <w:i w:val="0"/>
          <w:color w:val="5B6770"/>
          <w:sz w:val="20"/>
        </w:rPr>
        <w:t>Associative entities sale_items and prescription_items resolve many-to-many pairs.</w:t>
      </w:r>
    </w:p>
    <w:p>
      <w:pPr>
        <w:jc w:val="center"/>
      </w:pPr>
      <w:r>
        <w:drawing>
          <wp:inline xmlns:a="http://schemas.openxmlformats.org/drawingml/2006/main" xmlns:pic="http://schemas.openxmlformats.org/drawingml/2006/picture">
            <wp:extent cx="5688000" cy="3577548"/>
            <wp:docPr id="19" name="Picture 19"/>
            <wp:cNvGraphicFramePr>
              <a:graphicFrameLocks noChangeAspect="1"/>
            </wp:cNvGraphicFramePr>
            <a:graphic>
              <a:graphicData uri="http://schemas.openxmlformats.org/drawingml/2006/picture">
                <pic:pic>
                  <pic:nvPicPr>
                    <pic:cNvPr id="0" name="Schema-Groups.png"/>
                    <pic:cNvPicPr/>
                  </pic:nvPicPr>
                  <pic:blipFill>
                    <a:blip r:embed="rId29"/>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19: Schema groups</w:t>
      </w:r>
    </w:p>
    <w:p>
      <w:pPr>
        <w:spacing w:after="240"/>
      </w:pPr>
      <w:r>
        <w:rPr>
          <w:rFonts w:ascii="Calibri" w:hAnsi="Calibri" w:eastAsia="Calibri"/>
          <w:b w:val="0"/>
          <w:i w:val="0"/>
          <w:color w:val="5B6770"/>
          <w:sz w:val="20"/>
        </w:rPr>
        <w:t>Identity, catalogue, movements, patients, sales.</w:t>
      </w:r>
    </w:p>
    <w:p>
      <w:pPr>
        <w:spacing w:after="160"/>
      </w:pPr>
      <w:r>
        <w:rPr>
          <w:rFonts w:ascii="Calibri" w:hAnsi="Calibri" w:eastAsia="Calibri"/>
          <w:b w:val="0"/>
          <w:i w:val="0"/>
          <w:color w:val="1A2332"/>
          <w:sz w:val="22"/>
        </w:rPr>
        <w:t>Column-level specification is repeated in the Complete System Design Document and in Database-Design/.</w:t>
      </w:r>
    </w:p>
    <w:p>
      <w:pPr>
        <w:pStyle w:val="Heading3"/>
      </w:pPr>
      <w:r>
        <w:t>users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3"/>
      </w:pPr>
      <w:r>
        <w:t>pharmacy_settings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3"/>
      </w:pPr>
      <w:r>
        <w:t>medicine_categories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3"/>
      </w:pPr>
      <w:r>
        <w:t>medicines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3"/>
      </w:pPr>
      <w:r>
        <w:t>suppliers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3"/>
      </w:pPr>
      <w:r>
        <w:t>stock_batches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3"/>
      </w:pPr>
      <w:r>
        <w:t>stock_receipts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3"/>
      </w:pPr>
      <w:r>
        <w:t>stock_receipt_lines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3"/>
      </w:pPr>
      <w:r>
        <w:t>stock_adjustments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3"/>
      </w:pPr>
      <w:r>
        <w:t>customers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3"/>
      </w:pPr>
      <w:r>
        <w:t>prescriptions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3"/>
      </w:pPr>
      <w:r>
        <w:t>prescription_items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3"/>
      </w:pPr>
      <w:r>
        <w:t>sales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3"/>
      </w:pPr>
      <w:r>
        <w:t>sale_items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3"/>
      </w:pPr>
      <w:r>
        <w:t>payments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3"/>
      </w:pPr>
      <w:r>
        <w:t>audit_logs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12. Architecture Refinement</w:t>
      </w:r>
    </w:p>
    <w:p>
      <w:pPr>
        <w:spacing w:after="160"/>
      </w:pPr>
      <w:r>
        <w:rPr>
          <w:rFonts w:ascii="Calibri" w:hAnsi="Calibri" w:eastAsia="Calibri"/>
          <w:b w:val="0"/>
          <w:i w:val="0"/>
          <w:color w:val="1A2332"/>
          <w:sz w:val="22"/>
        </w:rPr>
        <w:t>Iteration 1 proposed layers. Iteration 2 names the classes inside them and the GRASP reasons they exist. The downward dependency rule is unchanged. Construction should implement by feature (a vertical slice of Process Sale) rather than finishing one layer completely before the next — that would be waterfall in disguise.</w:t>
      </w:r>
    </w:p>
    <w:p>
      <w:pPr>
        <w:pStyle w:val="Heading1"/>
      </w:pPr>
      <w:r>
        <w:t>13. Updated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 collaborates with Inventory and repositories in one unit of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is Information Expert for expiry and quantity.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 is an enumeration of two values in schema and UI.</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created by Sale; completion only after accepted payment.</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issued for counter and admin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 do not add insurance or web shop.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will implement by feature priority, not by layer-in-isolation.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Schema includes keys, required fields, audit table; backup remains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and Customer tables designed; national feed still out of scope.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and GRASP keep controllers thin and domain cohesive.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misunderstood as finished product.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 labelled as design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14. Risk Mitigation Progress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Inception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Elaboration 1</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Elaboration 2</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 stock/sale split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PoC transaction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unit of work in DCD</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 expired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in DCD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 third role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Actor model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 enumeration + UI</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 payment split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makePayment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PaymentMethod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 user resistance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Still open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ready for beta</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 scope creep</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held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70% use cases stay inside POS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 architecture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 drawn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Responsibilities assigned</w:t>
            </w:r>
          </w:p>
        </w:tc>
      </w:tr>
    </w:tbl>
    <w:p/>
    <w:p>
      <w:pPr>
        <w:spacing w:after="160"/>
      </w:pPr>
      <w:r>
        <w:rPr>
          <w:rFonts w:ascii="Calibri" w:hAnsi="Calibri" w:eastAsia="Calibri"/>
          <w:b w:val="0"/>
          <w:i w:val="0"/>
          <w:color w:val="1A2332"/>
          <w:sz w:val="22"/>
        </w:rPr>
        <w:t>No row claims that code has been measured. Mitigation here means design mitigation.</w:t>
      </w:r>
    </w:p>
    <w:p>
      <w:pPr>
        <w:pStyle w:val="Heading1"/>
      </w:pPr>
      <w:r>
        <w:t>15. Iteration Results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Marking 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Artefact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UC-04–UC-10 fully dressed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class diagrams with methods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DCD-Process-Sale, DCD-Overview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Ten screens covering both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mitigation progress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Register + progress table</w:t>
            </w:r>
          </w:p>
        </w:tc>
      </w:tr>
    </w:tbl>
    <w:p/>
    <w:p>
      <w:pPr>
        <w:pStyle w:val="Heading1"/>
      </w:pPr>
      <w:r>
        <w:t>16. Conclusion</w:t>
      </w:r>
    </w:p>
    <w:p>
      <w:pPr>
        <w:spacing w:after="160"/>
      </w:pPr>
      <w:r>
        <w:rPr>
          <w:rFonts w:ascii="Calibri" w:hAnsi="Calibri" w:eastAsia="Calibri"/>
          <w:b w:val="0"/>
          <w:i w:val="0"/>
          <w:color w:val="1A2332"/>
          <w:sz w:val="22"/>
        </w:rPr>
        <w:t>Design is now rich enough to construct from. The next documents record how Construction and Transition will be run, and the Complete System Design Document binds every identifier together. Coding still waits for START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Elaboration Iteration 2    |    Weeks 6–8  ·  15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