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This</w:t>
      </w:r>
      <w:r>
        <w:t xml:space="preserve"> </w:t>
      </w:r>
      <w:r>
        <w:t xml:space="preserve">thesis</w:t>
      </w:r>
      <w:r>
        <w:t xml:space="preserve"> </w:t>
      </w:r>
      <w:r>
        <w:t xml:space="preserve">introduces</w:t>
      </w:r>
      <w:r>
        <w:t xml:space="preserve"> </w:t>
      </w:r>
      <w:r>
        <w:rPr>
          <w:iCs/>
          <w:i/>
        </w:rPr>
        <w:t xml:space="preserve">Circulatory</w:t>
      </w:r>
      <w:r>
        <w:rPr>
          <w:iCs/>
          <w:i/>
        </w:rPr>
        <w:t xml:space="preserve"> </w:t>
      </w:r>
      <w:r>
        <w:rPr>
          <w:iCs/>
          <w:i/>
        </w:rPr>
        <w:t xml:space="preserve">Fidelity</w:t>
      </w:r>
      <w:r>
        <w:t xml:space="preserve"> </w:t>
      </w:r>
      <w:r>
        <w:t xml:space="preserve">(CF),</w:t>
      </w:r>
      <w:r>
        <w:t xml:space="preserve"> </w:t>
      </w:r>
      <w:r>
        <w:t xml:space="preserve">a</w:t>
      </w:r>
      <w:r>
        <w:t xml:space="preserve"> </w:t>
      </w:r>
      <w:r>
        <w:t xml:space="preserve">measure</w:t>
      </w:r>
      <w:r>
        <w:t xml:space="preserve"> </w:t>
      </w:r>
      <w:r>
        <w:t xml:space="preserve">quantifying</w:t>
      </w:r>
      <w:r>
        <w:t xml:space="preserve"> </w:t>
      </w:r>
      <w:r>
        <w:t xml:space="preserve">the</w:t>
      </w:r>
      <w:r>
        <w:t xml:space="preserve"> </w:t>
      </w:r>
      <w:r>
        <w:t xml:space="preserve">statistical</w:t>
      </w:r>
      <w:r>
        <w:t xml:space="preserve"> </w:t>
      </w:r>
      <w:r>
        <w:t xml:space="preserve">dependency</w:t>
      </w:r>
      <w:r>
        <w:t xml:space="preserve"> </w:t>
      </w:r>
      <w:r>
        <w:t xml:space="preserve">preserved</w:t>
      </w:r>
      <w:r>
        <w:t xml:space="preserve"> </w:t>
      </w:r>
      <w:r>
        <w:t xml:space="preserve">between</w:t>
      </w:r>
      <w:r>
        <w:t xml:space="preserve"> </w:t>
      </w:r>
      <w:r>
        <w:t xml:space="preserve">levels</w:t>
      </w:r>
      <w:r>
        <w:t xml:space="preserve"> </w:t>
      </w:r>
      <w:r>
        <w:t xml:space="preserve">of</w:t>
      </w:r>
      <w:r>
        <w:t xml:space="preserve"> </w:t>
      </w:r>
      <w:r>
        <w:t xml:space="preserve">a</w:t>
      </w:r>
      <w:r>
        <w:t xml:space="preserve"> </w:t>
      </w:r>
      <w:r>
        <w:t xml:space="preserve">hierarchical</w:t>
      </w:r>
      <w:r>
        <w:t xml:space="preserve"> </w:t>
      </w:r>
      <w:r>
        <w:t xml:space="preserve">generative</w:t>
      </w:r>
      <w:r>
        <w:t xml:space="preserve"> </w:t>
      </w:r>
      <w:r>
        <w:t xml:space="preserve">model</w:t>
      </w:r>
      <w:r>
        <w:t xml:space="preserve"> </w:t>
      </w:r>
      <w:r>
        <w:t xml:space="preserve">during</w:t>
      </w:r>
      <w:r>
        <w:t xml:space="preserve"> </w:t>
      </w:r>
      <w:r>
        <w:t xml:space="preserve">approximate</w:t>
      </w:r>
      <w:r>
        <w:t xml:space="preserve"> </w:t>
      </w:r>
      <w:r>
        <w:t xml:space="preserve">inference.</w:t>
      </w:r>
      <w:r>
        <w:t xml:space="preserve"> </w:t>
      </w:r>
      <w:r>
        <w:t xml:space="preserve">Using</w:t>
      </w:r>
      <w:r>
        <w:t xml:space="preserve"> </w:t>
      </w:r>
      <w:r>
        <w:t xml:space="preserve">the</w:t>
      </w:r>
      <w:r>
        <w:t xml:space="preserve"> </w:t>
      </w:r>
      <w:r>
        <w:t xml:space="preserve">Hierarchical</w:t>
      </w:r>
      <w:r>
        <w:t xml:space="preserve"> </w:t>
      </w:r>
      <w:r>
        <w:t xml:space="preserve">Gaussian</w:t>
      </w:r>
      <w:r>
        <w:t xml:space="preserve"> </w:t>
      </w:r>
      <w:r>
        <w:t xml:space="preserve">Filter</w:t>
      </w:r>
      <w:r>
        <w:t xml:space="preserve"> </w:t>
      </w:r>
      <w:r>
        <w:t xml:space="preserve">(HGF)</w:t>
      </w:r>
      <w:r>
        <w:t xml:space="preserve"> </w:t>
      </w:r>
      <w:r>
        <w:t xml:space="preserve">as</w:t>
      </w:r>
      <w:r>
        <w:t xml:space="preserve"> </w:t>
      </w:r>
      <w:r>
        <w:t xml:space="preserve">a</w:t>
      </w:r>
      <w:r>
        <w:t xml:space="preserve"> </w:t>
      </w:r>
      <w:r>
        <w:t xml:space="preserve">model</w:t>
      </w:r>
      <w:r>
        <w:t xml:space="preserve"> </w:t>
      </w:r>
      <w:r>
        <w:t xml:space="preserve">system,</w:t>
      </w:r>
      <w:r>
        <w:t xml:space="preserve"> </w:t>
      </w:r>
      <w:r>
        <w:t xml:space="preserve">we</w:t>
      </w:r>
      <w:r>
        <w:t xml:space="preserve"> </w:t>
      </w:r>
      <w:r>
        <w:t xml:space="preserve">analyze</w:t>
      </w:r>
      <w:r>
        <w:t xml:space="preserve"> </w:t>
      </w:r>
      <w:r>
        <w:t xml:space="preserve">the</w:t>
      </w:r>
      <w:r>
        <w:t xml:space="preserve"> </w:t>
      </w:r>
      <w:r>
        <w:t xml:space="preserve">dynamical</w:t>
      </w:r>
      <w:r>
        <w:t xml:space="preserve"> </w:t>
      </w:r>
      <w:r>
        <w:t xml:space="preserve">stability</w:t>
      </w:r>
      <w:r>
        <w:t xml:space="preserve"> </w:t>
      </w:r>
      <w:r>
        <w:t xml:space="preserve">of</w:t>
      </w:r>
      <w:r>
        <w:t xml:space="preserve"> </w:t>
      </w:r>
      <w:r>
        <w:t xml:space="preserve">variational</w:t>
      </w:r>
      <w:r>
        <w:t xml:space="preserve"> </w:t>
      </w:r>
      <w:r>
        <w:t xml:space="preserve">updates</w:t>
      </w:r>
      <w:r>
        <w:t xml:space="preserve"> </w:t>
      </w:r>
      <w:r>
        <w:t xml:space="preserve">under</w:t>
      </w:r>
      <w:r>
        <w:t xml:space="preserve"> </w:t>
      </w:r>
      <w:r>
        <w:t xml:space="preserve">different</w:t>
      </w:r>
      <w:r>
        <w:t xml:space="preserve"> </w:t>
      </w:r>
      <w:r>
        <w:t xml:space="preserve">approximation</w:t>
      </w:r>
      <w:r>
        <w:t xml:space="preserve"> </w:t>
      </w:r>
      <w:r>
        <w:t xml:space="preserve">schemes.</w:t>
      </w:r>
    </w:p>
    <w:p>
      <w:pPr>
        <w:pStyle w:val="Abstract"/>
      </w:pPr>
      <w:r>
        <w:t xml:space="preserve">We</w:t>
      </w:r>
      <w:r>
        <w:t xml:space="preserve"> </w:t>
      </w:r>
      <w:r>
        <w:t xml:space="preserve">demonstrate</w:t>
      </w:r>
      <w:r>
        <w:t xml:space="preserve"> </w:t>
      </w:r>
      <w:r>
        <w:t xml:space="preserve">that</w:t>
      </w:r>
      <w:r>
        <w:t xml:space="preserve"> </w:t>
      </w:r>
      <w:r>
        <w:t xml:space="preserve">mean-field</w:t>
      </w:r>
      <w:r>
        <w:t xml:space="preserve"> </w:t>
      </w:r>
      <w:r>
        <w:t xml:space="preserve">variational</w:t>
      </w:r>
      <w:r>
        <w:t xml:space="preserve"> </w:t>
      </w:r>
      <w:r>
        <w:t xml:space="preserve">inference—which</w:t>
      </w:r>
      <w:r>
        <w:t xml:space="preserve"> </w:t>
      </w:r>
      <w:r>
        <w:t xml:space="preserve">assumes</w:t>
      </w:r>
      <w:r>
        <w:t xml:space="preserve"> </w:t>
      </w:r>
      <w:r>
        <w:t xml:space="preserve">independence</w:t>
      </w:r>
      <w:r>
        <w:t xml:space="preserve"> </w:t>
      </w:r>
      <w:r>
        <w:t xml:space="preserve">between</w:t>
      </w:r>
      <w:r>
        <w:t xml:space="preserve"> </w:t>
      </w:r>
      <w:r>
        <w:t xml:space="preserve">hierarchical</w:t>
      </w:r>
      <w:r>
        <w:t xml:space="preserve"> </w:t>
      </w:r>
      <w:r>
        <w:t xml:space="preserve">levels—exhibits</w:t>
      </w:r>
      <w:r>
        <w:t xml:space="preserve"> </w:t>
      </w:r>
      <w:r>
        <w:t xml:space="preserve">period-doubling</w:t>
      </w:r>
      <w:r>
        <w:t xml:space="preserve"> </w:t>
      </w:r>
      <w:r>
        <w:t xml:space="preserve">bifurcations</w:t>
      </w:r>
      <w:r>
        <w:t xml:space="preserve"> </w:t>
      </w:r>
      <w:r>
        <w:t xml:space="preserve">leading</w:t>
      </w:r>
      <w:r>
        <w:t xml:space="preserve"> </w:t>
      </w:r>
      <w:r>
        <w:t xml:space="preserve">to</w:t>
      </w:r>
      <w:r>
        <w:t xml:space="preserve"> </w:t>
      </w:r>
      <w:r>
        <w:t xml:space="preserve">deterministic</w:t>
      </w:r>
      <w:r>
        <w:t xml:space="preserve"> </w:t>
      </w:r>
      <w:r>
        <w:t xml:space="preserve">chaos</w:t>
      </w:r>
      <w:r>
        <w:t xml:space="preserve"> </w:t>
      </w:r>
      <w:r>
        <w:t xml:space="preserve">when</w:t>
      </w:r>
      <w:r>
        <w:t xml:space="preserve"> </w:t>
      </w:r>
      <w:r>
        <w:t xml:space="preserve">environmental</w:t>
      </w:r>
      <w:r>
        <w:t xml:space="preserve"> </w:t>
      </w:r>
      <w:r>
        <w:t xml:space="preserve">volatility</w:t>
      </w:r>
      <w:r>
        <w:t xml:space="preserve"> </w:t>
      </w:r>
      <w:r>
        <w:t xml:space="preserve">exceeds</w:t>
      </w:r>
      <w:r>
        <w:t xml:space="preserve"> </w:t>
      </w:r>
      <w:r>
        <w:t xml:space="preserve">a</w:t>
      </w:r>
      <w:r>
        <w:t xml:space="preserve"> </w:t>
      </w:r>
      <w:r>
        <w:t xml:space="preserve">critical</w:t>
      </w:r>
      <w:r>
        <w:t xml:space="preserve"> </w:t>
      </w:r>
      <w:r>
        <w:t xml:space="preserve">threshold.</w:t>
      </w:r>
      <w:r>
        <w:t xml:space="preserve"> </w:t>
      </w:r>
      <w:r>
        <w:t xml:space="preserve">Structured</w:t>
      </w:r>
      <w:r>
        <w:t xml:space="preserve"> </w:t>
      </w:r>
      <w:r>
        <w:t xml:space="preserve">approximations</w:t>
      </w:r>
      <w:r>
        <w:t xml:space="preserve"> </w:t>
      </w:r>
      <w:r>
        <w:t xml:space="preserve">that</w:t>
      </w:r>
      <w:r>
        <w:t xml:space="preserve"> </w:t>
      </w:r>
      <w:r>
        <w:t xml:space="preserve">preserve</w:t>
      </w:r>
      <w:r>
        <w:t xml:space="preserve"> </w:t>
      </w:r>
      <w:r>
        <w:t xml:space="preserve">cross-level</w:t>
      </w:r>
      <w:r>
        <w:t xml:space="preserve"> </w:t>
      </w:r>
      <w:r>
        <w:t xml:space="preserve">dependencies</w:t>
      </w:r>
      <w:r>
        <w:t xml:space="preserve"> </w:t>
      </w:r>
      <w:r>
        <w:t xml:space="preserve">remain</w:t>
      </w:r>
      <w:r>
        <w:t xml:space="preserve"> </w:t>
      </w:r>
      <w:r>
        <w:t xml:space="preserve">stable</w:t>
      </w:r>
      <w:r>
        <w:t xml:space="preserve"> </w:t>
      </w:r>
      <w:r>
        <w:t xml:space="preserve">across</w:t>
      </w:r>
      <w:r>
        <w:t xml:space="preserve"> </w:t>
      </w:r>
      <w:r>
        <w:t xml:space="preserve">a</w:t>
      </w:r>
      <w:r>
        <w:t xml:space="preserve"> </w:t>
      </w:r>
      <w:r>
        <w:t xml:space="preserve">broader</w:t>
      </w:r>
      <w:r>
        <w:t xml:space="preserve"> </w:t>
      </w:r>
      <w:r>
        <w:t xml:space="preserve">parameter</w:t>
      </w:r>
      <w:r>
        <w:t xml:space="preserve"> </w:t>
      </w:r>
      <w:r>
        <w:t xml:space="preserve">range.</w:t>
      </w:r>
      <w:r>
        <w:t xml:space="preserve"> </w:t>
      </w:r>
      <w:r>
        <w:t xml:space="preserve">This</w:t>
      </w:r>
      <w:r>
        <w:t xml:space="preserve"> </w:t>
      </w:r>
      <w:r>
        <w:t xml:space="preserve">stability</w:t>
      </w:r>
      <w:r>
        <w:t xml:space="preserve"> </w:t>
      </w:r>
      <w:r>
        <w:t xml:space="preserve">difference</w:t>
      </w:r>
      <w:r>
        <w:t xml:space="preserve"> </w:t>
      </w:r>
      <w:r>
        <w:t xml:space="preserve">is</w:t>
      </w:r>
      <w:r>
        <w:t xml:space="preserve"> </w:t>
      </w:r>
      <w:r>
        <w:t xml:space="preserve">characterized</w:t>
      </w:r>
      <w:r>
        <w:t xml:space="preserve"> </w:t>
      </w:r>
      <w:r>
        <w:t xml:space="preserve">via</w:t>
      </w:r>
      <w:r>
        <w:t xml:space="preserve"> </w:t>
      </w:r>
      <w:r>
        <w:t xml:space="preserve">Lyapunov</w:t>
      </w:r>
      <w:r>
        <w:t xml:space="preserve"> </w:t>
      </w:r>
      <w:r>
        <w:t xml:space="preserve">exponent</w:t>
      </w:r>
      <w:r>
        <w:t xml:space="preserve"> </w:t>
      </w:r>
      <w:r>
        <w:t xml:space="preserve">analysis</w:t>
      </w:r>
      <w:r>
        <w:t xml:space="preserve"> </w:t>
      </w:r>
      <w:r>
        <w:t xml:space="preserve">and</w:t>
      </w:r>
      <w:r>
        <w:t xml:space="preserve"> </w:t>
      </w:r>
      <w:r>
        <w:t xml:space="preserve">bifurcation</w:t>
      </w:r>
      <w:r>
        <w:t xml:space="preserve"> </w:t>
      </w:r>
      <w:r>
        <w:t xml:space="preserve">diagrams.</w:t>
      </w:r>
    </w:p>
    <w:p>
      <w:pPr>
        <w:pStyle w:val="Abstract"/>
      </w:pPr>
      <w:r>
        <w:t xml:space="preserve">Extending</w:t>
      </w:r>
      <w:r>
        <w:t xml:space="preserve"> </w:t>
      </w:r>
      <w:r>
        <w:t xml:space="preserve">the</w:t>
      </w:r>
      <w:r>
        <w:t xml:space="preserve"> </w:t>
      </w:r>
      <w:r>
        <w:t xml:space="preserve">analysis</w:t>
      </w:r>
      <w:r>
        <w:t xml:space="preserve"> </w:t>
      </w:r>
      <w:r>
        <w:t xml:space="preserve">to</w:t>
      </w:r>
      <w:r>
        <w:t xml:space="preserve"> </w:t>
      </w:r>
      <w:r>
        <w:t xml:space="preserve">three-level</w:t>
      </w:r>
      <w:r>
        <w:t xml:space="preserve"> </w:t>
      </w:r>
      <w:r>
        <w:t xml:space="preserve">hierarchies,</w:t>
      </w:r>
      <w:r>
        <w:t xml:space="preserve"> </w:t>
      </w:r>
      <w:r>
        <w:t xml:space="preserve">we</w:t>
      </w:r>
      <w:r>
        <w:t xml:space="preserve"> </w:t>
      </w:r>
      <w:r>
        <w:t xml:space="preserve">find</w:t>
      </w:r>
      <w:r>
        <w:t xml:space="preserve"> </w:t>
      </w:r>
      <w:r>
        <w:t xml:space="preserve">that</w:t>
      </w:r>
      <w:r>
        <w:t xml:space="preserve"> </w:t>
      </w:r>
      <w:r>
        <w:t xml:space="preserve">mean-field</w:t>
      </w:r>
      <w:r>
        <w:t xml:space="preserve"> </w:t>
      </w:r>
      <w:r>
        <w:t xml:space="preserve">instability</w:t>
      </w:r>
      <w:r>
        <w:t xml:space="preserve"> </w:t>
      </w:r>
      <w:r>
        <w:t xml:space="preserve">is</w:t>
      </w:r>
      <w:r>
        <w:t xml:space="preserve"> </w:t>
      </w:r>
      <w:r>
        <w:rPr>
          <w:iCs/>
          <w:i/>
        </w:rPr>
        <w:t xml:space="preserve">amplified</w:t>
      </w:r>
      <w:r>
        <w:t xml:space="preserve"> </w:t>
      </w:r>
      <w:r>
        <w:t xml:space="preserve">with</w:t>
      </w:r>
      <w:r>
        <w:t xml:space="preserve"> </w:t>
      </w:r>
      <w:r>
        <w:t xml:space="preserve">depth</w:t>
      </w:r>
      <w:r>
        <w:t xml:space="preserve"> </w:t>
      </w:r>
      <w:r>
        <w:t xml:space="preserve">(85-fold</w:t>
      </w:r>
      <w:r>
        <w:t xml:space="preserve"> </w:t>
      </w:r>
      <w:r>
        <w:t xml:space="preserve">increase</w:t>
      </w:r>
      <w:r>
        <w:t xml:space="preserve"> </w:t>
      </w:r>
      <w:r>
        <w:t xml:space="preserve">in</w:t>
      </w:r>
      <w:r>
        <w:t xml:space="preserve"> </w:t>
      </w:r>
      <w:r>
        <w:t xml:space="preserve">variance),</w:t>
      </w:r>
      <w:r>
        <w:t xml:space="preserve"> </w:t>
      </w:r>
      <w:r>
        <w:t xml:space="preserve">while</w:t>
      </w:r>
      <w:r>
        <w:t xml:space="preserve"> </w:t>
      </w:r>
      <w:r>
        <w:t xml:space="preserve">structured</w:t>
      </w:r>
      <w:r>
        <w:t xml:space="preserve"> </w:t>
      </w:r>
      <w:r>
        <w:t xml:space="preserve">approximations</w:t>
      </w:r>
      <w:r>
        <w:t xml:space="preserve"> </w:t>
      </w:r>
      <w:r>
        <w:t xml:space="preserve">maintain</w:t>
      </w:r>
      <w:r>
        <w:t xml:space="preserve"> </w:t>
      </w:r>
      <w:r>
        <w:t xml:space="preserve">stability.</w:t>
      </w:r>
      <w:r>
        <w:t xml:space="preserve"> </w:t>
      </w:r>
      <w:r>
        <w:t xml:space="preserve">We</w:t>
      </w:r>
      <w:r>
        <w:t xml:space="preserve"> </w:t>
      </w:r>
      <w:r>
        <w:t xml:space="preserve">further</w:t>
      </w:r>
      <w:r>
        <w:t xml:space="preserve"> </w:t>
      </w:r>
      <w:r>
        <w:t xml:space="preserve">discover</w:t>
      </w:r>
      <w:r>
        <w:t xml:space="preserve"> </w:t>
      </w:r>
      <w:r>
        <w:t xml:space="preserve">that</w:t>
      </w:r>
      <w:r>
        <w:t xml:space="preserve"> </w:t>
      </w:r>
      <w:r>
        <w:t xml:space="preserve">lower</w:t>
      </w:r>
      <w:r>
        <w:t xml:space="preserve"> </w:t>
      </w:r>
      <w:r>
        <w:t xml:space="preserve">hierarchical</w:t>
      </w:r>
      <w:r>
        <w:t xml:space="preserve"> </w:t>
      </w:r>
      <w:r>
        <w:t xml:space="preserve">interfaces</w:t>
      </w:r>
      <w:r>
        <w:t xml:space="preserve"> </w:t>
      </w:r>
      <w:r>
        <w:t xml:space="preserve">(sensory–volatility)</w:t>
      </w:r>
      <w:r>
        <w:t xml:space="preserve"> </w:t>
      </w:r>
      <w:r>
        <w:t xml:space="preserve">are</w:t>
      </w:r>
      <w:r>
        <w:t xml:space="preserve"> </w:t>
      </w:r>
      <w:r>
        <w:t xml:space="preserve">more</w:t>
      </w:r>
      <w:r>
        <w:t xml:space="preserve"> </w:t>
      </w:r>
      <w:r>
        <w:t xml:space="preserve">critical</w:t>
      </w:r>
      <w:r>
        <w:t xml:space="preserve"> </w:t>
      </w:r>
      <w:r>
        <w:t xml:space="preserve">for</w:t>
      </w:r>
      <w:r>
        <w:t xml:space="preserve"> </w:t>
      </w:r>
      <w:r>
        <w:t xml:space="preserve">stability</w:t>
      </w:r>
      <w:r>
        <w:t xml:space="preserve"> </w:t>
      </w:r>
      <w:r>
        <w:t xml:space="preserve">than</w:t>
      </w:r>
      <w:r>
        <w:t xml:space="preserve"> </w:t>
      </w:r>
      <w:r>
        <w:t xml:space="preserve">upper</w:t>
      </w:r>
      <w:r>
        <w:t xml:space="preserve"> </w:t>
      </w:r>
      <w:r>
        <w:t xml:space="preserve">interfaces</w:t>
      </w:r>
      <w:r>
        <w:t xml:space="preserve"> </w:t>
      </w:r>
      <w:r>
        <w:t xml:space="preserve">(volatility–meta-volatility),</w:t>
      </w:r>
      <w:r>
        <w:t xml:space="preserve"> </w:t>
      </w:r>
      <w:r>
        <w:t xml:space="preserve">suggesting</w:t>
      </w:r>
      <w:r>
        <w:t xml:space="preserve"> </w:t>
      </w:r>
      <w:r>
        <w:t xml:space="preserve">that</w:t>
      </w:r>
      <w:r>
        <w:t xml:space="preserve"> </w:t>
      </w:r>
      <w:r>
        <w:t xml:space="preserve">precision</w:t>
      </w:r>
      <w:r>
        <w:t xml:space="preserve"> </w:t>
      </w:r>
      <w:r>
        <w:t xml:space="preserve">modulation</w:t>
      </w:r>
      <w:r>
        <w:t xml:space="preserve"> </w:t>
      </w:r>
      <w:r>
        <w:t xml:space="preserve">may</w:t>
      </w:r>
      <w:r>
        <w:t xml:space="preserve"> </w:t>
      </w:r>
      <w:r>
        <w:t xml:space="preserve">need</w:t>
      </w:r>
      <w:r>
        <w:t xml:space="preserve"> </w:t>
      </w:r>
      <w:r>
        <w:t xml:space="preserve">to</w:t>
      </w:r>
      <w:r>
        <w:t xml:space="preserve"> </w:t>
      </w:r>
      <w:r>
        <w:t xml:space="preserve">act</w:t>
      </w:r>
      <w:r>
        <w:t xml:space="preserve"> </w:t>
      </w:r>
      <w:r>
        <w:t xml:space="preserve">preferentially</w:t>
      </w:r>
      <w:r>
        <w:t xml:space="preserve"> </w:t>
      </w:r>
      <w:r>
        <w:t xml:space="preserve">at</w:t>
      </w:r>
      <w:r>
        <w:t xml:space="preserve"> </w:t>
      </w:r>
      <w:r>
        <w:t xml:space="preserve">specific</w:t>
      </w:r>
      <w:r>
        <w:t xml:space="preserve"> </w:t>
      </w:r>
      <w:r>
        <w:t xml:space="preserve">hierarchical</w:t>
      </w:r>
      <w:r>
        <w:t xml:space="preserve"> </w:t>
      </w:r>
      <w:r>
        <w:t xml:space="preserve">levels.</w:t>
      </w:r>
    </w:p>
    <w:p>
      <w:pPr>
        <w:pStyle w:val="Abstract"/>
      </w:pPr>
      <w:r>
        <w:t xml:space="preserve">We</w:t>
      </w:r>
      <w:r>
        <w:t xml:space="preserve"> </w:t>
      </w:r>
      <w:r>
        <w:t xml:space="preserve">propose</w:t>
      </w:r>
      <w:r>
        <w:t xml:space="preserve"> </w:t>
      </w:r>
      <w:r>
        <w:t xml:space="preserve">that</w:t>
      </w:r>
      <w:r>
        <w:t xml:space="preserve"> </w:t>
      </w:r>
      <w:r>
        <w:t xml:space="preserve">biological</w:t>
      </w:r>
      <w:r>
        <w:t xml:space="preserve"> </w:t>
      </w:r>
      <w:r>
        <w:t xml:space="preserve">inference</w:t>
      </w:r>
      <w:r>
        <w:t xml:space="preserve"> </w:t>
      </w:r>
      <w:r>
        <w:t xml:space="preserve">systems</w:t>
      </w:r>
      <w:r>
        <w:t xml:space="preserve"> </w:t>
      </w:r>
      <w:r>
        <w:t xml:space="preserve">may</w:t>
      </w:r>
      <w:r>
        <w:t xml:space="preserve"> </w:t>
      </w:r>
      <w:r>
        <w:t xml:space="preserve">face</w:t>
      </w:r>
      <w:r>
        <w:t xml:space="preserve"> </w:t>
      </w:r>
      <w:r>
        <w:t xml:space="preserve">analogous</w:t>
      </w:r>
      <w:r>
        <w:t xml:space="preserve"> </w:t>
      </w:r>
      <w:r>
        <w:t xml:space="preserve">trade-offs</w:t>
      </w:r>
      <w:r>
        <w:t xml:space="preserve"> </w:t>
      </w:r>
      <w:r>
        <w:t xml:space="preserve">between</w:t>
      </w:r>
      <w:r>
        <w:t xml:space="preserve"> </w:t>
      </w:r>
      <w:r>
        <w:t xml:space="preserve">computational</w:t>
      </w:r>
      <w:r>
        <w:t xml:space="preserve"> </w:t>
      </w:r>
      <w:r>
        <w:t xml:space="preserve">cost</w:t>
      </w:r>
      <w:r>
        <w:t xml:space="preserve"> </w:t>
      </w:r>
      <w:r>
        <w:t xml:space="preserve">and</w:t>
      </w:r>
      <w:r>
        <w:t xml:space="preserve"> </w:t>
      </w:r>
      <w:r>
        <w:t xml:space="preserve">dynamical</w:t>
      </w:r>
      <w:r>
        <w:t xml:space="preserve"> </w:t>
      </w:r>
      <w:r>
        <w:t xml:space="preserve">stability.</w:t>
      </w:r>
      <w:r>
        <w:t xml:space="preserve"> </w:t>
      </w:r>
      <w:r>
        <w:t xml:space="preserve">As</w:t>
      </w:r>
      <w:r>
        <w:t xml:space="preserve"> </w:t>
      </w:r>
      <w:r>
        <w:t xml:space="preserve">a</w:t>
      </w:r>
      <w:r>
        <w:t xml:space="preserve"> </w:t>
      </w:r>
      <w:r>
        <w:t xml:space="preserve">candidate</w:t>
      </w:r>
      <w:r>
        <w:t xml:space="preserve"> </w:t>
      </w:r>
      <w:r>
        <w:t xml:space="preserve">neural</w:t>
      </w:r>
      <w:r>
        <w:t xml:space="preserve"> </w:t>
      </w:r>
      <w:r>
        <w:t xml:space="preserve">implementation,</w:t>
      </w:r>
      <w:r>
        <w:t xml:space="preserve"> </w:t>
      </w:r>
      <w:r>
        <w:t xml:space="preserve">we</w:t>
      </w:r>
      <w:r>
        <w:t xml:space="preserve"> </w:t>
      </w:r>
      <w:r>
        <w:t xml:space="preserve">suggest</w:t>
      </w:r>
      <w:r>
        <w:t xml:space="preserve"> </w:t>
      </w:r>
      <w:r>
        <w:t xml:space="preserve">that</w:t>
      </w:r>
      <w:r>
        <w:t xml:space="preserve"> </w:t>
      </w:r>
      <w:r>
        <w:t xml:space="preserve">tonic</w:t>
      </w:r>
      <w:r>
        <w:t xml:space="preserve"> </w:t>
      </w:r>
      <w:r>
        <w:t xml:space="preserve">dopamine</w:t>
      </w:r>
      <w:r>
        <w:t xml:space="preserve"> </w:t>
      </w:r>
      <w:r>
        <w:t xml:space="preserve">concentration</w:t>
      </w:r>
      <w:r>
        <w:t xml:space="preserve"> </w:t>
      </w:r>
      <w:r>
        <w:t xml:space="preserve">could</w:t>
      </w:r>
      <w:r>
        <w:t xml:space="preserve"> </w:t>
      </w:r>
      <w:r>
        <w:t xml:space="preserve">modulate</w:t>
      </w:r>
      <w:r>
        <w:t xml:space="preserve"> </w:t>
      </w:r>
      <w:r>
        <w:t xml:space="preserve">the</w:t>
      </w:r>
      <w:r>
        <w:t xml:space="preserve"> </w:t>
      </w:r>
      <w:r>
        <w:t xml:space="preserve">precision</w:t>
      </w:r>
      <w:r>
        <w:t xml:space="preserve"> </w:t>
      </w:r>
      <w:r>
        <w:t xml:space="preserve">of</w:t>
      </w:r>
      <w:r>
        <w:t xml:space="preserve"> </w:t>
      </w:r>
      <w:r>
        <w:t xml:space="preserve">hierarchical</w:t>
      </w:r>
      <w:r>
        <w:t xml:space="preserve"> </w:t>
      </w:r>
      <w:r>
        <w:t xml:space="preserve">message</w:t>
      </w:r>
      <w:r>
        <w:t xml:space="preserve"> </w:t>
      </w:r>
      <w:r>
        <w:t xml:space="preserve">passing,</w:t>
      </w:r>
      <w:r>
        <w:t xml:space="preserve"> </w:t>
      </w:r>
      <w:r>
        <w:t xml:space="preserve">though</w:t>
      </w:r>
      <w:r>
        <w:t xml:space="preserve"> </w:t>
      </w:r>
      <w:r>
        <w:t xml:space="preserve">this</w:t>
      </w:r>
      <w:r>
        <w:t xml:space="preserve"> </w:t>
      </w:r>
      <w:r>
        <w:t xml:space="preserve">mapping</w:t>
      </w:r>
      <w:r>
        <w:t xml:space="preserve"> </w:t>
      </w:r>
      <w:r>
        <w:t xml:space="preserve">remains</w:t>
      </w:r>
      <w:r>
        <w:t xml:space="preserve"> </w:t>
      </w:r>
      <w:r>
        <w:t xml:space="preserve">speculative.</w:t>
      </w:r>
      <w:r>
        <w:t xml:space="preserve"> </w:t>
      </w:r>
      <w:r>
        <w:t xml:space="preserve">The</w:t>
      </w:r>
      <w:r>
        <w:t xml:space="preserve"> </w:t>
      </w:r>
      <w:r>
        <w:t xml:space="preserve">framework</w:t>
      </w:r>
      <w:r>
        <w:t xml:space="preserve"> </w:t>
      </w:r>
      <w:r>
        <w:t xml:space="preserve">generates</w:t>
      </w:r>
      <w:r>
        <w:t xml:space="preserve"> </w:t>
      </w:r>
      <w:r>
        <w:t xml:space="preserve">testable</w:t>
      </w:r>
      <w:r>
        <w:t xml:space="preserve"> </w:t>
      </w:r>
      <w:r>
        <w:t xml:space="preserve">predictions</w:t>
      </w:r>
      <w:r>
        <w:t xml:space="preserve"> </w:t>
      </w:r>
      <w:r>
        <w:t xml:space="preserve">regarding</w:t>
      </w:r>
      <w:r>
        <w:t xml:space="preserve"> </w:t>
      </w:r>
      <w:r>
        <w:t xml:space="preserve">the</w:t>
      </w:r>
      <w:r>
        <w:t xml:space="preserve"> </w:t>
      </w:r>
      <w:r>
        <w:t xml:space="preserve">relationship</w:t>
      </w:r>
      <w:r>
        <w:t xml:space="preserve"> </w:t>
      </w:r>
      <w:r>
        <w:t xml:space="preserve">between</w:t>
      </w:r>
      <w:r>
        <w:t xml:space="preserve"> </w:t>
      </w:r>
      <w:r>
        <w:t xml:space="preserve">neuromodulatory</w:t>
      </w:r>
      <w:r>
        <w:t xml:space="preserve"> </w:t>
      </w:r>
      <w:r>
        <w:t xml:space="preserve">state</w:t>
      </w:r>
      <w:r>
        <w:t xml:space="preserve"> </w:t>
      </w:r>
      <w:r>
        <w:t xml:space="preserve">and</w:t>
      </w:r>
      <w:r>
        <w:t xml:space="preserve"> </w:t>
      </w:r>
      <w:r>
        <w:t xml:space="preserve">belief</w:t>
      </w:r>
      <w:r>
        <w:t xml:space="preserve"> </w:t>
      </w:r>
      <w:r>
        <w:t xml:space="preserve">dynamics.</w:t>
      </w:r>
    </w:p>
    <w:p>
      <w:pPr>
        <w:pStyle w:val="FirstParagraph"/>
      </w:pPr>
      <w:r>
        <w:rPr>
          <w:bCs/>
          <w:b/>
        </w:rPr>
        <w:t xml:space="preserve">Circulatory Fidelity:</w:t>
      </w:r>
      <w:r>
        <w:br/>
      </w:r>
      <w:r>
        <w:rPr>
          <w:bCs/>
          <w:b/>
        </w:rPr>
        <w:t xml:space="preserve">Stability Constraints on Hierarchical Variational Inference</w:t>
      </w:r>
    </w:p>
    <w:p>
      <w:pPr>
        <w:pStyle w:val="BodyText"/>
      </w:pPr>
      <w:r>
        <w:t xml:space="preserve">A Computational Framework Linking Structured Approximations</w:t>
      </w:r>
      <w:r>
        <w:br/>
      </w:r>
      <w:r>
        <w:t xml:space="preserve">to Dopaminergic Precision Regulation</w:t>
      </w:r>
    </w:p>
    <w:p>
      <w:pPr>
        <w:pStyle w:val="BodyText"/>
      </w:pPr>
      <w:r>
        <w:t xml:space="preserve">Aaron Lowry</w:t>
      </w:r>
    </w:p>
    <w:p>
      <w:pPr>
        <w:pStyle w:val="BodyText"/>
      </w:pPr>
      <w:r>
        <w:t xml:space="preserve">December 2025</w:t>
      </w:r>
    </w:p>
    <w:p>
      <w:pPr>
        <w:pStyle w:val="BodyText"/>
      </w:pPr>
      <w:r>
        <w:t xml:space="preserve">Working Draft</w:t>
      </w:r>
    </w:p>
    <w:bookmarkStart w:id="20" w:name="notation"/>
    <w:p>
      <w:pPr>
        <w:pStyle w:val="Heading1"/>
      </w:pPr>
      <w:r>
        <w:t xml:space="preserve">Notation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Definition</w:t>
            </w:r>
          </w:p>
        </w:tc>
        <w:tc>
          <w:tcPr/>
          <w:p>
            <w:pPr>
              <w:pStyle w:val="Compact"/>
              <w:jc w:val="left"/>
            </w:pPr>
            <w:r>
              <w:t xml:space="preserve">Domain</w:t>
            </w:r>
          </w:p>
        </w:tc>
      </w:tr>
      <w:tr>
        <w:tc>
          <w:tcPr/>
          <w:p>
            <w:pPr>
              <w:pStyle w:val="Compact"/>
              <w:jc w:val="left"/>
            </w:pPr>
            <m:oMath>
              <m:r>
                <m:t>z</m:t>
              </m:r>
            </m:oMath>
          </w:p>
        </w:tc>
        <w:tc>
          <w:tcPr/>
          <w:p>
            <w:pPr>
              <w:pStyle w:val="Compact"/>
              <w:jc w:val="left"/>
            </w:pPr>
            <w:r>
              <w:t xml:space="preserve">Log-volatility (Level 2 state)</w:t>
            </w:r>
          </w:p>
        </w:tc>
        <w:tc>
          <w:tcPr/>
          <w:p>
            <w:pPr>
              <w:pStyle w:val="Compact"/>
              <w:jc w:val="left"/>
            </w:pPr>
            <m:oMath>
              <m:r>
                <m:rPr>
                  <m:sty m:val="p"/>
                  <m:scr m:val="double-struck"/>
                </m:rPr>
                <m:t>R</m:t>
              </m:r>
            </m:oMath>
          </w:p>
        </w:tc>
      </w:tr>
      <w:tr>
        <w:tc>
          <w:tcPr/>
          <w:p>
            <w:pPr>
              <w:pStyle w:val="Compact"/>
              <w:jc w:val="left"/>
            </w:pPr>
            <m:oMath>
              <m:r>
                <m:t>x</m:t>
              </m:r>
            </m:oMath>
          </w:p>
        </w:tc>
        <w:tc>
          <w:tcPr/>
          <w:p>
            <w:pPr>
              <w:pStyle w:val="Compact"/>
              <w:jc w:val="left"/>
            </w:pPr>
            <w:r>
              <w:t xml:space="preserve">Hidden state (Level 1)</w:t>
            </w:r>
          </w:p>
        </w:tc>
        <w:tc>
          <w:tcPr/>
          <w:p>
            <w:pPr>
              <w:pStyle w:val="Compact"/>
              <w:jc w:val="left"/>
            </w:pPr>
            <m:oMath>
              <m:r>
                <m:rPr>
                  <m:sty m:val="p"/>
                  <m:scr m:val="double-struck"/>
                </m:rPr>
                <m:t>R</m:t>
              </m:r>
            </m:oMath>
          </w:p>
        </w:tc>
      </w:tr>
      <w:tr>
        <w:tc>
          <w:tcPr/>
          <w:p>
            <w:pPr>
              <w:pStyle w:val="Compact"/>
              <w:jc w:val="left"/>
            </w:pPr>
            <m:oMath>
              <m:r>
                <m:t>y</m:t>
              </m:r>
            </m:oMath>
          </w:p>
        </w:tc>
        <w:tc>
          <w:tcPr/>
          <w:p>
            <w:pPr>
              <w:pStyle w:val="Compact"/>
              <w:jc w:val="left"/>
            </w:pPr>
            <w:r>
              <w:t xml:space="preserve">Observation</w:t>
            </w:r>
          </w:p>
        </w:tc>
        <w:tc>
          <w:tcPr/>
          <w:p>
            <w:pPr>
              <w:pStyle w:val="Compact"/>
              <w:jc w:val="left"/>
            </w:pPr>
            <m:oMath>
              <m:r>
                <m:rPr>
                  <m:sty m:val="p"/>
                  <m:scr m:val="double-struck"/>
                </m:rPr>
                <m:t>R</m:t>
              </m:r>
            </m:oMath>
          </w:p>
        </w:tc>
      </w:tr>
      <w:tr>
        <w:tc>
          <w:tcPr/>
          <w:p>
            <w:pPr>
              <w:pStyle w:val="Compact"/>
              <w:jc w:val="left"/>
            </w:pPr>
            <m:oMath>
              <m:r>
                <m:t>κ</m:t>
              </m:r>
            </m:oMath>
          </w:p>
        </w:tc>
        <w:tc>
          <w:tcPr/>
          <w:p>
            <w:pPr>
              <w:pStyle w:val="Compact"/>
              <w:jc w:val="left"/>
            </w:pPr>
            <w:r>
              <w:t xml:space="preserve">Coupling strength</w:t>
            </w:r>
          </w:p>
        </w:tc>
        <w:tc>
          <w:tcPr/>
          <w:p>
            <w:pPr>
              <w:pStyle w:val="Compact"/>
              <w:jc w:val="left"/>
            </w:pPr>
            <m:oMath>
              <m:r>
                <m:rPr>
                  <m:sty m:val="p"/>
                </m:rPr>
                <m:t>&gt;</m:t>
              </m:r>
              <m:r>
                <m:t>0</m:t>
              </m:r>
            </m:oMath>
          </w:p>
        </w:tc>
      </w:tr>
      <w:tr>
        <w:tc>
          <w:tcPr/>
          <w:p>
            <w:pPr>
              <w:pStyle w:val="Compact"/>
              <w:jc w:val="left"/>
            </w:pPr>
            <m:oMath>
              <m:r>
                <m:t>ω</m:t>
              </m:r>
            </m:oMath>
          </w:p>
        </w:tc>
        <w:tc>
          <w:tcPr/>
          <w:p>
            <w:pPr>
              <w:pStyle w:val="Compact"/>
              <w:jc w:val="left"/>
            </w:pPr>
            <w:r>
              <w:t xml:space="preserve">Baseline log-volatility</w:t>
            </w:r>
          </w:p>
        </w:tc>
        <w:tc>
          <w:tcPr/>
          <w:p>
            <w:pPr>
              <w:pStyle w:val="Compact"/>
              <w:jc w:val="left"/>
            </w:pPr>
            <m:oMath>
              <m:r>
                <m:rPr>
                  <m:sty m:val="p"/>
                  <m:scr m:val="double-struck"/>
                </m:rPr>
                <m:t>R</m:t>
              </m:r>
            </m:oMath>
          </w:p>
        </w:tc>
      </w:tr>
      <w:tr>
        <w:tc>
          <w:tcPr/>
          <w:p>
            <w:pPr>
              <w:pStyle w:val="Compact"/>
              <w:jc w:val="left"/>
            </w:pPr>
            <m:oMath>
              <m:r>
                <m:t>ϑ</m:t>
              </m:r>
            </m:oMath>
          </w:p>
        </w:tc>
        <w:tc>
          <w:tcPr/>
          <w:p>
            <w:pPr>
              <w:pStyle w:val="Compact"/>
              <w:jc w:val="left"/>
            </w:pPr>
            <w:r>
              <w:t xml:space="preserve">Volatility of volatility</w:t>
            </w:r>
          </w:p>
        </w:tc>
        <w:tc>
          <w:tcPr/>
          <w:p>
            <w:pPr>
              <w:pStyle w:val="Compact"/>
              <w:jc w:val="left"/>
            </w:pPr>
            <m:oMath>
              <m:r>
                <m:rPr>
                  <m:sty m:val="p"/>
                </m:rPr>
                <m:t>&gt;</m:t>
              </m:r>
              <m:r>
                <m:t>0</m:t>
              </m:r>
            </m:oMath>
          </w:p>
        </w:tc>
      </w:tr>
      <w:tr>
        <w:tc>
          <w:tcPr/>
          <w:p>
            <w:pPr>
              <w:pStyle w:val="Compact"/>
              <w:jc w:val="left"/>
            </w:pPr>
            <m:oMath>
              <m:sSub>
                <m:e>
                  <m:r>
                    <m:t>π</m:t>
                  </m:r>
                </m:e>
                <m:sub>
                  <m:r>
                    <m:t>u</m:t>
                  </m:r>
                </m:sub>
              </m:sSub>
            </m:oMath>
          </w:p>
        </w:tc>
        <w:tc>
          <w:tcPr/>
          <w:p>
            <w:pPr>
              <w:pStyle w:val="Compact"/>
              <w:jc w:val="left"/>
            </w:pPr>
            <w:r>
              <w:t xml:space="preserve">Observation precision</w:t>
            </w:r>
          </w:p>
        </w:tc>
        <w:tc>
          <w:tcPr/>
          <w:p>
            <w:pPr>
              <w:pStyle w:val="Compact"/>
              <w:jc w:val="left"/>
            </w:pPr>
            <m:oMath>
              <m:r>
                <m:rPr>
                  <m:sty m:val="p"/>
                </m:rPr>
                <m:t>&gt;</m:t>
              </m:r>
              <m:r>
                <m:t>0</m:t>
              </m:r>
            </m:oMath>
          </w:p>
        </w:tc>
      </w:tr>
      <w:tr>
        <w:tc>
          <w:tcPr/>
          <w:p>
            <w:pPr>
              <w:pStyle w:val="Compact"/>
              <w:jc w:val="left"/>
            </w:pPr>
            <m:oMath>
              <m:r>
                <m:t>γ</m:t>
              </m:r>
            </m:oMath>
          </w:p>
        </w:tc>
        <w:tc>
          <w:tcPr/>
          <w:p>
            <w:pPr>
              <w:pStyle w:val="Compact"/>
              <w:jc w:val="left"/>
            </w:pPr>
            <w:r>
              <w:t xml:space="preserve">Precision weight</w:t>
            </w:r>
          </w:p>
        </w:tc>
        <w:tc>
          <w:tcPr/>
          <w:p>
            <w:pPr>
              <w:pStyle w:val="Compact"/>
              <w:jc w:val="left"/>
            </w:pPr>
            <m:oMath>
              <m:r>
                <m:rPr>
                  <m:sty m:val="p"/>
                </m:rPr>
                <m:t>&gt;</m:t>
              </m:r>
              <m:r>
                <m:t>0</m:t>
              </m:r>
            </m:oMath>
          </w:p>
        </w:tc>
      </w:tr>
      <w:tr>
        <w:tc>
          <w:tcPr/>
          <w:p>
            <w:pPr>
              <w:pStyle w:val="Compact"/>
              <w:jc w:val="left"/>
            </w:pPr>
            <m:oMath>
              <m:sSub>
                <m:e>
                  <m:r>
                    <m:t>μ</m:t>
                  </m:r>
                </m:e>
                <m:sub>
                  <m:r>
                    <m:t>z</m:t>
                  </m:r>
                </m:sub>
              </m:sSub>
              <m:r>
                <m:rPr>
                  <m:sty m:val="p"/>
                </m:rPr>
                <m:t>,</m:t>
              </m:r>
              <m:sSub>
                <m:e>
                  <m:r>
                    <m:t>μ</m:t>
                  </m:r>
                </m:e>
                <m:sub>
                  <m:r>
                    <m:t>x</m:t>
                  </m:r>
                </m:sub>
              </m:sSub>
            </m:oMath>
          </w:p>
        </w:tc>
        <w:tc>
          <w:tcPr/>
          <w:p>
            <w:pPr>
              <w:pStyle w:val="Compact"/>
              <w:jc w:val="left"/>
            </w:pPr>
            <w:r>
              <w:t xml:space="preserve">Posterior means</w:t>
            </w:r>
          </w:p>
        </w:tc>
        <w:tc>
          <w:tcPr/>
          <w:p>
            <w:pPr>
              <w:pStyle w:val="Compact"/>
              <w:jc w:val="left"/>
            </w:pPr>
            <m:oMath>
              <m:r>
                <m:rPr>
                  <m:sty m:val="p"/>
                  <m:scr m:val="double-struck"/>
                </m:rPr>
                <m:t>R</m:t>
              </m:r>
            </m:oMath>
          </w:p>
        </w:tc>
      </w:tr>
      <w:tr>
        <w:tc>
          <w:tcPr/>
          <w:p>
            <w:pPr>
              <w:pStyle w:val="Compact"/>
              <w:jc w:val="left"/>
            </w:pPr>
            <m:oMath>
              <m:sSubSup>
                <m:e>
                  <m:r>
                    <m:t>σ</m:t>
                  </m:r>
                </m:e>
                <m:sub>
                  <m:r>
                    <m:t>z</m:t>
                  </m:r>
                </m:sub>
                <m:sup>
                  <m:r>
                    <m:t>2</m:t>
                  </m:r>
                </m:sup>
              </m:sSubSup>
              <m:r>
                <m:rPr>
                  <m:sty m:val="p"/>
                </m:rPr>
                <m:t>,</m:t>
              </m:r>
              <m:sSubSup>
                <m:e>
                  <m:r>
                    <m:t>σ</m:t>
                  </m:r>
                </m:e>
                <m:sub>
                  <m:r>
                    <m:t>x</m:t>
                  </m:r>
                </m:sub>
                <m:sup>
                  <m:r>
                    <m:t>2</m:t>
                  </m:r>
                </m:sup>
              </m:sSubSup>
            </m:oMath>
          </w:p>
        </w:tc>
        <w:tc>
          <w:tcPr/>
          <w:p>
            <w:pPr>
              <w:pStyle w:val="Compact"/>
              <w:jc w:val="left"/>
            </w:pPr>
            <w:r>
              <w:t xml:space="preserve">Posterior variances</w:t>
            </w:r>
          </w:p>
        </w:tc>
        <w:tc>
          <w:tcPr/>
          <w:p>
            <w:pPr>
              <w:pStyle w:val="Compact"/>
              <w:jc w:val="left"/>
            </w:pPr>
            <m:oMath>
              <m:r>
                <m:rPr>
                  <m:sty m:val="p"/>
                </m:rPr>
                <m:t>&gt;</m:t>
              </m:r>
              <m:r>
                <m:t>0</m:t>
              </m:r>
            </m:oMath>
          </w:p>
        </w:tc>
      </w:tr>
      <w:tr>
        <w:tc>
          <w:tcPr/>
          <w:p>
            <w:pPr>
              <w:pStyle w:val="Compact"/>
              <w:jc w:val="left"/>
            </w:pPr>
            <m:oMath>
              <m:r>
                <m:t>I</m:t>
              </m:r>
              <m:d>
                <m:dPr>
                  <m:begChr m:val="("/>
                  <m:endChr m:val=")"/>
                  <m:sepChr m:val=""/>
                  <m:grow/>
                </m:dPr>
                <m:e>
                  <m:r>
                    <m:rPr>
                      <m:sty m:val="p"/>
                    </m:rPr>
                    <m:t>⋅</m:t>
                  </m:r>
                  <m:r>
                    <m:rPr>
                      <m:sty m:val="p"/>
                    </m:rPr>
                    <m:t>;</m:t>
                  </m:r>
                  <m:r>
                    <m:rPr>
                      <m:sty m:val="p"/>
                    </m:rPr>
                    <m:t>⋅</m:t>
                  </m:r>
                </m:e>
              </m:d>
            </m:oMath>
          </w:p>
        </w:tc>
        <w:tc>
          <w:tcPr/>
          <w:p>
            <w:pPr>
              <w:pStyle w:val="Compact"/>
              <w:jc w:val="left"/>
            </w:pPr>
            <w:r>
              <w:t xml:space="preserve">Mutual information</w:t>
            </w:r>
          </w:p>
        </w:tc>
        <w:tc>
          <w:tcPr/>
          <w:p>
            <w:pPr>
              <w:pStyle w:val="Compact"/>
              <w:jc w:val="left"/>
            </w:pPr>
            <m:oMath>
              <m:r>
                <m:rPr>
                  <m:sty m:val="p"/>
                </m:rPr>
                <m:t>≥</m:t>
              </m:r>
              <m:r>
                <m:t>0</m:t>
              </m:r>
            </m:oMath>
          </w:p>
        </w:tc>
      </w:tr>
      <w:tr>
        <w:tc>
          <w:tcPr/>
          <w:p>
            <w:pPr>
              <w:pStyle w:val="Compact"/>
              <w:jc w:val="left"/>
            </w:pPr>
            <m:oMath>
              <m:r>
                <m:t>H</m:t>
              </m:r>
              <m:d>
                <m:dPr>
                  <m:begChr m:val="("/>
                  <m:endChr m:val=")"/>
                  <m:sepChr m:val=""/>
                  <m:grow/>
                </m:dPr>
                <m:e>
                  <m:r>
                    <m:rPr>
                      <m:sty m:val="p"/>
                    </m:rPr>
                    <m:t>⋅</m:t>
                  </m:r>
                </m:e>
              </m:d>
            </m:oMath>
          </w:p>
        </w:tc>
        <w:tc>
          <w:tcPr/>
          <w:p>
            <w:pPr>
              <w:pStyle w:val="Compact"/>
              <w:jc w:val="left"/>
            </w:pPr>
            <w:r>
              <w:t xml:space="preserve">Entropy</w:t>
            </w:r>
          </w:p>
        </w:tc>
        <w:tc>
          <w:tcPr/>
          <w:p>
            <w:pPr>
              <w:pStyle w:val="Compact"/>
              <w:jc w:val="left"/>
            </w:pPr>
            <m:oMath>
              <m:r>
                <m:rPr>
                  <m:sty m:val="p"/>
                </m:rPr>
                <m:t>≥</m:t>
              </m:r>
              <m:r>
                <m:t>0</m:t>
              </m:r>
            </m:oMath>
          </w:p>
        </w:tc>
      </w:tr>
      <w:tr>
        <w:tc>
          <w:tcPr/>
          <w:p>
            <w:pPr>
              <w:pStyle w:val="Compact"/>
              <w:jc w:val="left"/>
            </w:pPr>
            <m:oMath>
              <m:sSub>
                <m:e>
                  <m:r>
                    <m:t>λ</m:t>
                  </m:r>
                </m:e>
                <m:sub>
                  <m:r>
                    <m:rPr>
                      <m:sty m:val="p"/>
                    </m:rPr>
                    <m:t>max</m:t>
                  </m:r>
                </m:sub>
              </m:sSub>
            </m:oMath>
          </w:p>
        </w:tc>
        <w:tc>
          <w:tcPr/>
          <w:p>
            <w:pPr>
              <w:pStyle w:val="Compact"/>
              <w:jc w:val="left"/>
            </w:pPr>
            <w:r>
              <w:t xml:space="preserve">Maximal Lyapunov exponent</w:t>
            </w:r>
          </w:p>
        </w:tc>
        <w:tc>
          <w:tcPr/>
          <w:p>
            <w:pPr>
              <w:pStyle w:val="Compact"/>
              <w:jc w:val="left"/>
            </w:pPr>
            <m:oMath>
              <m:r>
                <m:rPr>
                  <m:sty m:val="p"/>
                  <m:scr m:val="double-struck"/>
                </m:rPr>
                <m:t>R</m:t>
              </m:r>
            </m:oMath>
          </w:p>
        </w:tc>
      </w:tr>
    </w:tbl>
    <w:bookmarkEnd w:id="20"/>
    <w:bookmarkStart w:id="24" w:name="introduction"/>
    <w:p>
      <w:pPr>
        <w:pStyle w:val="Heading1"/>
      </w:pPr>
      <w:r>
        <w:t xml:space="preserve">Introduction</w:t>
      </w:r>
    </w:p>
    <w:bookmarkStart w:id="21" w:name="the-problem"/>
    <w:p>
      <w:pPr>
        <w:pStyle w:val="Heading2"/>
      </w:pPr>
      <w:r>
        <w:t xml:space="preserve">The Problem</w:t>
      </w:r>
    </w:p>
    <w:p>
      <w:pPr>
        <w:pStyle w:val="FirstParagraph"/>
      </w:pPr>
      <w:r>
        <w:t xml:space="preserve">Biological agents infer hidden causes of sensory observations across multiple timescales. A canonical example: estimating both the current state of an environment and how quickly that environment is changing. These two quantities—state and volatility—interact: beliefs about volatility determine how much weight to place on new observations when updating state estimates.</w:t>
      </w:r>
    </w:p>
    <w:p>
      <w:pPr>
        <w:pStyle w:val="BodyText"/>
      </w:pPr>
      <w:r>
        <w:t xml:space="preserve">The Hierarchical Gaussian Filter (HGF) formalizes this structure</w:t>
      </w:r>
      <w:r>
        <w:t xml:space="preserve"> </w:t>
      </w:r>
      <w:r>
        <w:t xml:space="preserve">(C. Mathys et al. 2011; C. D. Mathys et al. 2014)</w:t>
      </w:r>
      <w:r>
        <w:t xml:space="preserve">. In the HGF, a higher level encodes log-volatility, which parameterizes the expected rate of change at the lower level. Exact Bayesian inference in such models is generally intractable, motivating variational approximations.</w:t>
      </w:r>
    </w:p>
    <w:bookmarkEnd w:id="21"/>
    <w:bookmarkStart w:id="22" w:name="variational-approximations"/>
    <w:p>
      <w:pPr>
        <w:pStyle w:val="Heading2"/>
      </w:pPr>
      <w:r>
        <w:t xml:space="preserve">Variational Approximations</w:t>
      </w:r>
    </w:p>
    <w:p>
      <w:pPr>
        <w:pStyle w:val="FirstParagraph"/>
      </w:pPr>
      <w:r>
        <w:t xml:space="preserve">Variational inference replaces the intractable true posterior</w:t>
      </w:r>
      <w:r>
        <w:t xml:space="preserve"> </w:t>
      </w:r>
      <m:oMath>
        <m:r>
          <m:t>p</m:t>
        </m:r>
        <m:d>
          <m:dPr>
            <m:begChr m:val="("/>
            <m:endChr m:val=")"/>
            <m:sepChr m:val=""/>
            <m:grow/>
          </m:dPr>
          <m:e>
            <m:r>
              <m:t>x</m:t>
            </m:r>
            <m:r>
              <m:rPr>
                <m:sty m:val="p"/>
              </m:rPr>
              <m:t>,</m:t>
            </m:r>
            <m:r>
              <m:t>z</m:t>
            </m:r>
            <m:r>
              <m:rPr>
                <m:sty m:val="p"/>
              </m:rPr>
              <m:t>|</m:t>
            </m:r>
            <m:r>
              <m:t>y</m:t>
            </m:r>
          </m:e>
        </m:d>
      </m:oMath>
      <w:r>
        <w:t xml:space="preserve"> </w:t>
      </w:r>
      <w:r>
        <w:t xml:space="preserve">with a tractable approximation</w:t>
      </w:r>
      <w:r>
        <w:t xml:space="preserve"> </w:t>
      </w:r>
      <m:oMath>
        <m:r>
          <m:t>q</m:t>
        </m:r>
        <m:d>
          <m:dPr>
            <m:begChr m:val="("/>
            <m:endChr m:val=")"/>
            <m:sepChr m:val=""/>
            <m:grow/>
          </m:dPr>
          <m:e>
            <m:r>
              <m:t>x</m:t>
            </m:r>
            <m:r>
              <m:rPr>
                <m:sty m:val="p"/>
              </m:rPr>
              <m:t>,</m:t>
            </m:r>
            <m:r>
              <m:t>z</m:t>
            </m:r>
          </m:e>
        </m:d>
      </m:oMath>
      <w:r>
        <w:t xml:space="preserve">, chosen to minimize the Kullback-Leibler divergence from the true posterior. The most common simplification is the</w:t>
      </w:r>
      <w:r>
        <w:t xml:space="preserve"> </w:t>
      </w:r>
      <w:r>
        <w:rPr>
          <w:iCs/>
          <w:i/>
        </w:rPr>
        <w:t xml:space="preserve">mean-field approximation</w:t>
      </w:r>
      <w:r>
        <w:t xml:space="preserve">:</w:t>
      </w:r>
    </w:p>
    <w:p>
      <w:pPr>
        <w:pStyle w:val="BodyText"/>
      </w:pPr>
      <m:oMathPara>
        <m:oMathParaPr>
          <m:jc m:val="center"/>
        </m:oMathParaP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m:oMathPara>
    </w:p>
    <w:p>
      <w:pPr>
        <w:pStyle w:val="FirstParagraph"/>
      </w:pPr>
      <w:r>
        <w:t xml:space="preserve">This factorization assumes independence between levels, dramatically reducing computational complexity. However, this independence assumption discards information about how states at different levels covary.</w:t>
      </w:r>
    </w:p>
    <w:p>
      <w:pPr>
        <w:pStyle w:val="BodyText"/>
      </w:pPr>
      <w:r>
        <w:t xml:space="preserve">An alternative is the</w:t>
      </w:r>
      <w:r>
        <w:t xml:space="preserve"> </w:t>
      </w:r>
      <w:r>
        <w:rPr>
          <w:iCs/>
          <w:i/>
        </w:rPr>
        <w:t xml:space="preserve">structured approximation</w:t>
      </w:r>
      <w:r>
        <w:t xml:space="preserve">:</w:t>
      </w:r>
    </w:p>
    <w:p>
      <w:pPr>
        <w:pStyle w:val="BodyText"/>
      </w:pPr>
      <m:oMathPara>
        <m:oMathParaPr>
          <m:jc m:val="center"/>
        </m:oMathParaPr>
        <m:oMath>
          <m:r>
            <m:t>q</m:t>
          </m:r>
          <m:d>
            <m:dPr>
              <m:begChr m:val="("/>
              <m:endChr m:val=")"/>
              <m:sepChr m:val=""/>
              <m:grow/>
            </m:dPr>
            <m:e>
              <m:r>
                <m:t>x</m:t>
              </m:r>
              <m:r>
                <m:rPr>
                  <m:sty m:val="p"/>
                </m:rPr>
                <m:t>,</m:t>
              </m:r>
              <m:r>
                <m:t>z</m:t>
              </m:r>
            </m:e>
          </m:d>
          <m:r>
            <m:rPr>
              <m:sty m:val="p"/>
            </m:rPr>
            <m:t>=</m:t>
          </m:r>
          <m:r>
            <m:t>q</m:t>
          </m:r>
          <m:d>
            <m:dPr>
              <m:begChr m:val="("/>
              <m:endChr m:val=")"/>
              <m:sepChr m:val=""/>
              <m:grow/>
            </m:dPr>
            <m:e>
              <m:r>
                <m:t>z</m:t>
              </m:r>
            </m:e>
          </m:d>
          <m:r>
            <m:t>q</m:t>
          </m:r>
          <m:d>
            <m:dPr>
              <m:begChr m:val="("/>
              <m:endChr m:val=")"/>
              <m:sepChr m:val=""/>
              <m:grow/>
            </m:dPr>
            <m:e>
              <m:r>
                <m:t>x</m:t>
              </m:r>
              <m:r>
                <m:rPr>
                  <m:sty m:val="p"/>
                </m:rPr>
                <m:t>|</m:t>
              </m:r>
              <m:r>
                <m:t>z</m:t>
              </m:r>
            </m:e>
          </m:d>
        </m:oMath>
      </m:oMathPara>
    </w:p>
    <w:p>
      <w:pPr>
        <w:pStyle w:val="FirstParagraph"/>
      </w:pPr>
      <w:r>
        <w:t xml:space="preserve">which preserves the conditional dependency of lower-level states on higher-level states. This comes at increased computational cost but retains more information about the joint posterior structure.</w:t>
      </w:r>
    </w:p>
    <w:bookmarkEnd w:id="22"/>
    <w:bookmarkStart w:id="23" w:name="this-thesis"/>
    <w:p>
      <w:pPr>
        <w:pStyle w:val="Heading2"/>
      </w:pPr>
      <w:r>
        <w:t xml:space="preserve">This Thesis</w:t>
      </w:r>
    </w:p>
    <w:p>
      <w:pPr>
        <w:pStyle w:val="FirstParagraph"/>
      </w:pPr>
      <w:r>
        <w:t xml:space="preserve">We investigate the dynamical consequences of these approximation choices. Our central empirical finding (from simulation) is that mean-field variational updates can become dynamically unstable—exhibiting bifurcations and chaos—under conditions where structured approximations remain stable.</w:t>
      </w:r>
    </w:p>
    <w:p>
      <w:pPr>
        <w:pStyle w:val="BodyText"/>
      </w:pPr>
      <w:r>
        <w:t xml:space="preserve">We formalize this stability difference through a quantity we term</w:t>
      </w:r>
      <w:r>
        <w:t xml:space="preserve"> </w:t>
      </w:r>
      <w:r>
        <w:rPr>
          <w:iCs/>
          <w:i/>
        </w:rPr>
        <w:t xml:space="preserve">Circulatory Fidelity</w:t>
      </w:r>
      <w:r>
        <w:t xml:space="preserve"> </w:t>
      </w:r>
      <w:r>
        <w:t xml:space="preserve">(CF), measuring the mutual information preserved between hierarchical levels. Specifically, CF is the normalized mutual information between hierarchical levels, using a normalization that corresponds to the</w:t>
      </w:r>
      <w:r>
        <w:t xml:space="preserve"> </w:t>
      </w:r>
      <w:r>
        <w:rPr>
          <w:iCs/>
          <w:i/>
        </w:rPr>
        <w:t xml:space="preserve">uncertainty coefficient</w:t>
      </w:r>
      <w:r>
        <w:t xml:space="preserve"> </w:t>
      </w:r>
      <w:r>
        <w:t xml:space="preserve">from classical information theory</w:t>
      </w:r>
      <w:r>
        <w:t xml:space="preserve"> </w:t>
      </w:r>
      <w:r>
        <w:t xml:space="preserve">(Coombs, Dawes, and Tversky 1970; Theil 1970)</w:t>
      </w:r>
      <w:r>
        <w:t xml:space="preserve">. Our contribution is not the measure itself—which has well-established precedent—but its application to analyzing the stability properties of variational approximations. We then explore the implications for understanding biological inference systems, proposing (speculatively) that neuromodulatory mechanisms may have evolved partly to maintain stable inference dynamics.</w:t>
      </w:r>
    </w:p>
    <w:p>
      <w:pPr>
        <w:pStyle w:val="BodyText"/>
      </w:pPr>
      <w:r>
        <w:rPr>
          <w:bCs/>
          <w:b/>
        </w:rPr>
        <w:t xml:space="preserve">Scope and limitations:</w:t>
      </w:r>
      <w:r>
        <w:t xml:space="preserve"> </w:t>
      </w:r>
      <w:r>
        <w:t xml:space="preserve">This is primarily a computational and theoretical analysis. The neural implementation we propose is speculative and intended to generate testable hypotheses rather than to make strong claims about biological mechanism. Throughout, we distinguish between what we can demonstrate formally, what we observe in simulation, and what we conjecture.</w:t>
      </w:r>
    </w:p>
    <w:bookmarkEnd w:id="23"/>
    <w:bookmarkEnd w:id="24"/>
    <w:bookmarkStart w:id="34" w:name="theoretical-framework"/>
    <w:p>
      <w:pPr>
        <w:pStyle w:val="Heading1"/>
      </w:pPr>
      <w:r>
        <w:t xml:space="preserve">Theoretical Framework</w:t>
      </w:r>
    </w:p>
    <w:bookmarkStart w:id="25" w:name="the-hierarchical-gaussian-filter"/>
    <w:p>
      <w:pPr>
        <w:pStyle w:val="Heading2"/>
      </w:pPr>
      <w:r>
        <w:t xml:space="preserve">The Hierarchical Gaussian Filter</w:t>
      </w:r>
    </w:p>
    <w:p>
      <w:pPr>
        <w:pStyle w:val="FirstParagraph"/>
      </w:pPr>
      <w:r>
        <w:t xml:space="preserve">We work with a two-level HGF defined by the following generative model:</w:t>
      </w:r>
    </w:p>
    <w:p>
      <w:pPr>
        <w:pStyle w:val="BodyText"/>
      </w:pPr>
      <w:r>
        <w:rPr>
          <w:bCs/>
          <w:b/>
        </w:rPr>
        <w:t xml:space="preserve">Level 2 (Volatility):</w:t>
      </w:r>
    </w:p>
    <w:p>
      <w:pPr>
        <w:pStyle w:val="BodyText"/>
      </w:pPr>
      <m:oMathPara>
        <m:oMathParaPr>
          <m:jc m:val="center"/>
        </m:oMathParaPr>
        <m:oMath>
          <m:sSub>
            <m:e>
              <m:r>
                <m:t>z</m:t>
              </m:r>
            </m:e>
            <m:sub>
              <m:r>
                <m:t>t</m:t>
              </m:r>
            </m:sub>
          </m:sSub>
          <m:r>
            <m:rPr>
              <m:sty m:val="p"/>
            </m:rPr>
            <m:t>∣</m:t>
          </m:r>
          <m:sSub>
            <m:e>
              <m:r>
                <m:t>z</m:t>
              </m:r>
            </m:e>
            <m:sub>
              <m:r>
                <m:t>t</m:t>
              </m:r>
              <m:r>
                <m:rPr>
                  <m:sty m:val="p"/>
                </m:rPr>
                <m:t>−</m:t>
              </m:r>
              <m:r>
                <m:t>1</m:t>
              </m:r>
            </m:sub>
          </m:sSub>
          <m:r>
            <m:rPr>
              <m:sty m:val="p"/>
            </m:rPr>
            <m:t>∼</m:t>
          </m:r>
          <m:r>
            <m:rPr>
              <m:sty m:val="p"/>
              <m:scr m:val="script"/>
            </m:rPr>
            <m:t>N</m:t>
          </m:r>
          <m:d>
            <m:dPr>
              <m:begChr m:val="("/>
              <m:endChr m:val=")"/>
              <m:sepChr m:val=""/>
              <m:grow/>
            </m:dPr>
            <m:e>
              <m:sSub>
                <m:e>
                  <m:r>
                    <m:t>z</m:t>
                  </m:r>
                </m:e>
                <m:sub>
                  <m:r>
                    <m:t>t</m:t>
                  </m:r>
                  <m:r>
                    <m:rPr>
                      <m:sty m:val="p"/>
                    </m:rPr>
                    <m:t>−</m:t>
                  </m:r>
                  <m:r>
                    <m:t>1</m:t>
                  </m:r>
                </m:sub>
              </m:sSub>
              <m:r>
                <m:rPr>
                  <m:sty m:val="p"/>
                </m:rPr>
                <m:t>,</m:t>
              </m:r>
              <m:sSup>
                <m:e>
                  <m:r>
                    <m:t>ϑ</m:t>
                  </m:r>
                </m:e>
                <m:sup>
                  <m:r>
                    <m:rPr>
                      <m:sty m:val="p"/>
                    </m:rPr>
                    <m:t>−</m:t>
                  </m:r>
                  <m:r>
                    <m:t>1</m:t>
                  </m:r>
                </m:sup>
              </m:sSup>
            </m:e>
          </m:d>
        </m:oMath>
      </m:oMathPara>
    </w:p>
    <w:p>
      <w:pPr>
        <w:pStyle w:val="FirstParagraph"/>
      </w:pPr>
      <w:r>
        <w:rPr>
          <w:bCs/>
          <w:b/>
        </w:rPr>
        <w:t xml:space="preserve">Level 1 (Hidden state):</w:t>
      </w:r>
    </w:p>
    <w:p>
      <w:pPr>
        <w:pStyle w:val="BodyText"/>
      </w:pPr>
      <m:oMathPara>
        <m:oMathParaPr>
          <m:jc m:val="center"/>
        </m:oMathParaPr>
        <m:oMath>
          <m:sSub>
            <m:e>
              <m:r>
                <m:t>x</m:t>
              </m:r>
            </m:e>
            <m:sub>
              <m:r>
                <m:t>t</m:t>
              </m:r>
            </m:sub>
          </m:sSub>
          <m:r>
            <m:rPr>
              <m:sty m:val="p"/>
            </m:rPr>
            <m:t>∣</m:t>
          </m:r>
          <m:sSub>
            <m:e>
              <m:r>
                <m:t>x</m:t>
              </m:r>
            </m:e>
            <m:sub>
              <m:r>
                <m:t>t</m:t>
              </m:r>
              <m:r>
                <m:rPr>
                  <m:sty m:val="p"/>
                </m:rPr>
                <m:t>−</m:t>
              </m:r>
              <m:r>
                <m:t>1</m:t>
              </m:r>
            </m:sub>
          </m:sSub>
          <m:r>
            <m:rPr>
              <m:sty m:val="p"/>
            </m:rPr>
            <m:t>,</m:t>
          </m:r>
          <m:sSub>
            <m:e>
              <m:r>
                <m:t>z</m:t>
              </m:r>
            </m:e>
            <m:sub>
              <m:r>
                <m:t>t</m:t>
              </m:r>
            </m:sub>
          </m:sSub>
          <m:r>
            <m:rPr>
              <m:sty m:val="p"/>
            </m:rPr>
            <m:t>∼</m:t>
          </m:r>
          <m:r>
            <m:rPr>
              <m:sty m:val="p"/>
              <m:scr m:val="script"/>
            </m:rPr>
            <m:t>N</m:t>
          </m:r>
          <m:d>
            <m:dPr>
              <m:begChr m:val="("/>
              <m:endChr m:val=")"/>
              <m:sepChr m:val=""/>
              <m:grow/>
            </m:dPr>
            <m:e>
              <m:sSub>
                <m:e>
                  <m:r>
                    <m:t>x</m:t>
                  </m:r>
                </m:e>
                <m:sub>
                  <m:r>
                    <m:t>t</m:t>
                  </m:r>
                  <m:r>
                    <m:rPr>
                      <m:sty m:val="p"/>
                    </m:rPr>
                    <m:t>−</m:t>
                  </m:r>
                  <m:r>
                    <m:t>1</m:t>
                  </m:r>
                </m:sub>
              </m:sSub>
              <m:r>
                <m:rPr>
                  <m:sty m:val="p"/>
                </m:rPr>
                <m:t>,</m:t>
              </m:r>
              <m:r>
                <m:rPr>
                  <m:sty m:val="p"/>
                </m:rPr>
                <m:t>exp</m:t>
              </m:r>
              <m:d>
                <m:dPr>
                  <m:begChr m:val="("/>
                  <m:endChr m:val=")"/>
                  <m:sepChr m:val=""/>
                  <m:grow/>
                </m:dPr>
                <m:e>
                  <m:r>
                    <m:t>κ</m:t>
                  </m:r>
                  <m:sSub>
                    <m:e>
                      <m:r>
                        <m:t>z</m:t>
                      </m:r>
                    </m:e>
                    <m:sub>
                      <m:r>
                        <m:t>t</m:t>
                      </m:r>
                    </m:sub>
                  </m:sSub>
                  <m:r>
                    <m:rPr>
                      <m:sty m:val="p"/>
                    </m:rPr>
                    <m:t>+</m:t>
                  </m:r>
                  <m:r>
                    <m:t>ω</m:t>
                  </m:r>
                </m:e>
              </m:d>
            </m:e>
          </m:d>
        </m:oMath>
      </m:oMathPara>
    </w:p>
    <w:p>
      <w:pPr>
        <w:pStyle w:val="FirstParagraph"/>
      </w:pPr>
      <w:r>
        <w:rPr>
          <w:bCs/>
          <w:b/>
        </w:rPr>
        <w:t xml:space="preserve">Observations:</w:t>
      </w:r>
    </w:p>
    <w:p>
      <w:pPr>
        <w:pStyle w:val="BodyText"/>
      </w:pPr>
      <m:oMathPara>
        <m:oMathParaPr>
          <m:jc m:val="center"/>
        </m:oMathParaPr>
        <m:oMath>
          <m:sSub>
            <m:e>
              <m:r>
                <m:t>y</m:t>
              </m:r>
            </m:e>
            <m:sub>
              <m:r>
                <m:t>t</m:t>
              </m:r>
            </m:sub>
          </m:sSub>
          <m:r>
            <m:rPr>
              <m:sty m:val="p"/>
            </m:rPr>
            <m:t>∣</m:t>
          </m:r>
          <m:sSub>
            <m:e>
              <m:r>
                <m:t>x</m:t>
              </m:r>
            </m:e>
            <m:sub>
              <m:r>
                <m:t>t</m:t>
              </m:r>
            </m:sub>
          </m:sSub>
          <m:r>
            <m:rPr>
              <m:sty m:val="p"/>
            </m:rPr>
            <m:t>∼</m:t>
          </m:r>
          <m:r>
            <m:rPr>
              <m:sty m:val="p"/>
              <m:scr m:val="script"/>
            </m:rPr>
            <m:t>N</m:t>
          </m:r>
          <m:d>
            <m:dPr>
              <m:begChr m:val="("/>
              <m:endChr m:val=")"/>
              <m:sepChr m:val=""/>
              <m:grow/>
            </m:dPr>
            <m:e>
              <m:sSub>
                <m:e>
                  <m:r>
                    <m:t>x</m:t>
                  </m:r>
                </m:e>
                <m:sub>
                  <m:r>
                    <m:t>t</m:t>
                  </m:r>
                </m:sub>
              </m:sSub>
              <m:r>
                <m:rPr>
                  <m:sty m:val="p"/>
                </m:rPr>
                <m:t>,</m:t>
              </m:r>
              <m:sSubSup>
                <m:e>
                  <m:r>
                    <m:t>π</m:t>
                  </m:r>
                </m:e>
                <m:sub>
                  <m:r>
                    <m:t>u</m:t>
                  </m:r>
                </m:sub>
                <m:sup>
                  <m:r>
                    <m:rPr>
                      <m:sty m:val="p"/>
                    </m:rPr>
                    <m:t>−</m:t>
                  </m:r>
                  <m:r>
                    <m:t>1</m:t>
                  </m:r>
                </m:sup>
              </m:sSubSup>
            </m:e>
          </m:d>
        </m:oMath>
      </m:oMathPara>
    </w:p>
    <w:p>
      <w:pPr>
        <w:pStyle w:val="FirstParagraph"/>
      </w:pPr>
      <w:r>
        <w:t xml:space="preserve">The parameter</w:t>
      </w:r>
      <w:r>
        <w:t xml:space="preserve"> </w:t>
      </w:r>
      <m:oMath>
        <m:r>
          <m:t>ϑ</m:t>
        </m:r>
      </m:oMath>
      <w:r>
        <w:t xml:space="preserve"> </w:t>
      </w:r>
      <w:r>
        <w:t xml:space="preserve">controls how quickly volatility itself changes (sometimes called the</w:t>
      </w:r>
      <w:r>
        <w:t xml:space="preserve"> </w:t>
      </w:r>
      <w:r>
        <w:t xml:space="preserve">“</w:t>
      </w:r>
      <w:r>
        <w:t xml:space="preserve">hazard rate</w:t>
      </w:r>
      <w:r>
        <w:t xml:space="preserve">”</w:t>
      </w:r>
      <w:r>
        <w:t xml:space="preserve"> </w:t>
      </w:r>
      <w:r>
        <w:t xml:space="preserve">or</w:t>
      </w:r>
      <w:r>
        <w:t xml:space="preserve"> </w:t>
      </w:r>
      <w:r>
        <w:t xml:space="preserve">“</w:t>
      </w:r>
      <w:r>
        <w:t xml:space="preserve">meta-volatility</w:t>
      </w:r>
      <w:r>
        <w:t xml:space="preserve">”</w:t>
      </w:r>
      <w:r>
        <w:t xml:space="preserve">). The coupling</w:t>
      </w:r>
      <w:r>
        <w:t xml:space="preserve"> </w:t>
      </w:r>
      <m:oMath>
        <m:r>
          <m:t>κ</m:t>
        </m:r>
      </m:oMath>
      <w:r>
        <w:t xml:space="preserve"> </w:t>
      </w:r>
      <w:r>
        <w:t xml:space="preserve">determines how strongly volatility modulates state transitions. The baseline</w:t>
      </w:r>
      <w:r>
        <w:t xml:space="preserve"> </w:t>
      </w:r>
      <m:oMath>
        <m:r>
          <m:t>ω</m:t>
        </m:r>
      </m:oMath>
      <w:r>
        <w:t xml:space="preserve"> </w:t>
      </w:r>
      <w:r>
        <w:t xml:space="preserve">sets the typical level of volatility when</w:t>
      </w:r>
      <w:r>
        <w:t xml:space="preserve"> </w:t>
      </w:r>
      <m:oMath>
        <m:r>
          <m:t>z</m:t>
        </m:r>
        <m:r>
          <m:rPr>
            <m:sty m:val="p"/>
          </m:rPr>
          <m:t>=</m:t>
        </m:r>
        <m:r>
          <m:t>0</m:t>
        </m:r>
      </m:oMath>
      <w:r>
        <w:t xml:space="preserve">.</w:t>
      </w:r>
    </w:p>
    <w:bookmarkEnd w:id="25"/>
    <w:bookmarkStart w:id="27" w:name="variational-updates"/>
    <w:p>
      <w:pPr>
        <w:pStyle w:val="Heading2"/>
      </w:pPr>
      <w:r>
        <w:t xml:space="preserve">Variational Updates</w:t>
      </w:r>
    </w:p>
    <w:p>
      <w:pPr>
        <w:pStyle w:val="FirstParagraph"/>
      </w:pPr>
      <w:r>
        <w:t xml:space="preserve">Under the mean-field approximation</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w:r>
        <w:t xml:space="preserve">, the variational updates take the form of coupled fixed-point equations. At each timestep, given observation</w:t>
      </w:r>
      <w:r>
        <w:t xml:space="preserve"> </w:t>
      </w:r>
      <m:oMath>
        <m:sSub>
          <m:e>
            <m:r>
              <m:t>y</m:t>
            </m:r>
          </m:e>
          <m:sub>
            <m:r>
              <m:t>t</m:t>
            </m:r>
          </m:sub>
        </m:sSub>
      </m:oMath>
      <w:r>
        <w:t xml:space="preserve">, the posterior parameters are updated according to:</w:t>
      </w:r>
    </w:p>
    <w:p>
      <w:pPr>
        <w:pStyle w:val="BodyText"/>
      </w:pPr>
      <w:r>
        <w:rPr>
          <w:bCs/>
          <w:b/>
        </w:rPr>
        <w:t xml:space="preserve">Level 1 update:</w:t>
      </w:r>
    </w:p>
    <w:p>
      <w:pPr>
        <w:pStyle w:val="BodyText"/>
      </w:pPr>
      <m:oMathPara>
        <m:oMathParaPr>
          <m:jc m:val="center"/>
        </m:oMathParaPr>
        <m:oMath>
          <m:sSubSup>
            <m:e>
              <m:r>
                <m:t>μ</m:t>
              </m:r>
            </m:e>
            <m:sub>
              <m:r>
                <m:t>x</m:t>
              </m:r>
            </m:sub>
            <m:sup>
              <m:d>
                <m:dPr>
                  <m:begChr m:val="("/>
                  <m:endChr m:val=")"/>
                  <m:sepChr m:val=""/>
                  <m:grow/>
                </m:dPr>
                <m:e>
                  <m:r>
                    <m:t>t</m:t>
                  </m:r>
                </m:e>
              </m:d>
            </m:sup>
          </m:sSubSup>
          <m:r>
            <m:rPr>
              <m:sty m:val="p"/>
            </m:rPr>
            <m:t>=</m:t>
          </m:r>
          <m:sSubSup>
            <m:e>
              <m:r>
                <m:t>μ</m:t>
              </m:r>
            </m:e>
            <m:sub>
              <m:r>
                <m:t>x</m:t>
              </m:r>
            </m:sub>
            <m:sup>
              <m:d>
                <m:dPr>
                  <m:begChr m:val="("/>
                  <m:endChr m:val=")"/>
                  <m:sepChr m:val=""/>
                  <m:grow/>
                </m:dPr>
                <m:e>
                  <m:r>
                    <m:t>t</m:t>
                  </m:r>
                  <m:r>
                    <m:rPr>
                      <m:sty m:val="p"/>
                    </m:rPr>
                    <m:t>−</m:t>
                  </m:r>
                  <m:r>
                    <m:t>1</m:t>
                  </m:r>
                </m:e>
              </m:d>
            </m:sup>
          </m:sSubSup>
          <m:r>
            <m:rPr>
              <m:sty m:val="p"/>
            </m:rPr>
            <m:t>+</m:t>
          </m:r>
          <m:f>
            <m:fPr>
              <m:type m:val="bar"/>
            </m:fPr>
            <m:num>
              <m:sSub>
                <m:e>
                  <m:r>
                    <m:t>π</m:t>
                  </m:r>
                </m:e>
                <m:sub>
                  <m:r>
                    <m:t>u</m:t>
                  </m:r>
                </m:sub>
              </m:sSub>
            </m:num>
            <m:den>
              <m:sSub>
                <m:e>
                  <m:r>
                    <m:t>π</m:t>
                  </m:r>
                </m:e>
                <m:sub>
                  <m:r>
                    <m:t>u</m:t>
                  </m:r>
                </m:sub>
              </m:sSub>
              <m:r>
                <m:rPr>
                  <m:sty m:val="p"/>
                </m:rPr>
                <m:t>+</m:t>
              </m:r>
              <m:sSub>
                <m:e>
                  <m:acc>
                    <m:accPr>
                      <m:chr m:val="̂"/>
                    </m:accPr>
                    <m:e>
                      <m:r>
                        <m:t>π</m:t>
                      </m:r>
                    </m:e>
                  </m:acc>
                </m:e>
                <m:sub>
                  <m:r>
                    <m:t>x</m:t>
                  </m:r>
                </m:sub>
              </m:sSub>
            </m:den>
          </m:f>
          <m:d>
            <m:dPr>
              <m:begChr m:val="("/>
              <m:endChr m:val=")"/>
              <m:sepChr m:val=""/>
              <m:grow/>
            </m:dPr>
            <m:e>
              <m:sSub>
                <m:e>
                  <m:r>
                    <m:t>y</m:t>
                  </m:r>
                </m:e>
                <m:sub>
                  <m:r>
                    <m:t>t</m:t>
                  </m:r>
                </m:sub>
              </m:sSub>
              <m:r>
                <m:rPr>
                  <m:sty m:val="p"/>
                </m:rPr>
                <m:t>−</m:t>
              </m:r>
              <m:sSubSup>
                <m:e>
                  <m:r>
                    <m:t>μ</m:t>
                  </m:r>
                </m:e>
                <m:sub>
                  <m:r>
                    <m:t>x</m:t>
                  </m:r>
                </m:sub>
                <m:sup>
                  <m:d>
                    <m:dPr>
                      <m:begChr m:val="("/>
                      <m:endChr m:val=")"/>
                      <m:sepChr m:val=""/>
                      <m:grow/>
                    </m:dPr>
                    <m:e>
                      <m:r>
                        <m:t>t</m:t>
                      </m:r>
                      <m:r>
                        <m:rPr>
                          <m:sty m:val="p"/>
                        </m:rPr>
                        <m:t>−</m:t>
                      </m:r>
                      <m:r>
                        <m:t>1</m:t>
                      </m:r>
                    </m:e>
                  </m:d>
                </m:sup>
              </m:sSubSup>
            </m:e>
          </m:d>
        </m:oMath>
      </m:oMathPara>
    </w:p>
    <w:p>
      <w:pPr>
        <w:pStyle w:val="FirstParagraph"/>
      </w:pPr>
      <w:r>
        <w:t xml:space="preserve">where</w:t>
      </w:r>
      <w:r>
        <w:t xml:space="preserve"> </w:t>
      </w:r>
      <m:oMath>
        <m:sSub>
          <m:e>
            <m:acc>
              <m:accPr>
                <m:chr m:val="̂"/>
              </m:accPr>
              <m:e>
                <m:r>
                  <m:t>π</m:t>
                </m:r>
              </m:e>
            </m:acc>
          </m:e>
          <m:sub>
            <m:r>
              <m:t>x</m:t>
            </m:r>
          </m:sub>
        </m:sSub>
        <m:r>
          <m:rPr>
            <m:sty m:val="p"/>
          </m:rPr>
          <m:t>=</m:t>
        </m:r>
        <m:r>
          <m:rPr>
            <m:sty m:val="p"/>
          </m:rPr>
          <m:t>exp</m:t>
        </m:r>
        <m:d>
          <m:dPr>
            <m:begChr m:val="("/>
            <m:endChr m:val=")"/>
            <m:sepChr m:val=""/>
            <m:grow/>
          </m:dPr>
          <m:e>
            <m:r>
              <m:rPr>
                <m:sty m:val="p"/>
              </m:rPr>
              <m:t>−</m:t>
            </m:r>
            <m:r>
              <m:t>κ</m:t>
            </m:r>
            <m:sSubSup>
              <m:e>
                <m:r>
                  <m:t>μ</m:t>
                </m:r>
              </m:e>
              <m:sub>
                <m:r>
                  <m:t>z</m:t>
                </m:r>
              </m:sub>
              <m:sup>
                <m:d>
                  <m:dPr>
                    <m:begChr m:val="("/>
                    <m:endChr m:val=")"/>
                    <m:sepChr m:val=""/>
                    <m:grow/>
                  </m:dPr>
                  <m:e>
                    <m:r>
                      <m:t>t</m:t>
                    </m:r>
                    <m:r>
                      <m:rPr>
                        <m:sty m:val="p"/>
                      </m:rPr>
                      <m:t>−</m:t>
                    </m:r>
                    <m:r>
                      <m:t>1</m:t>
                    </m:r>
                  </m:e>
                </m:d>
              </m:sup>
            </m:sSubSup>
            <m:r>
              <m:rPr>
                <m:sty m:val="p"/>
              </m:rPr>
              <m:t>−</m:t>
            </m:r>
            <m:r>
              <m:t>ω</m:t>
            </m:r>
          </m:e>
        </m:d>
      </m:oMath>
      <w:r>
        <w:t xml:space="preserve"> </w:t>
      </w:r>
      <w:r>
        <w:t xml:space="preserve">is the expected precision at level 1.</w:t>
      </w:r>
    </w:p>
    <w:p>
      <w:pPr>
        <w:pStyle w:val="BodyText"/>
      </w:pPr>
      <w:r>
        <w:rPr>
          <w:bCs/>
          <w:b/>
        </w:rPr>
        <w:t xml:space="preserve">Level 2 update:</w:t>
      </w:r>
    </w:p>
    <w:p>
      <w:pPr>
        <w:pStyle w:val="BodyText"/>
      </w:pPr>
      <m:oMathPara>
        <m:oMathParaPr>
          <m:jc m:val="center"/>
        </m:oMathParaPr>
        <m:oMath>
          <m:sSubSup>
            <m:e>
              <m:r>
                <m:t>μ</m:t>
              </m:r>
            </m:e>
            <m:sub>
              <m:r>
                <m:t>z</m:t>
              </m:r>
            </m:sub>
            <m:sup>
              <m:d>
                <m:dPr>
                  <m:begChr m:val="("/>
                  <m:endChr m:val=")"/>
                  <m:sepChr m:val=""/>
                  <m:grow/>
                </m:dPr>
                <m:e>
                  <m:r>
                    <m:t>t</m:t>
                  </m:r>
                </m:e>
              </m:d>
            </m:sup>
          </m:sSubSup>
          <m:r>
            <m:rPr>
              <m:sty m:val="p"/>
            </m:rPr>
            <m:t>=</m:t>
          </m:r>
          <m:sSubSup>
            <m:e>
              <m:r>
                <m:t>μ</m:t>
              </m:r>
            </m:e>
            <m:sub>
              <m:r>
                <m:t>z</m:t>
              </m:r>
            </m:sub>
            <m:sup>
              <m:d>
                <m:dPr>
                  <m:begChr m:val="("/>
                  <m:endChr m:val=")"/>
                  <m:sepChr m:val=""/>
                  <m:grow/>
                </m:dPr>
                <m:e>
                  <m:r>
                    <m:t>t</m:t>
                  </m:r>
                  <m:r>
                    <m:rPr>
                      <m:sty m:val="p"/>
                    </m:rPr>
                    <m:t>−</m:t>
                  </m:r>
                  <m:r>
                    <m:t>1</m:t>
                  </m:r>
                </m:e>
              </m:d>
            </m:sup>
          </m:sSubSup>
          <m:r>
            <m:rPr>
              <m:sty m:val="p"/>
            </m:rPr>
            <m:t>+</m:t>
          </m:r>
          <m:f>
            <m:fPr>
              <m:type m:val="bar"/>
            </m:fPr>
            <m:num>
              <m:r>
                <m:t>κ</m:t>
              </m:r>
            </m:num>
            <m:den>
              <m:r>
                <m:t>2</m:t>
              </m:r>
            </m:den>
          </m:f>
          <m:f>
            <m:fPr>
              <m:type m:val="bar"/>
            </m:fPr>
            <m:num>
              <m:sSub>
                <m:e>
                  <m:acc>
                    <m:accPr>
                      <m:chr m:val="̂"/>
                    </m:accPr>
                    <m:e>
                      <m:r>
                        <m:t>π</m:t>
                      </m:r>
                    </m:e>
                  </m:acc>
                </m:e>
                <m:sub>
                  <m:r>
                    <m:t>x</m:t>
                  </m:r>
                </m:sub>
              </m:sSub>
            </m:num>
            <m:den>
              <m:r>
                <m:t>ϑ</m:t>
              </m:r>
              <m:r>
                <m:rPr>
                  <m:sty m:val="p"/>
                </m:rPr>
                <m:t>+</m:t>
              </m:r>
              <m:f>
                <m:fPr>
                  <m:type m:val="bar"/>
                </m:fPr>
                <m:num>
                  <m:sSup>
                    <m:e>
                      <m:r>
                        <m:t>κ</m:t>
                      </m:r>
                    </m:e>
                    <m:sup>
                      <m:r>
                        <m:t>2</m:t>
                      </m:r>
                    </m:sup>
                  </m:sSup>
                </m:num>
                <m:den>
                  <m:r>
                    <m:t>2</m:t>
                  </m:r>
                </m:den>
              </m:f>
              <m:sSub>
                <m:e>
                  <m:acc>
                    <m:accPr>
                      <m:chr m:val="̂"/>
                    </m:accPr>
                    <m:e>
                      <m:r>
                        <m:t>π</m:t>
                      </m:r>
                    </m:e>
                  </m:acc>
                </m:e>
                <m:sub>
                  <m:r>
                    <m:t>x</m:t>
                  </m:r>
                </m:sub>
              </m:sSub>
            </m:den>
          </m:f>
          <m:d>
            <m:dPr>
              <m:begChr m:val="("/>
              <m:endChr m:val=")"/>
              <m:sepChr m:val=""/>
              <m:grow/>
            </m:dPr>
            <m:e>
              <m:sSup>
                <m:e>
                  <m:d>
                    <m:dPr>
                      <m:begChr m:val="("/>
                      <m:endChr m:val=")"/>
                      <m:sepChr m:val=""/>
                      <m:grow/>
                    </m:dPr>
                    <m:e>
                      <m:sSub>
                        <m:e>
                          <m:r>
                            <m:t>y</m:t>
                          </m:r>
                        </m:e>
                        <m:sub>
                          <m:r>
                            <m:t>t</m:t>
                          </m:r>
                        </m:sub>
                      </m:sSub>
                      <m:r>
                        <m:rPr>
                          <m:sty m:val="p"/>
                        </m:rPr>
                        <m:t>−</m:t>
                      </m:r>
                      <m:sSubSup>
                        <m:e>
                          <m:r>
                            <m:t>μ</m:t>
                          </m:r>
                        </m:e>
                        <m:sub>
                          <m:r>
                            <m:t>x</m:t>
                          </m:r>
                        </m:sub>
                        <m:sup>
                          <m:d>
                            <m:dPr>
                              <m:begChr m:val="("/>
                              <m:endChr m:val=")"/>
                              <m:sepChr m:val=""/>
                              <m:grow/>
                            </m:dPr>
                            <m:e>
                              <m:r>
                                <m:t>t</m:t>
                              </m:r>
                              <m:r>
                                <m:rPr>
                                  <m:sty m:val="p"/>
                                </m:rPr>
                                <m:t>−</m:t>
                              </m:r>
                              <m:r>
                                <m:t>1</m:t>
                              </m:r>
                            </m:e>
                          </m:d>
                        </m:sup>
                      </m:sSubSup>
                    </m:e>
                  </m:d>
                </m:e>
                <m:sup>
                  <m:r>
                    <m:t>2</m:t>
                  </m:r>
                </m:sup>
              </m:sSup>
              <m:sSub>
                <m:e>
                  <m:acc>
                    <m:accPr>
                      <m:chr m:val="̂"/>
                    </m:accPr>
                    <m:e>
                      <m:r>
                        <m:t>π</m:t>
                      </m:r>
                    </m:e>
                  </m:acc>
                </m:e>
                <m:sub>
                  <m:r>
                    <m:t>x</m:t>
                  </m:r>
                </m:sub>
              </m:sSub>
              <m:r>
                <m:rPr>
                  <m:sty m:val="p"/>
                </m:rPr>
                <m:t>−</m:t>
              </m:r>
              <m:r>
                <m:t>1</m:t>
              </m:r>
            </m:e>
          </m:d>
        </m:oMath>
      </m:oMathPara>
    </w:p>
    <w:p>
      <w:pPr>
        <w:pStyle w:val="FirstParagraph"/>
      </w:pPr>
      <w:r>
        <w:t xml:space="preserve">These update equations define a discrete dynamical system. Our analysis focuses on the stability properties of this system.</w:t>
      </w:r>
    </w:p>
    <w:bookmarkStart w:id="26" w:name="structured-variational-update"/>
    <w:p>
      <w:pPr>
        <w:pStyle w:val="Heading3"/>
      </w:pPr>
      <w:r>
        <w:t xml:space="preserve">Structured Variational Update</w:t>
      </w:r>
    </w:p>
    <w:p>
      <w:pPr>
        <w:pStyle w:val="FirstParagraph"/>
      </w:pPr>
      <w:r>
        <w:t xml:space="preserve">Under the structured approximation</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z</m:t>
            </m:r>
          </m:e>
        </m:d>
        <m:r>
          <m:t>q</m:t>
        </m:r>
        <m:d>
          <m:dPr>
            <m:begChr m:val="("/>
            <m:endChr m:val=")"/>
            <m:sepChr m:val=""/>
            <m:grow/>
          </m:dPr>
          <m:e>
            <m:r>
              <m:t>x</m:t>
            </m:r>
            <m:r>
              <m:rPr>
                <m:sty m:val="p"/>
              </m:rPr>
              <m:t>|</m:t>
            </m:r>
            <m:r>
              <m:t>z</m:t>
            </m:r>
          </m:e>
        </m:d>
      </m:oMath>
      <w:r>
        <w:t xml:space="preserve">, the updates differ from mean-field by incorporating cross-level coupling. The key modification is to the Level 2 update, which gains an additional damping term:</w:t>
      </w:r>
    </w:p>
    <w:p>
      <w:pPr>
        <w:pStyle w:val="BodyText"/>
      </w:pPr>
      <m:oMathPara>
        <m:oMathParaPr>
          <m:jc m:val="center"/>
        </m:oMathParaPr>
        <m:oMath>
          <m:sSubSup>
            <m:e>
              <m:r>
                <m:t>μ</m:t>
              </m:r>
            </m:e>
            <m:sub>
              <m:r>
                <m:t>z</m:t>
              </m:r>
            </m:sub>
            <m:sup>
              <m:d>
                <m:dPr>
                  <m:begChr m:val="("/>
                  <m:endChr m:val=")"/>
                  <m:sepChr m:val=""/>
                  <m:grow/>
                </m:dPr>
                <m:e>
                  <m:r>
                    <m:t>t</m:t>
                  </m:r>
                </m:e>
              </m:d>
            </m:sup>
          </m:sSubSup>
          <m:r>
            <m:rPr>
              <m:sty m:val="p"/>
            </m:rPr>
            <m:t>=</m:t>
          </m:r>
          <m:sSubSup>
            <m:e>
              <m:r>
                <m:t>μ</m:t>
              </m:r>
            </m:e>
            <m:sub>
              <m:r>
                <m:t>z</m:t>
              </m:r>
            </m:sub>
            <m:sup>
              <m:d>
                <m:dPr>
                  <m:begChr m:val="("/>
                  <m:endChr m:val=")"/>
                  <m:sepChr m:val=""/>
                  <m:grow/>
                </m:dPr>
                <m:e>
                  <m:r>
                    <m:t>t</m:t>
                  </m:r>
                  <m:r>
                    <m:rPr>
                      <m:sty m:val="p"/>
                    </m:rPr>
                    <m:t>−</m:t>
                  </m:r>
                  <m:r>
                    <m:t>1</m:t>
                  </m:r>
                </m:e>
              </m:d>
            </m:sup>
          </m:sSubSup>
          <m:r>
            <m:rPr>
              <m:sty m:val="p"/>
            </m:rPr>
            <m:t>+</m:t>
          </m:r>
          <m:sSub>
            <m:e>
              <m:r>
                <m:t>K</m:t>
              </m:r>
            </m:e>
            <m:sub>
              <m:r>
                <m:t>z</m:t>
              </m:r>
            </m:sub>
          </m:sSub>
          <m:r>
            <m:rPr>
              <m:sty m:val="p"/>
            </m:rPr>
            <m:t>⋅</m:t>
          </m:r>
          <m:r>
            <m:t>ν</m:t>
          </m:r>
          <m:r>
            <m:rPr>
              <m:sty m:val="p"/>
            </m:rPr>
            <m:t>−</m:t>
          </m:r>
          <m:limLow>
            <m:e>
              <m:limLow>
                <m:e>
                  <m:sSub>
                    <m:e>
                      <m:r>
                        <m:t>γ</m:t>
                      </m:r>
                    </m:e>
                    <m:sub>
                      <m:r>
                        <m:t>z</m:t>
                      </m:r>
                      <m:r>
                        <m:t>x</m:t>
                      </m:r>
                    </m:sub>
                  </m:sSub>
                  <m:r>
                    <m:rPr>
                      <m:sty m:val="p"/>
                    </m:rPr>
                    <m:t>⋅</m:t>
                  </m:r>
                  <m:sSub>
                    <m:e>
                      <m:r>
                        <m:rPr>
                          <m:nor/>
                          <m:sty m:val="p"/>
                        </m:rPr>
                        <m:t>Cov</m:t>
                      </m:r>
                    </m:e>
                    <m:sub>
                      <m:r>
                        <m:t>q</m:t>
                      </m:r>
                    </m:sub>
                  </m:sSub>
                  <m:d>
                    <m:dPr>
                      <m:begChr m:val="("/>
                      <m:endChr m:val=")"/>
                      <m:sepChr m:val=""/>
                      <m:grow/>
                    </m:dPr>
                    <m:e>
                      <m:r>
                        <m:t>z</m:t>
                      </m:r>
                      <m:r>
                        <m:rPr>
                          <m:sty m:val="p"/>
                        </m:rPr>
                        <m:t>,</m:t>
                      </m:r>
                      <m:r>
                        <m:t>x</m:t>
                      </m:r>
                    </m:e>
                  </m:d>
                  <m:r>
                    <m:rPr>
                      <m:sty m:val="p"/>
                    </m:rPr>
                    <m:t>⋅</m:t>
                  </m:r>
                  <m:sSub>
                    <m:e>
                      <m:r>
                        <m:t>δ</m:t>
                      </m:r>
                    </m:e>
                    <m:sub>
                      <m:r>
                        <m:t>x</m:t>
                      </m:r>
                    </m:sub>
                  </m:sSub>
                </m:e>
                <m:lim>
                  <m:r>
                    <m:rPr>
                      <m:sty m:val="p"/>
                    </m:rPr>
                    <m:t>⏟</m:t>
                  </m:r>
                </m:lim>
              </m:limLow>
            </m:e>
            <m:lim>
              <m:r>
                <m:rPr>
                  <m:nor/>
                  <m:sty m:val="p"/>
                </m:rPr>
                <m:t>coupling term</m:t>
              </m:r>
            </m:lim>
          </m:limLow>
        </m:oMath>
      </m:oMathPara>
    </w:p>
    <w:p>
      <w:pPr>
        <w:pStyle w:val="FirstParagraph"/>
      </w:pPr>
      <w:r>
        <w:t xml:space="preserve">where</w:t>
      </w:r>
      <w:r>
        <w:t xml:space="preserve"> </w:t>
      </w:r>
      <m:oMath>
        <m:sSub>
          <m:e>
            <m:r>
              <m:t>K</m:t>
            </m:r>
          </m:e>
          <m:sub>
            <m:r>
              <m:t>z</m:t>
            </m:r>
          </m:sub>
        </m:sSub>
      </m:oMath>
      <w:r>
        <w:t xml:space="preserve"> </w:t>
      </w:r>
      <w:r>
        <w:t xml:space="preserve">is the standard gain,</w:t>
      </w:r>
      <w:r>
        <w:t xml:space="preserve"> </w:t>
      </w:r>
      <m:oMath>
        <m:r>
          <m:t>ν</m:t>
        </m:r>
      </m:oMath>
      <w:r>
        <w:t xml:space="preserve"> </w:t>
      </w:r>
      <w:r>
        <w:t xml:space="preserve">is the volatility prediction error, and</w:t>
      </w:r>
      <w:r>
        <w:t xml:space="preserve"> </w:t>
      </w:r>
      <m:oMath>
        <m:sSub>
          <m:e>
            <m:r>
              <m:t>γ</m:t>
            </m:r>
          </m:e>
          <m:sub>
            <m:r>
              <m:t>z</m:t>
            </m:r>
            <m:r>
              <m:t>x</m:t>
            </m:r>
          </m:sub>
        </m:sSub>
      </m:oMath>
      <w:r>
        <w:t xml:space="preserve"> </w:t>
      </w:r>
      <w:r>
        <w:t xml:space="preserve">is a coupling coefficient.</w:t>
      </w:r>
    </w:p>
    <w:p>
      <w:pPr>
        <w:pStyle w:val="BodyText"/>
      </w:pPr>
      <w:r>
        <w:rPr>
          <w:bCs/>
          <w:b/>
        </w:rPr>
        <w:t xml:space="preserve">Status of the coupling coefficient:</w:t>
      </w:r>
      <w:r>
        <w:t xml:space="preserve"> </w:t>
      </w:r>
      <w:r>
        <w:t xml:space="preserve">The specific form of</w:t>
      </w:r>
      <w:r>
        <w:t xml:space="preserve"> </w:t>
      </w:r>
      <m:oMath>
        <m:sSub>
          <m:e>
            <m:r>
              <m:t>γ</m:t>
            </m:r>
          </m:e>
          <m:sub>
            <m:r>
              <m:t>z</m:t>
            </m:r>
            <m:r>
              <m:t>x</m:t>
            </m:r>
          </m:sub>
        </m:sSub>
      </m:oMath>
      <w:r>
        <w:t xml:space="preserve"> </w:t>
      </w:r>
      <w:r>
        <w:t xml:space="preserve">used in our simulations is a</w:t>
      </w:r>
      <w:r>
        <w:t xml:space="preserve"> </w:t>
      </w:r>
      <w:r>
        <w:rPr>
          <w:bCs/>
          <w:b/>
        </w:rPr>
        <w:t xml:space="preserve">modeling approximation</w:t>
      </w:r>
      <w:r>
        <w:t xml:space="preserve">, not a first-principles derivation. We use:</w:t>
      </w:r>
    </w:p>
    <w:p>
      <w:pPr>
        <w:pStyle w:val="BodyText"/>
      </w:pPr>
      <m:oMathPara>
        <m:oMathParaPr>
          <m:jc m:val="center"/>
        </m:oMathParaPr>
        <m:oMath>
          <m:sSub>
            <m:e>
              <m:r>
                <m:t>γ</m:t>
              </m:r>
            </m:e>
            <m:sub>
              <m:r>
                <m:t>z</m:t>
              </m:r>
              <m:r>
                <m:t>x</m:t>
              </m:r>
            </m:sub>
          </m:sSub>
          <m:r>
            <m:rPr>
              <m:sty m:val="p"/>
            </m:rPr>
            <m:t>=</m:t>
          </m:r>
          <m:f>
            <m:fPr>
              <m:type m:val="bar"/>
            </m:fPr>
            <m:num>
              <m:r>
                <m:t>κ</m:t>
              </m:r>
              <m:sSub>
                <m:e>
                  <m:r>
                    <m:t>π</m:t>
                  </m:r>
                </m:e>
                <m:sub>
                  <m:r>
                    <m:t>x</m:t>
                  </m:r>
                </m:sub>
              </m:sSub>
            </m:num>
            <m:den>
              <m:r>
                <m:t>4</m:t>
              </m:r>
            </m:den>
          </m:f>
        </m:oMath>
      </m:oMathPara>
    </w:p>
    <w:p>
      <w:pPr>
        <w:pStyle w:val="FirstParagraph"/>
      </w:pPr>
      <w:r>
        <w:rPr>
          <w:bCs/>
          <w:b/>
        </w:rPr>
        <w:t xml:space="preserve">Justification for this choice:</w:t>
      </w:r>
    </w:p>
    <w:p>
      <w:pPr>
        <w:numPr>
          <w:ilvl w:val="0"/>
          <w:numId w:val="1001"/>
        </w:numPr>
      </w:pPr>
      <w:r>
        <w:rPr>
          <w:bCs/>
          <w:b/>
        </w:rPr>
        <w:t xml:space="preserve">Dimensional consistency:</w:t>
      </w:r>
      <w:r>
        <w:t xml:space="preserve"> </w:t>
      </w:r>
      <w:r>
        <w:t xml:space="preserve">The coefficient has units of precision, matching the update equation structure.</w:t>
      </w:r>
    </w:p>
    <w:p>
      <w:pPr>
        <w:numPr>
          <w:ilvl w:val="0"/>
          <w:numId w:val="1001"/>
        </w:numPr>
      </w:pPr>
      <w:r>
        <w:rPr>
          <w:bCs/>
          <w:b/>
        </w:rPr>
        <w:t xml:space="preserve">Correct limiting behavior:</w:t>
      </w:r>
      <w:r>
        <w:t xml:space="preserve"> </w:t>
      </w:r>
      <w:r>
        <w:t xml:space="preserve">As</w:t>
      </w:r>
      <w:r>
        <w:t xml:space="preserve"> </w:t>
      </w:r>
      <m:oMath>
        <m:r>
          <m:t>κ</m:t>
        </m:r>
        <m:r>
          <m:rPr>
            <m:sty m:val="p"/>
          </m:rPr>
          <m:t>→</m:t>
        </m:r>
        <m:r>
          <m:t>0</m:t>
        </m:r>
      </m:oMath>
      <w:r>
        <w:t xml:space="preserve"> </w:t>
      </w:r>
      <w:r>
        <w:t xml:space="preserve">(no coupling between levels),</w:t>
      </w:r>
      <w:r>
        <w:t xml:space="preserve"> </w:t>
      </w:r>
      <m:oMath>
        <m:sSub>
          <m:e>
            <m:r>
              <m:t>γ</m:t>
            </m:r>
          </m:e>
          <m:sub>
            <m:r>
              <m:t>z</m:t>
            </m:r>
            <m:r>
              <m:t>x</m:t>
            </m:r>
          </m:sub>
        </m:sSub>
        <m:r>
          <m:rPr>
            <m:sty m:val="p"/>
          </m:rPr>
          <m:t>→</m:t>
        </m:r>
        <m:r>
          <m:t>0</m:t>
        </m:r>
      </m:oMath>
      <w:r>
        <w:t xml:space="preserve">, recovering the mean-field update.</w:t>
      </w:r>
    </w:p>
    <w:p>
      <w:pPr>
        <w:numPr>
          <w:ilvl w:val="0"/>
          <w:numId w:val="1001"/>
        </w:numPr>
      </w:pPr>
      <w:r>
        <w:rPr>
          <w:bCs/>
          <w:b/>
        </w:rPr>
        <w:t xml:space="preserve">Empirical calibration:</w:t>
      </w:r>
      <w:r>
        <w:t xml:space="preserve"> </w:t>
      </w:r>
      <w:r>
        <w:t xml:space="preserve">The factor of 1/4 was chosen to produce stable dynamics across the parameter range of interest.</w:t>
      </w:r>
    </w:p>
    <w:p>
      <w:pPr>
        <w:pStyle w:val="FirstParagraph"/>
      </w:pPr>
      <w:r>
        <w:t xml:space="preserve">See Appendix </w:t>
      </w:r>
      <w:hyperlink w:anchor="app:structured">
        <w:r>
          <w:rPr>
            <w:rStyle w:val="Hyperlink"/>
          </w:rPr>
          <w:t xml:space="preserve">10.5</w:t>
        </w:r>
      </w:hyperlink>
      <w:r>
        <w:t xml:space="preserve"> </w:t>
      </w:r>
      <w:r>
        <w:t xml:space="preserve">for further discussion of this approximation.</w:t>
      </w:r>
    </w:p>
    <w:bookmarkEnd w:id="26"/>
    <w:bookmarkEnd w:id="27"/>
    <w:bookmarkStart w:id="31" w:name="circulatory-fidelity"/>
    <w:p>
      <w:pPr>
        <w:pStyle w:val="Heading2"/>
      </w:pPr>
      <w:r>
        <w:t xml:space="preserve">Circulatory Fidelity</w:t>
      </w:r>
    </w:p>
    <w:bookmarkStart w:id="28" w:name="def:cf"/>
    <w:p>
      <w:pPr>
        <w:pStyle w:val="FirstParagraph"/>
      </w:pPr>
      <w:r>
        <w:rPr>
          <w:bCs/>
          <w:b/>
        </w:rPr>
        <w:t xml:space="preserve">Definition 1</w:t>
      </w:r>
      <w:r>
        <w:t xml:space="preserve"> </w:t>
      </w:r>
      <w:r>
        <w:t xml:space="preserve">(Circulatory Fidelity).</w:t>
      </w:r>
      <w:r>
        <w:t xml:space="preserve"> </w:t>
      </w:r>
      <w:r>
        <w:t xml:space="preserve"> </w:t>
      </w:r>
      <w:r>
        <w:t xml:space="preserve">For a joint approximate posterior</w:t>
      </w:r>
      <w:r>
        <w:t xml:space="preserve"> </w:t>
      </w:r>
      <m:oMath>
        <m:r>
          <m:t>q</m:t>
        </m:r>
        <m:d>
          <m:dPr>
            <m:begChr m:val="("/>
            <m:endChr m:val=")"/>
            <m:sepChr m:val=""/>
            <m:grow/>
          </m:dPr>
          <m:e>
            <m:r>
              <m:t>x</m:t>
            </m:r>
            <m:r>
              <m:rPr>
                <m:sty m:val="p"/>
              </m:rPr>
              <m:t>,</m:t>
            </m:r>
            <m:r>
              <m:t>z</m:t>
            </m:r>
          </m:e>
        </m:d>
      </m:oMath>
      <w:r>
        <w:t xml:space="preserve"> </w:t>
      </w:r>
      <w:r>
        <w:t xml:space="preserve">with marginal entropies</w:t>
      </w:r>
      <w:r>
        <w:t xml:space="preserve"> </w:t>
      </w:r>
      <m:oMath>
        <m:sSub>
          <m:e>
            <m:r>
              <m:t>H</m:t>
            </m:r>
          </m:e>
          <m:sub>
            <m:r>
              <m:t>q</m:t>
            </m:r>
          </m:sub>
        </m:sSub>
        <m:d>
          <m:dPr>
            <m:begChr m:val="("/>
            <m:endChr m:val=")"/>
            <m:sepChr m:val=""/>
            <m:grow/>
          </m:dPr>
          <m:e>
            <m:r>
              <m:t>x</m:t>
            </m:r>
          </m:e>
        </m:d>
      </m:oMath>
      <w:r>
        <w:t xml:space="preserve"> </w:t>
      </w:r>
      <w:r>
        <w:t xml:space="preserve">and</w:t>
      </w:r>
      <w:r>
        <w:t xml:space="preserve"> </w:t>
      </w:r>
      <m:oMath>
        <m:sSub>
          <m:e>
            <m:r>
              <m:t>H</m:t>
            </m:r>
          </m:e>
          <m:sub>
            <m:r>
              <m:t>q</m:t>
            </m:r>
          </m:sub>
        </m:sSub>
        <m:d>
          <m:dPr>
            <m:begChr m:val="("/>
            <m:endChr m:val=")"/>
            <m:sepChr m:val=""/>
            <m:grow/>
          </m:dPr>
          <m:e>
            <m:r>
              <m:t>z</m:t>
            </m:r>
          </m:e>
        </m:d>
      </m:oMath>
      <w:r>
        <w:t xml:space="preserve">, Circulatory Fidelity is:</w:t>
      </w:r>
    </w:p>
    <w:p>
      <w:pPr>
        <w:pStyle w:val="BodyText"/>
      </w:pPr>
      <m:oMathPara>
        <m:oMathParaPr>
          <m:jc m:val="center"/>
        </m:oMathParaPr>
        <m:oMath>
          <m:r>
            <m:rPr>
              <m:nor/>
              <m:sty m:val="p"/>
            </m:rPr>
            <m:t>CF</m:t>
          </m:r>
          <m:r>
            <m:rPr>
              <m:sty m:val="p"/>
            </m:rPr>
            <m:t>=</m:t>
          </m:r>
          <m:f>
            <m:fPr>
              <m:type m:val="bar"/>
            </m:fPr>
            <m:num>
              <m:sSub>
                <m:e>
                  <m:r>
                    <m:t>I</m:t>
                  </m:r>
                </m:e>
                <m:sub>
                  <m:r>
                    <m:t>q</m:t>
                  </m:r>
                </m:sub>
              </m:sSub>
              <m:d>
                <m:dPr>
                  <m:begChr m:val="("/>
                  <m:endChr m:val=")"/>
                  <m:sepChr m:val=""/>
                  <m:grow/>
                </m:dPr>
                <m:e>
                  <m:r>
                    <m:t>z</m:t>
                  </m:r>
                  <m:r>
                    <m:rPr>
                      <m:sty m:val="p"/>
                    </m:rPr>
                    <m:t>;</m:t>
                  </m:r>
                  <m:r>
                    <m:t>x</m:t>
                  </m:r>
                </m:e>
              </m:d>
            </m:num>
            <m:den>
              <m:r>
                <m:rPr>
                  <m:sty m:val="p"/>
                </m:rPr>
                <m:t>min</m:t>
              </m:r>
              <m:d>
                <m:dPr>
                  <m:begChr m:val="("/>
                  <m:endChr m:val=")"/>
                  <m:sepChr m:val=""/>
                  <m:grow/>
                </m:dPr>
                <m:e>
                  <m:sSub>
                    <m:e>
                      <m:r>
                        <m:t>H</m:t>
                      </m:r>
                    </m:e>
                    <m:sub>
                      <m:r>
                        <m:t>q</m:t>
                      </m:r>
                    </m:sub>
                  </m:sSub>
                  <m:d>
                    <m:dPr>
                      <m:begChr m:val="("/>
                      <m:endChr m:val=")"/>
                      <m:sepChr m:val=""/>
                      <m:grow/>
                    </m:dPr>
                    <m:e>
                      <m:r>
                        <m:t>z</m:t>
                      </m:r>
                    </m:e>
                  </m:d>
                  <m:r>
                    <m:rPr>
                      <m:sty m:val="p"/>
                    </m:rPr>
                    <m:t>,</m:t>
                  </m:r>
                  <m:sSub>
                    <m:e>
                      <m:r>
                        <m:t>H</m:t>
                      </m:r>
                    </m:e>
                    <m:sub>
                      <m:r>
                        <m:t>q</m:t>
                      </m:r>
                    </m:sub>
                  </m:sSub>
                  <m:d>
                    <m:dPr>
                      <m:begChr m:val="("/>
                      <m:endChr m:val=")"/>
                      <m:sepChr m:val=""/>
                      <m:grow/>
                    </m:dPr>
                    <m:e>
                      <m:r>
                        <m:t>x</m:t>
                      </m:r>
                    </m:e>
                  </m:d>
                </m:e>
              </m:d>
            </m:den>
          </m:f>
        </m:oMath>
      </m:oMathPara>
    </w:p>
    <w:p>
      <w:pPr>
        <w:pStyle w:val="FirstParagraph"/>
      </w:pPr>
      <w:r>
        <w:t xml:space="preserve">where</w:t>
      </w:r>
      <w:r>
        <w:t xml:space="preserve"> </w:t>
      </w:r>
      <m:oMath>
        <m:sSub>
          <m:e>
            <m:r>
              <m:t>I</m:t>
            </m:r>
          </m:e>
          <m:sub>
            <m:r>
              <m:t>q</m:t>
            </m:r>
          </m:sub>
        </m:sSub>
        <m:d>
          <m:dPr>
            <m:begChr m:val="("/>
            <m:endChr m:val=")"/>
            <m:sepChr m:val=""/>
            <m:grow/>
          </m:dPr>
          <m:e>
            <m:r>
              <m:t>z</m:t>
            </m:r>
            <m:r>
              <m:rPr>
                <m:sty m:val="p"/>
              </m:rPr>
              <m:t>;</m:t>
            </m:r>
            <m:r>
              <m:t>x</m:t>
            </m:r>
          </m:e>
        </m:d>
        <m:r>
          <m:rPr>
            <m:sty m:val="p"/>
          </m:rPr>
          <m:t>=</m:t>
        </m:r>
        <m:sSub>
          <m:e>
            <m:r>
              <m:t>H</m:t>
            </m:r>
          </m:e>
          <m:sub>
            <m:r>
              <m:t>q</m:t>
            </m:r>
          </m:sub>
        </m:sSub>
        <m:d>
          <m:dPr>
            <m:begChr m:val="("/>
            <m:endChr m:val=")"/>
            <m:sepChr m:val=""/>
            <m:grow/>
          </m:dPr>
          <m:e>
            <m:r>
              <m:t>z</m:t>
            </m:r>
          </m:e>
        </m:d>
        <m:r>
          <m:rPr>
            <m:sty m:val="p"/>
          </m:rPr>
          <m:t>+</m:t>
        </m:r>
        <m:sSub>
          <m:e>
            <m:r>
              <m:t>H</m:t>
            </m:r>
          </m:e>
          <m:sub>
            <m:r>
              <m:t>q</m:t>
            </m:r>
          </m:sub>
        </m:sSub>
        <m:d>
          <m:dPr>
            <m:begChr m:val="("/>
            <m:endChr m:val=")"/>
            <m:sepChr m:val=""/>
            <m:grow/>
          </m:dPr>
          <m:e>
            <m:r>
              <m:t>x</m:t>
            </m:r>
          </m:e>
        </m:d>
        <m:r>
          <m:rPr>
            <m:sty m:val="p"/>
          </m:rPr>
          <m:t>−</m:t>
        </m:r>
        <m:sSub>
          <m:e>
            <m:r>
              <m:t>H</m:t>
            </m:r>
          </m:e>
          <m:sub>
            <m:r>
              <m:t>q</m:t>
            </m:r>
          </m:sub>
        </m:sSub>
        <m:d>
          <m:dPr>
            <m:begChr m:val="("/>
            <m:endChr m:val=")"/>
            <m:sepChr m:val=""/>
            <m:grow/>
          </m:dPr>
          <m:e>
            <m:r>
              <m:t>z</m:t>
            </m:r>
            <m:r>
              <m:rPr>
                <m:sty m:val="p"/>
              </m:rPr>
              <m:t>,</m:t>
            </m:r>
            <m:r>
              <m:t>x</m:t>
            </m:r>
          </m:e>
        </m:d>
      </m:oMath>
      <w:r>
        <w:t xml:space="preserve"> </w:t>
      </w:r>
      <w:r>
        <w:t xml:space="preserve">is the mutual information between</w:t>
      </w:r>
      <w:r>
        <w:t xml:space="preserve"> </w:t>
      </w:r>
      <m:oMath>
        <m:r>
          <m:t>z</m:t>
        </m:r>
      </m:oMath>
      <w:r>
        <w:t xml:space="preserve"> </w:t>
      </w:r>
      <w:r>
        <w:t xml:space="preserve">and</w:t>
      </w:r>
      <w:r>
        <w:t xml:space="preserve"> </w:t>
      </w:r>
      <m:oMath>
        <m:r>
          <m:t>x</m:t>
        </m:r>
      </m:oMath>
      <w:r>
        <w:t xml:space="preserve"> </w:t>
      </w:r>
      <w:r>
        <w:t xml:space="preserve">under</w:t>
      </w:r>
      <w:r>
        <w:t xml:space="preserve"> </w:t>
      </w:r>
      <m:oMath>
        <m:r>
          <m:t>q</m:t>
        </m:r>
      </m:oMath>
      <w:r>
        <w:t xml:space="preserve">.</w:t>
      </w:r>
    </w:p>
    <w:bookmarkEnd w:id="28"/>
    <w:p>
      <w:pPr>
        <w:pStyle w:val="BodyText"/>
      </w:pPr>
      <w:r>
        <w:rPr>
          <w:bCs/>
          <w:b/>
        </w:rPr>
        <w:t xml:space="preserve">Properties:</w:t>
      </w:r>
    </w:p>
    <w:p>
      <w:pPr>
        <w:numPr>
          <w:ilvl w:val="0"/>
          <w:numId w:val="1002"/>
        </w:numPr>
      </w:pPr>
      <m:oMath>
        <m:r>
          <m:rPr>
            <m:nor/>
            <m:sty m:val="p"/>
          </m:rPr>
          <m:t>CF</m:t>
        </m:r>
        <m:r>
          <m:rPr>
            <m:sty m:val="p"/>
          </m:rPr>
          <m:t>∈</m:t>
        </m:r>
        <m:d>
          <m:dPr>
            <m:begChr m:val="["/>
            <m:endChr m:val="]"/>
            <m:sepChr m:val=""/>
            <m:grow/>
          </m:dPr>
          <m:e>
            <m:r>
              <m:t>0</m:t>
            </m:r>
            <m:r>
              <m:rPr>
                <m:sty m:val="p"/>
              </m:rPr>
              <m:t>,</m:t>
            </m:r>
            <m:r>
              <m:t>1</m:t>
            </m:r>
          </m:e>
        </m:d>
      </m:oMath>
    </w:p>
    <w:p>
      <w:pPr>
        <w:numPr>
          <w:ilvl w:val="0"/>
          <w:numId w:val="1002"/>
        </w:numPr>
      </w:pPr>
      <m:oMath>
        <m:r>
          <m:rPr>
            <m:nor/>
            <m:sty m:val="p"/>
          </m:rPr>
          <m:t>CF</m:t>
        </m:r>
        <m:r>
          <m:rPr>
            <m:sty m:val="p"/>
          </m:rPr>
          <m:t>=</m:t>
        </m:r>
        <m:r>
          <m:t>0</m:t>
        </m:r>
      </m:oMath>
      <w:r>
        <w:t xml:space="preserve"> </w:t>
      </w:r>
      <w:r>
        <w:t xml:space="preserve">if and only if</w:t>
      </w:r>
      <w:r>
        <w:t xml:space="preserve"> </w:t>
      </w:r>
      <m:oMath>
        <m:r>
          <m:t>z</m:t>
        </m:r>
      </m:oMath>
      <w:r>
        <w:t xml:space="preserve"> </w:t>
      </w:r>
      <w:r>
        <w:t xml:space="preserve">and</w:t>
      </w:r>
      <w:r>
        <w:t xml:space="preserve"> </w:t>
      </w:r>
      <m:oMath>
        <m:r>
          <m:t>x</m:t>
        </m:r>
      </m:oMath>
      <w:r>
        <w:t xml:space="preserve"> </w:t>
      </w:r>
      <w:r>
        <w:t xml:space="preserve">are independent under</w:t>
      </w:r>
      <w:r>
        <w:t xml:space="preserve"> </w:t>
      </w:r>
      <m:oMath>
        <m:r>
          <m:t>q</m:t>
        </m:r>
      </m:oMath>
    </w:p>
    <w:p>
      <w:pPr>
        <w:numPr>
          <w:ilvl w:val="0"/>
          <w:numId w:val="1002"/>
        </w:numPr>
      </w:pPr>
      <m:oMath>
        <m:r>
          <m:rPr>
            <m:nor/>
            <m:sty m:val="p"/>
          </m:rPr>
          <m:t>CF</m:t>
        </m:r>
        <m:r>
          <m:rPr>
            <m:sty m:val="p"/>
          </m:rPr>
          <m:t>=</m:t>
        </m:r>
        <m:r>
          <m:t>1</m:t>
        </m:r>
      </m:oMath>
      <w:r>
        <w:t xml:space="preserve"> </w:t>
      </w:r>
      <w:r>
        <w:t xml:space="preserve">if and only if one variable is a deterministic function of the other</w:t>
      </w:r>
    </w:p>
    <w:bookmarkStart w:id="29" w:name="prop:cf-mf"/>
    <w:p>
      <w:pPr>
        <w:pStyle w:val="FirstParagraph"/>
      </w:pPr>
      <w:r>
        <w:rPr>
          <w:bCs/>
          <w:b/>
        </w:rPr>
        <w:t xml:space="preserve">Proposition 1</w:t>
      </w:r>
      <w:r>
        <w:t xml:space="preserve"> </w:t>
      </w:r>
      <w:r>
        <w:t xml:space="preserve">(CF Under Mean-Field).</w:t>
      </w:r>
      <w:r>
        <w:t xml:space="preserve"> </w:t>
      </w:r>
      <w:r>
        <w:t xml:space="preserve"> </w:t>
      </w:r>
      <w:r>
        <w:t xml:space="preserve">Under the mean-field approximation,</w:t>
      </w:r>
      <w:r>
        <w:t xml:space="preserve"> </w:t>
      </w:r>
      <m:oMath>
        <m:r>
          <m:rPr>
            <m:nor/>
            <m:sty m:val="p"/>
          </m:rPr>
          <m:t>CF</m:t>
        </m:r>
        <m:r>
          <m:rPr>
            <m:sty m:val="p"/>
          </m:rPr>
          <m:t>=</m:t>
        </m:r>
        <m:r>
          <m:t>0</m:t>
        </m:r>
      </m:oMath>
      <w:r>
        <w:t xml:space="preserve">.</w:t>
      </w:r>
    </w:p>
    <w:bookmarkEnd w:id="29"/>
    <w:p>
      <w:pPr>
        <w:pStyle w:val="BodyText"/>
      </w:pPr>
      <w:r>
        <w:rPr>
          <w:iCs/>
          <w:i/>
        </w:rPr>
        <w:t xml:space="preserve">Proof.</w:t>
      </w:r>
      <w:r>
        <w:t xml:space="preserve"> </w:t>
      </w:r>
      <w:r>
        <w:t xml:space="preserve">Under</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w:r>
        <w:t xml:space="preserve">, the joint entropy decomposes:</w:t>
      </w:r>
      <w:r>
        <w:t xml:space="preserve"> </w:t>
      </w:r>
      <m:oMath>
        <m:r>
          <m:t>H</m:t>
        </m:r>
        <m:d>
          <m:dPr>
            <m:begChr m:val="("/>
            <m:endChr m:val=")"/>
            <m:sepChr m:val=""/>
            <m:grow/>
          </m:dPr>
          <m:e>
            <m:r>
              <m:t>x</m:t>
            </m:r>
            <m:r>
              <m:rPr>
                <m:sty m:val="p"/>
              </m:rPr>
              <m:t>,</m:t>
            </m:r>
            <m:r>
              <m:t>z</m:t>
            </m:r>
          </m:e>
        </m:d>
        <m:r>
          <m:rPr>
            <m:sty m:val="p"/>
          </m:rPr>
          <m:t>=</m:t>
        </m:r>
        <m:r>
          <m:t>H</m:t>
        </m:r>
        <m:d>
          <m:dPr>
            <m:begChr m:val="("/>
            <m:endChr m:val=")"/>
            <m:sepChr m:val=""/>
            <m:grow/>
          </m:dPr>
          <m:e>
            <m:r>
              <m:t>x</m:t>
            </m:r>
          </m:e>
        </m:d>
        <m:r>
          <m:rPr>
            <m:sty m:val="p"/>
          </m:rPr>
          <m:t>+</m:t>
        </m:r>
        <m:r>
          <m:t>H</m:t>
        </m:r>
        <m:d>
          <m:dPr>
            <m:begChr m:val="("/>
            <m:endChr m:val=")"/>
            <m:sepChr m:val=""/>
            <m:grow/>
          </m:dPr>
          <m:e>
            <m:r>
              <m:t>z</m:t>
            </m:r>
          </m:e>
        </m:d>
      </m:oMath>
      <w:r>
        <w:t xml:space="preserve">. Therefore</w:t>
      </w:r>
      <w:r>
        <w:t xml:space="preserve"> </w:t>
      </w:r>
      <m:oMath>
        <m:r>
          <m:t>I</m:t>
        </m:r>
        <m:d>
          <m:dPr>
            <m:begChr m:val="("/>
            <m:endChr m:val=")"/>
            <m:sepChr m:val=""/>
            <m:grow/>
          </m:dPr>
          <m:e>
            <m:r>
              <m:t>x</m:t>
            </m:r>
            <m:r>
              <m:rPr>
                <m:sty m:val="p"/>
              </m:rPr>
              <m:t>;</m:t>
            </m:r>
            <m:r>
              <m:t>z</m:t>
            </m:r>
          </m:e>
        </m:d>
        <m:r>
          <m:rPr>
            <m:sty m:val="p"/>
          </m:rPr>
          <m:t>=</m:t>
        </m:r>
        <m:r>
          <m:t>H</m:t>
        </m:r>
        <m:d>
          <m:dPr>
            <m:begChr m:val="("/>
            <m:endChr m:val=")"/>
            <m:sepChr m:val=""/>
            <m:grow/>
          </m:dPr>
          <m:e>
            <m:r>
              <m:t>x</m:t>
            </m:r>
          </m:e>
        </m:d>
        <m:r>
          <m:rPr>
            <m:sty m:val="p"/>
          </m:rPr>
          <m:t>+</m:t>
        </m:r>
        <m:r>
          <m:t>H</m:t>
        </m:r>
        <m:d>
          <m:dPr>
            <m:begChr m:val="("/>
            <m:endChr m:val=")"/>
            <m:sepChr m:val=""/>
            <m:grow/>
          </m:dPr>
          <m:e>
            <m:r>
              <m:t>z</m:t>
            </m:r>
          </m:e>
        </m:d>
        <m:r>
          <m:rPr>
            <m:sty m:val="p"/>
          </m:rPr>
          <m:t>−</m:t>
        </m:r>
        <m:r>
          <m:t>H</m:t>
        </m:r>
        <m:d>
          <m:dPr>
            <m:begChr m:val="("/>
            <m:endChr m:val=")"/>
            <m:sepChr m:val=""/>
            <m:grow/>
          </m:dPr>
          <m:e>
            <m:r>
              <m:t>x</m:t>
            </m:r>
            <m:r>
              <m:rPr>
                <m:sty m:val="p"/>
              </m:rPr>
              <m:t>,</m:t>
            </m:r>
            <m:r>
              <m:t>z</m:t>
            </m:r>
          </m:e>
        </m:d>
        <m:r>
          <m:rPr>
            <m:sty m:val="p"/>
          </m:rPr>
          <m:t>=</m:t>
        </m:r>
        <m:r>
          <m:t>0</m:t>
        </m:r>
      </m:oMath>
      <w:r>
        <w:t xml:space="preserve">. Since the numerator is zero,</w:t>
      </w:r>
      <w:r>
        <w:t xml:space="preserve"> </w:t>
      </w:r>
      <m:oMath>
        <m:r>
          <m:rPr>
            <m:nor/>
            <m:sty m:val="p"/>
          </m:rPr>
          <m:t>CF</m:t>
        </m:r>
        <m:r>
          <m:rPr>
            <m:sty m:val="p"/>
          </m:rPr>
          <m:t>=</m:t>
        </m:r>
        <m:r>
          <m:t>0</m:t>
        </m:r>
      </m:oMath>
      <w:r>
        <w:t xml:space="preserve">. ◻</w:t>
      </w:r>
    </w:p>
    <w:p>
      <w:pPr>
        <w:pStyle w:val="BodyText"/>
      </w:pPr>
      <w:r>
        <w:rPr>
          <w:bCs/>
          <w:b/>
        </w:rPr>
        <w:t xml:space="preserve">Corollary 1</w:t>
      </w:r>
      <w:r>
        <w:t xml:space="preserve">.</w:t>
      </w:r>
      <w:r>
        <w:t xml:space="preserve"> </w:t>
      </w:r>
      <w:r>
        <w:t xml:space="preserve"> </w:t>
      </w:r>
      <w:r>
        <w:t xml:space="preserve">Any structured approximation with non-trivial conditional dependency has</w:t>
      </w:r>
      <w:r>
        <w:t xml:space="preserve"> </w:t>
      </w:r>
      <m:oMath>
        <m:r>
          <m:rPr>
            <m:nor/>
            <m:sty m:val="p"/>
          </m:rPr>
          <m:t>CF</m:t>
        </m:r>
        <m:r>
          <m:rPr>
            <m:sty m:val="p"/>
          </m:rPr>
          <m:t>&gt;</m:t>
        </m:r>
        <m:r>
          <m:t>0</m:t>
        </m:r>
      </m:oMath>
      <w:r>
        <w:t xml:space="preserve">.</w:t>
      </w:r>
    </w:p>
    <w:bookmarkStart w:id="30" w:name="rem:normalization"/>
    <w:p>
      <w:pPr>
        <w:pStyle w:val="BodyText"/>
      </w:pPr>
      <w:r>
        <w:rPr>
          <w:bCs/>
          <w:b/>
        </w:rPr>
        <w:t xml:space="preserve">Remark 1</w:t>
      </w:r>
      <w:r>
        <w:t xml:space="preserve"> </w:t>
      </w:r>
      <w:r>
        <w:t xml:space="preserve">(Choice of Normalization and Prior Work).</w:t>
      </w:r>
      <w:r>
        <w:t xml:space="preserve"> </w:t>
      </w:r>
      <w:r>
        <w:t xml:space="preserve"> </w:t>
      </w:r>
      <w:r>
        <w:t xml:space="preserve">We normalize by</w:t>
      </w:r>
      <w:r>
        <w:t xml:space="preserve"> </w:t>
      </w:r>
      <m:oMath>
        <m:r>
          <m:rPr>
            <m:sty m:val="p"/>
          </m:rPr>
          <m:t>min</m:t>
        </m:r>
        <m:d>
          <m:dPr>
            <m:begChr m:val="("/>
            <m:endChr m:val=")"/>
            <m:sepChr m:val=""/>
            <m:grow/>
          </m:dPr>
          <m:e>
            <m:r>
              <m:t>H</m:t>
            </m:r>
            <m:d>
              <m:dPr>
                <m:begChr m:val="("/>
                <m:endChr m:val=")"/>
                <m:sepChr m:val=""/>
                <m:grow/>
              </m:dPr>
              <m:e>
                <m:r>
                  <m:t>z</m:t>
                </m:r>
              </m:e>
            </m:d>
            <m:r>
              <m:rPr>
                <m:sty m:val="p"/>
              </m:rPr>
              <m:t>,</m:t>
            </m:r>
            <m:r>
              <m:t>H</m:t>
            </m:r>
            <m:d>
              <m:dPr>
                <m:begChr m:val="("/>
                <m:endChr m:val=")"/>
                <m:sepChr m:val=""/>
                <m:grow/>
              </m:dPr>
              <m:e>
                <m:r>
                  <m:t>x</m:t>
                </m:r>
              </m:e>
            </m:d>
          </m:e>
        </m:d>
      </m:oMath>
      <w:r>
        <w:t xml:space="preserve"> </w:t>
      </w:r>
      <w:r>
        <w:t xml:space="preserve">rather than the joint entropy</w:t>
      </w:r>
      <w:r>
        <w:t xml:space="preserve"> </w:t>
      </w:r>
      <m:oMath>
        <m:r>
          <m:t>H</m:t>
        </m:r>
        <m:d>
          <m:dPr>
            <m:begChr m:val="("/>
            <m:endChr m:val=")"/>
            <m:sepChr m:val=""/>
            <m:grow/>
          </m:dPr>
          <m:e>
            <m:r>
              <m:t>z</m:t>
            </m:r>
            <m:r>
              <m:rPr>
                <m:sty m:val="p"/>
              </m:rPr>
              <m:t>,</m:t>
            </m:r>
            <m:r>
              <m:t>x</m:t>
            </m:r>
          </m:e>
        </m:d>
      </m:oMath>
      <w:r>
        <w:t xml:space="preserve">. This normalization is not novel: it corresponds to the</w:t>
      </w:r>
      <w:r>
        <w:t xml:space="preserve"> </w:t>
      </w:r>
      <w:r>
        <w:rPr>
          <w:iCs/>
          <w:i/>
        </w:rPr>
        <w:t xml:space="preserve">uncertainty coefficient</w:t>
      </w:r>
      <w:r>
        <w:t xml:space="preserve"> </w:t>
      </w:r>
      <w:r>
        <w:t xml:space="preserve">(also called the</w:t>
      </w:r>
      <w:r>
        <w:t xml:space="preserve"> </w:t>
      </w:r>
      <w:r>
        <w:rPr>
          <w:iCs/>
          <w:i/>
        </w:rPr>
        <w:t xml:space="preserve">coefficient of constraint</w:t>
      </w:r>
      <w:r>
        <w:t xml:space="preserve">) from classical information theory</w:t>
      </w:r>
      <w:r>
        <w:t xml:space="preserve"> </w:t>
      </w:r>
      <w:r>
        <w:t xml:space="preserve">(Press 1967; Coombs, Dawes, and Tversky 1970)</w:t>
      </w:r>
      <w:r>
        <w:t xml:space="preserve">. Our contribution is not the measure itself but its application to analyzing variational approximation quality.</w:t>
      </w:r>
    </w:p>
    <w:p>
      <w:pPr>
        <w:pStyle w:val="BodyText"/>
      </w:pPr>
      <w:r>
        <w:t xml:space="preserve">This normalization has two advantages:</w:t>
      </w:r>
    </w:p>
    <w:p>
      <w:pPr>
        <w:numPr>
          <w:ilvl w:val="0"/>
          <w:numId w:val="1003"/>
        </w:numPr>
      </w:pPr>
      <w:r>
        <w:rPr>
          <w:bCs/>
          <w:b/>
        </w:rPr>
        <w:t xml:space="preserve">Interpretability:</w:t>
      </w:r>
      <w:r>
        <w:t xml:space="preserve"> </w:t>
      </w:r>
      <m:oMath>
        <m:r>
          <m:rPr>
            <m:nor/>
            <m:sty m:val="p"/>
          </m:rPr>
          <m:t>CF</m:t>
        </m:r>
        <m:r>
          <m:rPr>
            <m:sty m:val="p"/>
          </m:rPr>
          <m:t>=</m:t>
        </m:r>
        <m:r>
          <m:t>1</m:t>
        </m:r>
      </m:oMath>
      <w:r>
        <w:t xml:space="preserve"> </w:t>
      </w:r>
      <w:r>
        <w:t xml:space="preserve">when one variable is a deterministic function of the other.</w:t>
      </w:r>
    </w:p>
    <w:p>
      <w:pPr>
        <w:numPr>
          <w:ilvl w:val="0"/>
          <w:numId w:val="1003"/>
        </w:numPr>
      </w:pPr>
      <w:r>
        <w:rPr>
          <w:bCs/>
          <w:b/>
        </w:rPr>
        <w:t xml:space="preserve">Behavior in high-volatility regimes:</w:t>
      </w:r>
      <w:r>
        <w:t xml:space="preserve"> </w:t>
      </w:r>
      <w:r>
        <w:t xml:space="preserve">The joint entropy grows with marginal entropies; using it as denominator would cause CF to shrink precisely when the dependency structure matters most.</w:t>
      </w:r>
    </w:p>
    <w:bookmarkEnd w:id="30"/>
    <w:bookmarkEnd w:id="31"/>
    <w:bookmarkStart w:id="33" w:name="information-geometry"/>
    <w:p>
      <w:pPr>
        <w:pStyle w:val="Heading2"/>
      </w:pPr>
      <w:r>
        <w:t xml:space="preserve">Information Geometry</w:t>
      </w:r>
    </w:p>
    <w:p>
      <w:pPr>
        <w:pStyle w:val="FirstParagraph"/>
      </w:pPr>
      <w:r>
        <w:t xml:space="preserve">The space of Gaussian distributions forms a Riemannian manifold with the Fisher Information Matrix (FIM) as its metric.</w:t>
      </w:r>
    </w:p>
    <w:bookmarkStart w:id="32" w:name="prop:fim"/>
    <w:p>
      <w:pPr>
        <w:pStyle w:val="BodyText"/>
      </w:pPr>
      <w:r>
        <w:rPr>
          <w:bCs/>
          <w:b/>
        </w:rPr>
        <w:t xml:space="preserve">Proposition 2</w:t>
      </w:r>
      <w:r>
        <w:t xml:space="preserve"> </w:t>
      </w:r>
      <w:r>
        <w:t xml:space="preserve">(FIM Block-Diagonality).</w:t>
      </w:r>
      <w:r>
        <w:t xml:space="preserve"> </w:t>
      </w:r>
      <w:r>
        <w:t xml:space="preserve"> </w:t>
      </w:r>
      <w:r>
        <w:t xml:space="preserve">Under mean-field</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w:r>
        <w:t xml:space="preserve">, the Fisher Information Matrix is block-diagonal:</w:t>
      </w:r>
    </w:p>
    <w:p>
      <w:pPr>
        <w:pStyle w:val="BodyText"/>
      </w:pPr>
      <m:oMathPara>
        <m:oMathParaPr>
          <m:jc m:val="center"/>
        </m:oMathParaPr>
        <m:oMath>
          <m:sSub>
            <m:e>
              <m:r>
                <m:rPr>
                  <m:sty m:val="b"/>
                </m:rPr>
                <m:t>G</m:t>
              </m:r>
            </m:e>
            <m:sub>
              <m:r>
                <m:rPr>
                  <m:nor/>
                  <m:sty m:val="p"/>
                </m:rPr>
                <m:t>MF</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G</m:t>
                        </m:r>
                      </m:e>
                      <m:sub>
                        <m:r>
                          <m:t>z</m:t>
                        </m:r>
                        <m:r>
                          <m:t>z</m:t>
                        </m:r>
                      </m:sub>
                    </m:sSub>
                  </m:e>
                  <m:e>
                    <m:r>
                      <m:t>0</m:t>
                    </m:r>
                  </m:e>
                </m:mr>
                <m:mr>
                  <m:e>
                    <m:r>
                      <m:t>0</m:t>
                    </m:r>
                  </m:e>
                  <m:e>
                    <m:sSub>
                      <m:e>
                        <m:r>
                          <m:t>G</m:t>
                        </m:r>
                      </m:e>
                      <m:sub>
                        <m:r>
                          <m:t>x</m:t>
                        </m:r>
                        <m:r>
                          <m:t>x</m:t>
                        </m:r>
                      </m:sub>
                    </m:sSub>
                  </m:e>
                </m:mr>
              </m:m>
            </m:e>
          </m:d>
        </m:oMath>
      </m:oMathPara>
    </w:p>
    <w:p>
      <w:pPr>
        <w:pStyle w:val="FirstParagraph"/>
      </w:pPr>
      <w:r>
        <w:t xml:space="preserve">Under structured</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z</m:t>
            </m:r>
          </m:e>
        </m:d>
        <m:r>
          <m:t>q</m:t>
        </m:r>
        <m:d>
          <m:dPr>
            <m:begChr m:val="("/>
            <m:endChr m:val=")"/>
            <m:sepChr m:val=""/>
            <m:grow/>
          </m:dPr>
          <m:e>
            <m:r>
              <m:t>x</m:t>
            </m:r>
            <m:r>
              <m:rPr>
                <m:sty m:val="p"/>
              </m:rPr>
              <m:t>|</m:t>
            </m:r>
            <m:r>
              <m:t>z</m:t>
            </m:r>
          </m:e>
        </m:d>
      </m:oMath>
      <w:r>
        <w:t xml:space="preserve">, the FIM generically contains non-zero off-diagonal terms:</w:t>
      </w:r>
    </w:p>
    <w:p>
      <w:pPr>
        <w:pStyle w:val="BodyText"/>
      </w:pPr>
      <m:oMathPara>
        <m:oMathParaPr>
          <m:jc m:val="center"/>
        </m:oMathParaPr>
        <m:oMath>
          <m:sSub>
            <m:e>
              <m:r>
                <m:rPr>
                  <m:sty m:val="b"/>
                </m:rPr>
                <m:t>G</m:t>
              </m:r>
            </m:e>
            <m:sub>
              <m:r>
                <m:rPr>
                  <m:nor/>
                  <m:sty m:val="p"/>
                </m:rPr>
                <m:t>struct</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G</m:t>
                        </m:r>
                      </m:e>
                      <m:sub>
                        <m:r>
                          <m:t>z</m:t>
                        </m:r>
                        <m:r>
                          <m:t>z</m:t>
                        </m:r>
                      </m:sub>
                    </m:sSub>
                  </m:e>
                  <m:e>
                    <m:sSub>
                      <m:e>
                        <m:r>
                          <m:t>G</m:t>
                        </m:r>
                      </m:e>
                      <m:sub>
                        <m:r>
                          <m:t>z</m:t>
                        </m:r>
                        <m:r>
                          <m:t>x</m:t>
                        </m:r>
                      </m:sub>
                    </m:sSub>
                  </m:e>
                </m:mr>
                <m:mr>
                  <m:e>
                    <m:sSub>
                      <m:e>
                        <m:r>
                          <m:t>G</m:t>
                        </m:r>
                      </m:e>
                      <m:sub>
                        <m:r>
                          <m:t>x</m:t>
                        </m:r>
                        <m:r>
                          <m:t>z</m:t>
                        </m:r>
                      </m:sub>
                    </m:sSub>
                  </m:e>
                  <m:e>
                    <m:sSub>
                      <m:e>
                        <m:r>
                          <m:t>G</m:t>
                        </m:r>
                      </m:e>
                      <m:sub>
                        <m:r>
                          <m:t>x</m:t>
                        </m:r>
                        <m:r>
                          <m:t>x</m:t>
                        </m:r>
                      </m:sub>
                    </m:sSub>
                  </m:e>
                </m:mr>
              </m:m>
            </m:e>
          </m:d>
        </m:oMath>
      </m:oMathPara>
    </w:p>
    <w:bookmarkEnd w:id="32"/>
    <w:p>
      <w:pPr>
        <w:pStyle w:val="FirstParagraph"/>
      </w:pPr>
      <w:r>
        <w:rPr>
          <w:iCs/>
          <w:i/>
        </w:rPr>
        <w:t xml:space="preserve">Proof.</w:t>
      </w:r>
      <w:r>
        <w:t xml:space="preserve"> </w:t>
      </w:r>
      <w:r>
        <w:t xml:space="preserve">Under mean-field,</w:t>
      </w:r>
      <w:r>
        <w:t xml:space="preserve"> </w:t>
      </w:r>
      <m:oMath>
        <m:r>
          <m:rPr>
            <m:sty m:val="p"/>
          </m:rPr>
          <m:t>ln</m:t>
        </m:r>
        <m:r>
          <m:t>q</m:t>
        </m:r>
        <m:d>
          <m:dPr>
            <m:begChr m:val="("/>
            <m:endChr m:val=")"/>
            <m:sepChr m:val=""/>
            <m:grow/>
          </m:dPr>
          <m:e>
            <m:r>
              <m:t>x</m:t>
            </m:r>
            <m:r>
              <m:rPr>
                <m:sty m:val="p"/>
              </m:rPr>
              <m:t>,</m:t>
            </m:r>
            <m:r>
              <m:t>z</m:t>
            </m:r>
          </m:e>
        </m:d>
        <m:r>
          <m:rPr>
            <m:sty m:val="p"/>
          </m:rPr>
          <m:t>=</m:t>
        </m:r>
        <m:r>
          <m:rPr>
            <m:sty m:val="p"/>
          </m:rPr>
          <m:t>ln</m:t>
        </m:r>
        <m:r>
          <m:t>q</m:t>
        </m:r>
        <m:d>
          <m:dPr>
            <m:begChr m:val="("/>
            <m:endChr m:val=")"/>
            <m:sepChr m:val=""/>
            <m:grow/>
          </m:dPr>
          <m:e>
            <m:r>
              <m:t>x</m:t>
            </m:r>
          </m:e>
        </m:d>
        <m:r>
          <m:rPr>
            <m:sty m:val="p"/>
          </m:rPr>
          <m:t>+</m:t>
        </m:r>
        <m:r>
          <m:rPr>
            <m:sty m:val="p"/>
          </m:rPr>
          <m:t>ln</m:t>
        </m:r>
        <m:r>
          <m:t>q</m:t>
        </m:r>
        <m:d>
          <m:dPr>
            <m:begChr m:val="("/>
            <m:endChr m:val=")"/>
            <m:sepChr m:val=""/>
            <m:grow/>
          </m:dPr>
          <m:e>
            <m:r>
              <m:t>z</m:t>
            </m:r>
          </m:e>
        </m:d>
      </m:oMath>
      <w:r>
        <w:t xml:space="preserve">. Derivatives with respect to</w:t>
      </w:r>
      <w:r>
        <w:t xml:space="preserve"> </w:t>
      </w:r>
      <m:oMath>
        <m:r>
          <m:t>z</m:t>
        </m:r>
      </m:oMath>
      <w:r>
        <w:t xml:space="preserve">-parameters depend only on</w:t>
      </w:r>
      <w:r>
        <w:t xml:space="preserve"> </w:t>
      </w:r>
      <m:oMath>
        <m:r>
          <m:t>z</m:t>
        </m:r>
      </m:oMath>
      <w:r>
        <w:t xml:space="preserve">; derivatives with respect to</w:t>
      </w:r>
      <w:r>
        <w:t xml:space="preserve"> </w:t>
      </w:r>
      <m:oMath>
        <m:r>
          <m:t>x</m:t>
        </m:r>
      </m:oMath>
      <w:r>
        <w:t xml:space="preserve">-parameters depend only on</w:t>
      </w:r>
      <w:r>
        <w:t xml:space="preserve"> </w:t>
      </w:r>
      <m:oMath>
        <m:r>
          <m:t>x</m:t>
        </m:r>
      </m:oMath>
      <w:r>
        <w:t xml:space="preserve">. Cross-terms in the FIM factor as products of expectations, each of which vanishes because the score function has zero mean for exponential families:</w:t>
      </w:r>
    </w:p>
    <w:p>
      <w:pPr>
        <w:pStyle w:val="BodyText"/>
      </w:pPr>
      <m:oMathPara>
        <m:oMathParaPr>
          <m:jc m:val="center"/>
        </m:oMathParaPr>
        <m:oMath>
          <m:sSub>
            <m:e>
              <m:r>
                <m:rPr>
                  <m:sty m:val="p"/>
                  <m:scr m:val="double-struck"/>
                </m:rPr>
                <m:t>E</m:t>
              </m:r>
            </m:e>
            <m:sub>
              <m:r>
                <m:t>q</m:t>
              </m:r>
            </m:sub>
          </m:sSub>
          <m:d>
            <m:dPr>
              <m:begChr m:val="["/>
              <m:endChr m:val="]"/>
              <m:sepChr m:val=""/>
              <m:grow/>
            </m:dPr>
            <m:e>
              <m:f>
                <m:fPr>
                  <m:type m:val="bar"/>
                </m:fPr>
                <m:num>
                  <m:r>
                    <m:rPr>
                      <m:sty m:val="p"/>
                    </m:rPr>
                    <m:t>∂</m:t>
                  </m:r>
                  <m:r>
                    <m:rPr>
                      <m:sty m:val="p"/>
                    </m:rPr>
                    <m:t>ln</m:t>
                  </m:r>
                  <m:r>
                    <m:t>q</m:t>
                  </m:r>
                </m:num>
                <m:den>
                  <m:r>
                    <m:rPr>
                      <m:sty m:val="p"/>
                    </m:rPr>
                    <m:t>∂</m:t>
                  </m:r>
                  <m:r>
                    <m:t>θ</m:t>
                  </m:r>
                </m:den>
              </m:f>
            </m:e>
          </m:d>
          <m:r>
            <m:rPr>
              <m:sty m:val="p"/>
            </m:rPr>
            <m:t>=</m:t>
          </m:r>
          <m:f>
            <m:fPr>
              <m:type m:val="bar"/>
            </m:fPr>
            <m:num>
              <m:r>
                <m:rPr>
                  <m:sty m:val="p"/>
                </m:rPr>
                <m:t>∂</m:t>
              </m:r>
            </m:num>
            <m:den>
              <m:r>
                <m:rPr>
                  <m:sty m:val="p"/>
                </m:rPr>
                <m:t>∂</m:t>
              </m:r>
              <m:r>
                <m:t>θ</m:t>
              </m:r>
            </m:den>
          </m:f>
          <m:r>
            <m:rPr>
              <m:sty m:val="p"/>
            </m:rPr>
            <m:t>∫</m:t>
          </m:r>
          <m:r>
            <m:t>q</m:t>
          </m:r>
          <m:r>
            <m:t> </m:t>
          </m:r>
          <m:r>
            <m:t>d</m:t>
          </m:r>
          <m:r>
            <m:rPr>
              <m:sty m:val="p"/>
            </m:rPr>
            <m:t>⋅</m:t>
          </m:r>
          <m:r>
            <m:rPr>
              <m:sty m:val="p"/>
            </m:rPr>
            <m:t>=</m:t>
          </m:r>
          <m:f>
            <m:fPr>
              <m:type m:val="bar"/>
            </m:fPr>
            <m:num>
              <m:r>
                <m:rPr>
                  <m:sty m:val="p"/>
                </m:rPr>
                <m:t>∂</m:t>
              </m:r>
            </m:num>
            <m:den>
              <m:r>
                <m:rPr>
                  <m:sty m:val="p"/>
                </m:rPr>
                <m:t>∂</m:t>
              </m:r>
              <m:r>
                <m:t>θ</m:t>
              </m:r>
            </m:den>
          </m:f>
          <m:r>
            <m:t>1</m:t>
          </m:r>
          <m:r>
            <m:rPr>
              <m:sty m:val="p"/>
            </m:rPr>
            <m:t>=</m:t>
          </m:r>
          <m:r>
            <m:t>0</m:t>
          </m:r>
        </m:oMath>
      </m:oMathPara>
    </w:p>
    <w:p>
      <w:pPr>
        <w:pStyle w:val="FirstParagraph"/>
      </w:pPr>
      <w:r>
        <w:t xml:space="preserve">Under structured approximation, the conditional</w:t>
      </w:r>
      <w:r>
        <w:t xml:space="preserve"> </w:t>
      </w:r>
      <m:oMath>
        <m:r>
          <m:t>q</m:t>
        </m:r>
        <m:d>
          <m:dPr>
            <m:begChr m:val="("/>
            <m:endChr m:val=")"/>
            <m:sepChr m:val=""/>
            <m:grow/>
          </m:dPr>
          <m:e>
            <m:r>
              <m:t>x</m:t>
            </m:r>
            <m:r>
              <m:rPr>
                <m:sty m:val="p"/>
              </m:rPr>
              <m:t>|</m:t>
            </m:r>
            <m:r>
              <m:t>z</m:t>
            </m:r>
          </m:e>
        </m:d>
      </m:oMath>
      <w:r>
        <w:t xml:space="preserve"> </w:t>
      </w:r>
      <w:r>
        <w:t xml:space="preserve">prevents this factorization. See Appendix </w:t>
      </w:r>
      <w:hyperlink w:anchor="app:proofs">
        <w:r>
          <w:rPr>
            <w:rStyle w:val="Hyperlink"/>
          </w:rPr>
          <w:t xml:space="preserve">10</w:t>
        </w:r>
      </w:hyperlink>
      <w:r>
        <w:t xml:space="preserve"> </w:t>
      </w:r>
      <w:r>
        <w:t xml:space="preserve">for complete proof. ◻</w:t>
      </w:r>
    </w:p>
    <w:p>
      <w:pPr>
        <w:pStyle w:val="BodyText"/>
      </w:pPr>
      <w:r>
        <w:rPr>
          <w:bCs/>
          <w:b/>
        </w:rPr>
        <w:t xml:space="preserve">Interpretation:</w:t>
      </w:r>
      <w:r>
        <w:t xml:space="preserve"> </w:t>
      </w:r>
      <w:r>
        <w:t xml:space="preserve">The off-diagonal FIM terms</w:t>
      </w:r>
      <w:r>
        <w:t xml:space="preserve"> </w:t>
      </w:r>
      <m:oMath>
        <m:sSub>
          <m:e>
            <m:r>
              <m:t>G</m:t>
            </m:r>
          </m:e>
          <m:sub>
            <m:r>
              <m:t>z</m:t>
            </m:r>
            <m:r>
              <m:t>x</m:t>
            </m:r>
          </m:sub>
        </m:sSub>
      </m:oMath>
      <w:r>
        <w:t xml:space="preserve"> </w:t>
      </w:r>
      <w:r>
        <w:t xml:space="preserve">encode information about how to jointly adjust beliefs at both levels in response to evidence. Their</w:t>
      </w:r>
      <w:r>
        <w:t xml:space="preserve"> </w:t>
      </w:r>
      <w:r>
        <w:rPr>
          <w:iCs/>
          <w:i/>
        </w:rPr>
        <w:t xml:space="preserve">provable</w:t>
      </w:r>
      <w:r>
        <w:t xml:space="preserve"> </w:t>
      </w:r>
      <w:r>
        <w:t xml:space="preserve">absence under mean-field means this coordinated adjustment mechanism is structurally precluded by the approximation.</w:t>
      </w:r>
    </w:p>
    <w:bookmarkEnd w:id="33"/>
    <w:bookmarkEnd w:id="34"/>
    <w:bookmarkStart w:id="50" w:name="dynamical-systems-analysis"/>
    <w:p>
      <w:pPr>
        <w:pStyle w:val="Heading1"/>
      </w:pPr>
      <w:r>
        <w:t xml:space="preserve">Dynamical Systems Analysis</w:t>
      </w:r>
    </w:p>
    <w:bookmarkStart w:id="35" w:name="the-update-map"/>
    <w:p>
      <w:pPr>
        <w:pStyle w:val="Heading2"/>
      </w:pPr>
      <w:r>
        <w:t xml:space="preserve">The Update Map</w:t>
      </w:r>
    </w:p>
    <w:p>
      <w:pPr>
        <w:pStyle w:val="FirstParagraph"/>
      </w:pPr>
      <w:r>
        <w:t xml:space="preserve">The mean-field variational updates define a discrete map:</w:t>
      </w:r>
    </w:p>
    <w:p>
      <w:pPr>
        <w:pStyle w:val="BodyText"/>
      </w:pPr>
      <m:oMathPara>
        <m:oMathParaPr>
          <m:jc m:val="center"/>
        </m:oMathParaPr>
        <m:oMath>
          <m:sSup>
            <m:e>
              <m:r>
                <m:rPr>
                  <m:sty m:val="b"/>
                </m:rPr>
                <m:t>s</m:t>
              </m:r>
            </m:e>
            <m:sup>
              <m:d>
                <m:dPr>
                  <m:begChr m:val="("/>
                  <m:endChr m:val=")"/>
                  <m:sepChr m:val=""/>
                  <m:grow/>
                </m:dPr>
                <m:e>
                  <m:r>
                    <m:t>t</m:t>
                  </m:r>
                  <m:r>
                    <m:rPr>
                      <m:sty m:val="p"/>
                    </m:rPr>
                    <m:t>+</m:t>
                  </m:r>
                  <m:r>
                    <m:t>1</m:t>
                  </m:r>
                </m:e>
              </m:d>
            </m:sup>
          </m:sSup>
          <m:r>
            <m:rPr>
              <m:sty m:val="p"/>
            </m:rPr>
            <m:t>=</m:t>
          </m:r>
          <m:r>
            <m:t>F</m:t>
          </m:r>
          <m:d>
            <m:dPr>
              <m:begChr m:val="("/>
              <m:endChr m:val=")"/>
              <m:sepChr m:val=""/>
              <m:grow/>
            </m:dPr>
            <m:e>
              <m:sSup>
                <m:e>
                  <m:r>
                    <m:rPr>
                      <m:sty m:val="b"/>
                    </m:rPr>
                    <m:t>s</m:t>
                  </m:r>
                </m:e>
                <m:sup>
                  <m:d>
                    <m:dPr>
                      <m:begChr m:val="("/>
                      <m:endChr m:val=")"/>
                      <m:sepChr m:val=""/>
                      <m:grow/>
                    </m:dPr>
                    <m:e>
                      <m:r>
                        <m:t>t</m:t>
                      </m:r>
                    </m:e>
                  </m:d>
                </m:sup>
              </m:sSup>
              <m:r>
                <m:rPr>
                  <m:sty m:val="p"/>
                </m:rPr>
                <m:t>,</m:t>
              </m:r>
              <m:sSub>
                <m:e>
                  <m:r>
                    <m:t>y</m:t>
                  </m:r>
                </m:e>
                <m:sub>
                  <m:r>
                    <m:t>t</m:t>
                  </m:r>
                </m:sub>
              </m:sSub>
            </m:e>
          </m:d>
        </m:oMath>
      </m:oMathPara>
    </w:p>
    <w:p>
      <w:pPr>
        <w:pStyle w:val="FirstParagraph"/>
      </w:pPr>
      <w:r>
        <w:t xml:space="preserve">where</w:t>
      </w:r>
      <w:r>
        <w:t xml:space="preserve"> </w:t>
      </w:r>
      <m:oMath>
        <m:r>
          <m:rPr>
            <m:sty m:val="b"/>
          </m:rPr>
          <m:t>s</m:t>
        </m:r>
        <m:r>
          <m:rPr>
            <m:sty m:val="p"/>
          </m:rPr>
          <m:t>=</m:t>
        </m:r>
        <m:d>
          <m:dPr>
            <m:begChr m:val="("/>
            <m:endChr m:val=")"/>
            <m:sepChr m:val=""/>
            <m:grow/>
          </m:dPr>
          <m:e>
            <m:sSub>
              <m:e>
                <m:r>
                  <m:t>μ</m:t>
                </m:r>
              </m:e>
              <m:sub>
                <m:r>
                  <m:t>z</m:t>
                </m:r>
              </m:sub>
            </m:sSub>
            <m:r>
              <m:rPr>
                <m:sty m:val="p"/>
              </m:rPr>
              <m:t>,</m:t>
            </m:r>
            <m:sSub>
              <m:e>
                <m:r>
                  <m:t>μ</m:t>
                </m:r>
              </m:e>
              <m:sub>
                <m:r>
                  <m:t>x</m:t>
                </m:r>
              </m:sub>
            </m:sSub>
            <m:r>
              <m:rPr>
                <m:sty m:val="p"/>
              </m:rPr>
              <m:t>,</m:t>
            </m:r>
            <m:sSubSup>
              <m:e>
                <m:r>
                  <m:t>σ</m:t>
                </m:r>
              </m:e>
              <m:sub>
                <m:r>
                  <m:t>z</m:t>
                </m:r>
              </m:sub>
              <m:sup>
                <m:r>
                  <m:t>2</m:t>
                </m:r>
              </m:sup>
            </m:sSubSup>
            <m:r>
              <m:rPr>
                <m:sty m:val="p"/>
              </m:rPr>
              <m:t>,</m:t>
            </m:r>
            <m:sSubSup>
              <m:e>
                <m:r>
                  <m:t>σ</m:t>
                </m:r>
              </m:e>
              <m:sub>
                <m:r>
                  <m:t>x</m:t>
                </m:r>
              </m:sub>
              <m:sup>
                <m:r>
                  <m:t>2</m:t>
                </m:r>
              </m:sup>
            </m:sSubSup>
          </m:e>
        </m:d>
      </m:oMath>
      <w:r>
        <w:t xml:space="preserve"> </w:t>
      </w:r>
      <w:r>
        <w:t xml:space="preserve">is the state vector. For fixed input statistics, this becomes an iterated function system whose stability we can analyze.</w:t>
      </w:r>
    </w:p>
    <w:bookmarkEnd w:id="35"/>
    <w:bookmarkStart w:id="37" w:name="local-stability-analysis"/>
    <w:p>
      <w:pPr>
        <w:pStyle w:val="Heading2"/>
      </w:pPr>
      <w:r>
        <w:t xml:space="preserve">Local Stability Analysis</w:t>
      </w:r>
    </w:p>
    <w:bookmarkStart w:id="36" w:name="prop:stability"/>
    <w:p>
      <w:pPr>
        <w:pStyle w:val="FirstParagraph"/>
      </w:pPr>
      <w:r>
        <w:rPr>
          <w:bCs/>
          <w:b/>
        </w:rPr>
        <w:t xml:space="preserve">Proposition 3</w:t>
      </w:r>
      <w:r>
        <w:t xml:space="preserve"> </w:t>
      </w:r>
      <w:r>
        <w:t xml:space="preserve">(Deterministic Skeleton Stability).</w:t>
      </w:r>
      <w:r>
        <w:t xml:space="preserve"> </w:t>
      </w:r>
      <w:r>
        <w:t xml:space="preserve"> </w:t>
      </w:r>
      <w:r>
        <w:t xml:space="preserve">Consider the mean-field HGF</w:t>
      </w:r>
      <w:r>
        <w:t xml:space="preserve"> </w:t>
      </w:r>
      <m:oMath>
        <m:r>
          <m:t>z</m:t>
        </m:r>
      </m:oMath>
      <w:r>
        <w:t xml:space="preserve">-dynamics under the deterministic skeleton approximation (replacing stochastic observations with their expected values). The linearized dynamics around equilibrium have Jacobian eigenvalue:</w:t>
      </w:r>
    </w:p>
    <w:p>
      <w:pPr>
        <w:pStyle w:val="BodyText"/>
      </w:pPr>
      <m:oMathPara>
        <m:oMathParaPr>
          <m:jc m:val="center"/>
        </m:oMathParaPr>
        <m:oMath>
          <m:r>
            <m:t>λ</m:t>
          </m:r>
          <m:r>
            <m:rPr>
              <m:sty m:val="p"/>
            </m:rPr>
            <m:t>=</m:t>
          </m:r>
          <m:f>
            <m:fPr>
              <m:type m:val="bar"/>
            </m:fPr>
            <m:num>
              <m:r>
                <m:t>ϑ</m:t>
              </m:r>
            </m:num>
            <m:den>
              <m:r>
                <m:t>ϑ</m:t>
              </m:r>
              <m:r>
                <m:rPr>
                  <m:sty m:val="p"/>
                </m:rPr>
                <m:t>+</m:t>
              </m:r>
              <m:r>
                <m:t>α</m:t>
              </m:r>
            </m:den>
          </m:f>
          <m:r>
            <m:rPr>
              <m:sty m:val="p"/>
            </m:rPr>
            <m:t>,</m:t>
          </m:r>
          <m:r>
            <m:t> </m:t>
          </m:r>
          <m:r>
            <m:rPr>
              <m:nor/>
              <m:sty m:val="p"/>
            </m:rPr>
            <m:t>where </m:t>
          </m:r>
          <m:r>
            <m:t>α</m:t>
          </m:r>
          <m:r>
            <m:rPr>
              <m:sty m:val="p"/>
            </m:rPr>
            <m:t>=</m:t>
          </m:r>
          <m:f>
            <m:fPr>
              <m:type m:val="bar"/>
            </m:fPr>
            <m:num>
              <m:sSup>
                <m:e>
                  <m:r>
                    <m:t>κ</m:t>
                  </m:r>
                </m:e>
                <m:sup>
                  <m:r>
                    <m:t>2</m:t>
                  </m:r>
                </m:sup>
              </m:sSup>
              <m:sSubSup>
                <m:e>
                  <m:r>
                    <m:t>π</m:t>
                  </m:r>
                </m:e>
                <m:sub>
                  <m:r>
                    <m:t>x</m:t>
                  </m:r>
                </m:sub>
                <m:sup>
                  <m:r>
                    <m:rPr>
                      <m:sty m:val="p"/>
                    </m:rPr>
                    <m:t>*</m:t>
                  </m:r>
                </m:sup>
              </m:sSubSup>
            </m:num>
            <m:den>
              <m:r>
                <m:t>2</m:t>
              </m:r>
            </m:den>
          </m:f>
        </m:oMath>
      </m:oMathPara>
    </w:p>
    <w:p>
      <w:pPr>
        <w:pStyle w:val="FirstParagraph"/>
      </w:pPr>
      <w:r>
        <w:t xml:space="preserve">Since</w:t>
      </w:r>
      <w:r>
        <w:t xml:space="preserve"> </w:t>
      </w:r>
      <m:oMath>
        <m:r>
          <m:t>ϑ</m:t>
        </m:r>
        <m:r>
          <m:rPr>
            <m:sty m:val="p"/>
          </m:rPr>
          <m:t>&gt;</m:t>
        </m:r>
        <m:r>
          <m:t>0</m:t>
        </m:r>
      </m:oMath>
      <w:r>
        <w:t xml:space="preserve"> </w:t>
      </w:r>
      <w:r>
        <w:t xml:space="preserve">and</w:t>
      </w:r>
      <w:r>
        <w:t xml:space="preserve"> </w:t>
      </w:r>
      <m:oMath>
        <m:r>
          <m:t>α</m:t>
        </m:r>
        <m:r>
          <m:rPr>
            <m:sty m:val="p"/>
          </m:rPr>
          <m:t>&gt;</m:t>
        </m:r>
        <m:r>
          <m:t>0</m:t>
        </m:r>
      </m:oMath>
      <w:r>
        <w:t xml:space="preserve">, we have</w:t>
      </w:r>
      <w:r>
        <w:t xml:space="preserve"> </w:t>
      </w:r>
      <m:oMath>
        <m:r>
          <m:t>0</m:t>
        </m:r>
        <m:r>
          <m:rPr>
            <m:sty m:val="p"/>
          </m:rPr>
          <m:t>&lt;</m:t>
        </m:r>
        <m:r>
          <m:t>λ</m:t>
        </m:r>
        <m:r>
          <m:rPr>
            <m:sty m:val="p"/>
          </m:rPr>
          <m:t>&lt;</m:t>
        </m:r>
        <m:r>
          <m:t>1</m:t>
        </m:r>
      </m:oMath>
      <w:r>
        <w:t xml:space="preserve">, implying</w:t>
      </w:r>
      <w:r>
        <w:t xml:space="preserve"> </w:t>
      </w:r>
      <w:r>
        <w:rPr>
          <w:bCs/>
          <w:b/>
        </w:rPr>
        <w:t xml:space="preserve">local stability</w:t>
      </w:r>
      <w:r>
        <w:t xml:space="preserve"> </w:t>
      </w:r>
      <w:r>
        <w:t xml:space="preserve">of the deterministic skeleton for all parameter values.</w:t>
      </w:r>
    </w:p>
    <w:bookmarkEnd w:id="36"/>
    <w:p>
      <w:pPr>
        <w:pStyle w:val="BodyText"/>
      </w:pPr>
      <w:r>
        <w:rPr>
          <w:iCs/>
          <w:i/>
        </w:rPr>
        <w:t xml:space="preserve">Proof.</w:t>
      </w:r>
      <w:r>
        <w:t xml:space="preserve"> </w:t>
      </w:r>
      <w:r>
        <w:t xml:space="preserve">See Appendix </w:t>
      </w:r>
      <w:hyperlink w:anchor="app:stability">
        <w:r>
          <w:rPr>
            <w:rStyle w:val="Hyperlink"/>
          </w:rPr>
          <w:t xml:space="preserve">10.2</w:t>
        </w:r>
      </w:hyperlink>
      <w:r>
        <w:t xml:space="preserve">. ◻</w:t>
      </w:r>
    </w:p>
    <w:p>
      <w:pPr>
        <w:pStyle w:val="BodyText"/>
      </w:pPr>
      <w:r>
        <w:rPr>
          <w:bCs/>
          <w:b/>
        </w:rPr>
        <w:t xml:space="preserve">Key insight:</w:t>
      </w:r>
      <w:r>
        <w:t xml:space="preserve"> </w:t>
      </w:r>
      <w:r>
        <w:t xml:space="preserve">This stability result for the deterministic skeleton appears to contradict the observed instabilities. The resolution is that the instability arises from</w:t>
      </w:r>
      <w:r>
        <w:t xml:space="preserve"> </w:t>
      </w:r>
      <w:r>
        <w:rPr>
          <w:bCs/>
          <w:b/>
        </w:rPr>
        <w:t xml:space="preserve">stochastic fluctuations</w:t>
      </w:r>
      <w:r>
        <w:t xml:space="preserve">, not from the deterministic dynamics.</w:t>
      </w:r>
    </w:p>
    <w:p>
      <w:pPr>
        <w:pStyle w:val="BodyText"/>
      </w:pPr>
      <w:r>
        <w:rPr>
          <w:bCs/>
          <w:b/>
        </w:rPr>
        <w:t xml:space="preserve">Stochastic instability mechanism:</w:t>
      </w:r>
      <w:r>
        <w:t xml:space="preserve"> </w:t>
      </w:r>
      <w:r>
        <w:t xml:space="preserve">In the full stochastic system, large prediction errors can drive large updates. The update:</w:t>
      </w:r>
    </w:p>
    <w:p>
      <w:pPr>
        <w:pStyle w:val="BodyText"/>
      </w:pPr>
      <m:oMathPara>
        <m:oMathParaPr>
          <m:jc m:val="center"/>
        </m:oMathParaPr>
        <m:oMath>
          <m:sSubSup>
            <m:e>
              <m:r>
                <m:t>μ</m:t>
              </m:r>
            </m:e>
            <m:sub>
              <m:r>
                <m:t>z</m:t>
              </m:r>
            </m:sub>
            <m:sup>
              <m:d>
                <m:dPr>
                  <m:begChr m:val="("/>
                  <m:endChr m:val=")"/>
                  <m:sepChr m:val=""/>
                  <m:grow/>
                </m:dPr>
                <m:e>
                  <m:r>
                    <m:t>t</m:t>
                  </m:r>
                  <m:r>
                    <m:rPr>
                      <m:sty m:val="p"/>
                    </m:rPr>
                    <m:t>+</m:t>
                  </m:r>
                  <m:r>
                    <m:t>1</m:t>
                  </m:r>
                </m:e>
              </m:d>
            </m:sup>
          </m:sSubSup>
          <m:r>
            <m:rPr>
              <m:sty m:val="p"/>
            </m:rPr>
            <m:t>=</m:t>
          </m:r>
          <m:sSubSup>
            <m:e>
              <m:r>
                <m:t>μ</m:t>
              </m:r>
            </m:e>
            <m:sub>
              <m:r>
                <m:t>z</m:t>
              </m:r>
            </m:sub>
            <m:sup>
              <m:d>
                <m:dPr>
                  <m:begChr m:val="("/>
                  <m:endChr m:val=")"/>
                  <m:sepChr m:val=""/>
                  <m:grow/>
                </m:dPr>
                <m:e>
                  <m:r>
                    <m:t>t</m:t>
                  </m:r>
                </m:e>
              </m:d>
            </m:sup>
          </m:sSubSup>
          <m:r>
            <m:rPr>
              <m:sty m:val="p"/>
            </m:rPr>
            <m:t>+</m:t>
          </m:r>
          <m:sSub>
            <m:e>
              <m:r>
                <m:t>K</m:t>
              </m:r>
            </m:e>
            <m:sub>
              <m:r>
                <m:t>z</m:t>
              </m:r>
            </m:sub>
          </m:sSub>
          <m:r>
            <m:rPr>
              <m:sty m:val="p"/>
            </m:rPr>
            <m:t>⋅</m:t>
          </m:r>
          <m:d>
            <m:dPr>
              <m:begChr m:val="("/>
              <m:endChr m:val=")"/>
              <m:sepChr m:val=""/>
              <m:grow/>
            </m:dPr>
            <m:e>
              <m:sSup>
                <m:e>
                  <m:d>
                    <m:dPr>
                      <m:begChr m:val="("/>
                      <m:endChr m:val=")"/>
                      <m:sepChr m:val=""/>
                      <m:grow/>
                    </m:dPr>
                    <m:e>
                      <m:sSup>
                        <m:e>
                          <m:r>
                            <m:t>δ</m:t>
                          </m:r>
                        </m:e>
                        <m:sup>
                          <m:d>
                            <m:dPr>
                              <m:begChr m:val="("/>
                              <m:endChr m:val=")"/>
                              <m:sepChr m:val=""/>
                              <m:grow/>
                            </m:dPr>
                            <m:e>
                              <m:r>
                                <m:t>t</m:t>
                              </m:r>
                            </m:e>
                          </m:d>
                        </m:sup>
                      </m:sSup>
                    </m:e>
                  </m:d>
                </m:e>
                <m:sup>
                  <m:r>
                    <m:t>2</m:t>
                  </m:r>
                </m:sup>
              </m:sSup>
              <m:sSub>
                <m:e>
                  <m:r>
                    <m:t>π</m:t>
                  </m:r>
                </m:e>
                <m:sub>
                  <m:r>
                    <m:t>x</m:t>
                  </m:r>
                </m:sub>
              </m:sSub>
              <m:r>
                <m:rPr>
                  <m:sty m:val="p"/>
                </m:rPr>
                <m:t>−</m:t>
              </m:r>
              <m:r>
                <m:t>1</m:t>
              </m:r>
            </m:e>
          </m:d>
        </m:oMath>
      </m:oMathPara>
    </w:p>
    <w:p>
      <w:pPr>
        <w:pStyle w:val="FirstParagraph"/>
      </w:pPr>
      <w:r>
        <w:t xml:space="preserve">has variance that depends on the fourth moment of</w:t>
      </w:r>
      <w:r>
        <w:t xml:space="preserve"> </w:t>
      </w:r>
      <m:oMath>
        <m:r>
          <m:t>δ</m:t>
        </m:r>
      </m:oMath>
      <w:r>
        <w:t xml:space="preserve">, which can exceed the mean-squared response, leading to variance growth.</w:t>
      </w:r>
    </w:p>
    <w:bookmarkEnd w:id="37"/>
    <w:bookmarkStart w:id="40" w:name="bifurcation-structure"/>
    <w:p>
      <w:pPr>
        <w:pStyle w:val="Heading2"/>
      </w:pPr>
      <w:r>
        <w:t xml:space="preserve">Bifurcation Structure</w:t>
      </w:r>
    </w:p>
    <w:bookmarkStart w:id="38" w:name="obs:bifurcation"/>
    <w:p>
      <w:pPr>
        <w:pStyle w:val="FirstParagraph"/>
      </w:pPr>
      <w:r>
        <w:rPr>
          <w:iCs/>
          <w:i/>
        </w:rPr>
        <w:t xml:space="preserve">Empirical Observation 1</w:t>
      </w:r>
      <w:r>
        <w:t xml:space="preserve">.</w:t>
      </w:r>
      <w:r>
        <w:t xml:space="preserve"> </w:t>
      </w:r>
      <w:r>
        <w:t xml:space="preserve"> </w:t>
      </w:r>
      <w:r>
        <w:t xml:space="preserve">In numerical simulations with parameters</w:t>
      </w:r>
      <w:r>
        <w:t xml:space="preserve"> </w:t>
      </w:r>
      <m:oMath>
        <m:r>
          <m:t>κ</m:t>
        </m:r>
        <m:r>
          <m:rPr>
            <m:sty m:val="p"/>
          </m:rPr>
          <m:t>=</m:t>
        </m:r>
        <m:r>
          <m:t>1</m:t>
        </m:r>
      </m:oMath>
      <w:r>
        <w:t xml:space="preserve">,</w:t>
      </w:r>
      <w:r>
        <w:t xml:space="preserve"> </w:t>
      </w:r>
      <m:oMath>
        <m:r>
          <m:t>ω</m:t>
        </m:r>
        <m:r>
          <m:rPr>
            <m:sty m:val="p"/>
          </m:rPr>
          <m:t>=</m:t>
        </m:r>
        <m:r>
          <m:rPr>
            <m:sty m:val="p"/>
          </m:rPr>
          <m:t>−</m:t>
        </m:r>
        <m:r>
          <m:t>2</m:t>
        </m:r>
      </m:oMath>
      <w:r>
        <w:t xml:space="preserve">,</w:t>
      </w:r>
      <w:r>
        <w:t xml:space="preserve"> </w:t>
      </w:r>
      <m:oMath>
        <m:sSub>
          <m:e>
            <m:r>
              <m:t>π</m:t>
            </m:r>
          </m:e>
          <m:sub>
            <m:r>
              <m:t>u</m:t>
            </m:r>
          </m:sub>
        </m:sSub>
        <m:r>
          <m:rPr>
            <m:sty m:val="p"/>
          </m:rPr>
          <m:t>=</m:t>
        </m:r>
        <m:r>
          <m:t>10</m:t>
        </m:r>
      </m:oMath>
      <w:r>
        <w:t xml:space="preserve">, we observe:</w:t>
      </w:r>
    </w:p>
    <w:p>
      <w:pPr>
        <w:numPr>
          <w:ilvl w:val="0"/>
          <w:numId w:val="1004"/>
        </w:numPr>
      </w:pPr>
      <w:r>
        <w:t xml:space="preserve">For</w:t>
      </w:r>
      <w:r>
        <w:t xml:space="preserve"> </w:t>
      </w:r>
      <m:oMath>
        <m:r>
          <m:t>ϑ</m:t>
        </m:r>
        <m:r>
          <m:rPr>
            <m:sty m:val="p"/>
          </m:rPr>
          <m:t>&lt;</m:t>
        </m:r>
        <m:sSub>
          <m:e>
            <m:r>
              <m:t>ϑ</m:t>
            </m:r>
          </m:e>
          <m:sub>
            <m:r>
              <m:t>c</m:t>
            </m:r>
          </m:sub>
        </m:sSub>
      </m:oMath>
      <w:r>
        <w:t xml:space="preserve">, the mean-field dynamics converge to a stable fixed point</w:t>
      </w:r>
    </w:p>
    <w:p>
      <w:pPr>
        <w:numPr>
          <w:ilvl w:val="0"/>
          <w:numId w:val="1004"/>
        </w:numPr>
      </w:pPr>
      <w:r>
        <w:t xml:space="preserve">At</w:t>
      </w:r>
      <w:r>
        <w:t xml:space="preserve"> </w:t>
      </w:r>
      <m:oMath>
        <m:r>
          <m:t>ϑ</m:t>
        </m:r>
        <m:r>
          <m:rPr>
            <m:sty m:val="p"/>
          </m:rPr>
          <m:t>≈</m:t>
        </m:r>
        <m:sSub>
          <m:e>
            <m:r>
              <m:t>ϑ</m:t>
            </m:r>
          </m:e>
          <m:sub>
            <m:r>
              <m:t>c</m:t>
            </m:r>
          </m:sub>
        </m:sSub>
      </m:oMath>
      <w:r>
        <w:t xml:space="preserve">, a period-doubling bifurcation occurs</w:t>
      </w:r>
    </w:p>
    <w:p>
      <w:pPr>
        <w:numPr>
          <w:ilvl w:val="0"/>
          <w:numId w:val="1004"/>
        </w:numPr>
      </w:pPr>
      <w:r>
        <w:t xml:space="preserve">For</w:t>
      </w:r>
      <w:r>
        <w:t xml:space="preserve"> </w:t>
      </w:r>
      <m:oMath>
        <m:sSub>
          <m:e>
            <m:r>
              <m:t>ϑ</m:t>
            </m:r>
          </m:e>
          <m:sub>
            <m:r>
              <m:t>c</m:t>
            </m:r>
          </m:sub>
        </m:sSub>
        <m:r>
          <m:rPr>
            <m:sty m:val="p"/>
          </m:rPr>
          <m:t>&lt;</m:t>
        </m:r>
        <m:r>
          <m:t>ϑ</m:t>
        </m:r>
        <m:r>
          <m:rPr>
            <m:sty m:val="p"/>
          </m:rPr>
          <m:t>&lt;</m:t>
        </m:r>
        <m:sSub>
          <m:e>
            <m:r>
              <m:t>ϑ</m:t>
            </m:r>
          </m:e>
          <m:sub>
            <m:r>
              <m:rPr>
                <m:nor/>
                <m:sty m:val="p"/>
              </m:rPr>
              <m:t>chaos</m:t>
            </m:r>
          </m:sub>
        </m:sSub>
      </m:oMath>
      <w:r>
        <w:t xml:space="preserve">, successive period-doublings are observed</w:t>
      </w:r>
    </w:p>
    <w:p>
      <w:pPr>
        <w:numPr>
          <w:ilvl w:val="0"/>
          <w:numId w:val="1004"/>
        </w:numPr>
      </w:pPr>
      <w:r>
        <w:t xml:space="preserve">For</w:t>
      </w:r>
      <w:r>
        <w:t xml:space="preserve"> </w:t>
      </w:r>
      <m:oMath>
        <m:r>
          <m:t>ϑ</m:t>
        </m:r>
        <m:r>
          <m:rPr>
            <m:sty m:val="p"/>
          </m:rPr>
          <m:t>&gt;</m:t>
        </m:r>
        <m:sSub>
          <m:e>
            <m:r>
              <m:t>ϑ</m:t>
            </m:r>
          </m:e>
          <m:sub>
            <m:r>
              <m:rPr>
                <m:nor/>
                <m:sty m:val="p"/>
              </m:rPr>
              <m:t>chaos</m:t>
            </m:r>
          </m:sub>
        </m:sSub>
      </m:oMath>
      <w:r>
        <w:t xml:space="preserve">, the dynamics appear chaotic (positive Lyapunov exponent)</w:t>
      </w:r>
    </w:p>
    <w:p>
      <w:pPr>
        <w:pStyle w:val="FirstParagraph"/>
      </w:pPr>
      <w:r>
        <w:t xml:space="preserve">The critical values depend on parameters and noise realization:</w:t>
      </w:r>
    </w:p>
    <w:p>
      <w:pPr>
        <w:pStyle w:val="BodyText"/>
      </w:pPr>
      <m:oMathPara>
        <m:oMathParaPr>
          <m:jc m:val="center"/>
        </m:oMathParaPr>
        <m:oMath>
          <m:sSub>
            <m:e>
              <m:r>
                <m:t>ϑ</m:t>
              </m:r>
            </m:e>
            <m:sub>
              <m:r>
                <m:t>c</m:t>
              </m:r>
            </m:sub>
          </m:sSub>
          <m:r>
            <m:rPr>
              <m:sty m:val="p"/>
            </m:rPr>
            <m:t>∈</m:t>
          </m:r>
          <m:d>
            <m:dPr>
              <m:begChr m:val="["/>
              <m:endChr m:val="]"/>
              <m:sepChr m:val=""/>
              <m:grow/>
            </m:dPr>
            <m:e>
              <m:r>
                <m:t>0.04</m:t>
              </m:r>
              <m:r>
                <m:rPr>
                  <m:sty m:val="p"/>
                </m:rPr>
                <m:t>,</m:t>
              </m:r>
              <m:r>
                <m:t>0.06</m:t>
              </m:r>
            </m:e>
          </m:d>
          <m:r>
            <m:rPr>
              <m:sty m:val="p"/>
            </m:rPr>
            <m:t>,</m:t>
          </m:r>
          <m:r>
            <m:t> </m:t>
          </m:r>
          <m:sSub>
            <m:e>
              <m:r>
                <m:t>ϑ</m:t>
              </m:r>
            </m:e>
            <m:sub>
              <m:r>
                <m:rPr>
                  <m:nor/>
                  <m:sty m:val="p"/>
                </m:rPr>
                <m:t>chaos</m:t>
              </m:r>
            </m:sub>
          </m:sSub>
          <m:r>
            <m:rPr>
              <m:sty m:val="p"/>
            </m:rPr>
            <m:t>∈</m:t>
          </m:r>
          <m:d>
            <m:dPr>
              <m:begChr m:val="["/>
              <m:endChr m:val="]"/>
              <m:sepChr m:val=""/>
              <m:grow/>
            </m:dPr>
            <m:e>
              <m:r>
                <m:t>0.10</m:t>
              </m:r>
              <m:r>
                <m:rPr>
                  <m:sty m:val="p"/>
                </m:rPr>
                <m:t>,</m:t>
              </m:r>
              <m:r>
                <m:t>0.15</m:t>
              </m:r>
            </m:e>
          </m:d>
        </m:oMath>
      </m:oMathPara>
    </w:p>
    <w:bookmarkEnd w:id="38"/>
    <w:bookmarkStart w:id="39" w:name="rem:paradox"/>
    <w:p>
      <w:pPr>
        <w:pStyle w:val="FirstParagraph"/>
      </w:pPr>
      <w:r>
        <w:rPr>
          <w:bCs/>
          <w:b/>
        </w:rPr>
        <w:t xml:space="preserve">Remark 2</w:t>
      </w:r>
      <w:r>
        <w:t xml:space="preserve"> </w:t>
      </w:r>
      <w:r>
        <w:t xml:space="preserve">(Resolution of the Stability Paradox).</w:t>
      </w:r>
      <w:r>
        <w:t xml:space="preserve"> </w:t>
      </w:r>
      <w:r>
        <w:t xml:space="preserve"> </w:t>
      </w:r>
      <w:r>
        <w:t xml:space="preserve">The deterministic skeleton analysis () predicts stability for all</w:t>
      </w:r>
      <w:r>
        <w:t xml:space="preserve"> </w:t>
      </w:r>
      <m:oMath>
        <m:r>
          <m:t>ϑ</m:t>
        </m:r>
        <m:r>
          <m:rPr>
            <m:sty m:val="p"/>
          </m:rPr>
          <m:t>&gt;</m:t>
        </m:r>
        <m:r>
          <m:t>0</m:t>
        </m:r>
      </m:oMath>
      <w:r>
        <w:t xml:space="preserve">, yet simulations clearly show instabilities. This apparent contradiction is resolved by recognizing that</w:t>
      </w:r>
      <w:r>
        <w:t xml:space="preserve"> </w:t>
      </w:r>
      <w:r>
        <w:rPr>
          <w:bCs/>
          <w:b/>
        </w:rPr>
        <w:t xml:space="preserve">deterministic and stochastic stability are distinct phenomena</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Object of Study</w:t>
            </w:r>
          </w:p>
        </w:tc>
        <w:tc>
          <w:tcPr/>
          <w:p>
            <w:pPr>
              <w:pStyle w:val="Compact"/>
              <w:jc w:val="left"/>
            </w:pPr>
            <w:r>
              <w:t xml:space="preserve">Prediction</w:t>
            </w:r>
          </w:p>
        </w:tc>
      </w:tr>
      <w:tr>
        <w:tc>
          <w:tcPr/>
          <w:p>
            <w:pPr>
              <w:pStyle w:val="Compact"/>
              <w:jc w:val="left"/>
            </w:pPr>
            <w:r>
              <w:t xml:space="preserve">Deterministic skeleton</w:t>
            </w:r>
          </w:p>
        </w:tc>
        <w:tc>
          <w:tcPr/>
          <w:p>
            <w:pPr>
              <w:pStyle w:val="Compact"/>
              <w:jc w:val="left"/>
            </w:pPr>
            <w:r>
              <w:t xml:space="preserve">Dynamics of</w:t>
            </w:r>
            <w:r>
              <w:t xml:space="preserve"> </w:t>
            </w:r>
            <w:r>
              <w:rPr>
                <w:iCs/>
                <w:i/>
              </w:rPr>
              <w:t xml:space="preserve">expected</w:t>
            </w:r>
            <w:r>
              <w:t xml:space="preserve"> </w:t>
            </w:r>
            <w:r>
              <w:t xml:space="preserve">state</w:t>
            </w:r>
          </w:p>
        </w:tc>
        <w:tc>
          <w:tcPr/>
          <w:p>
            <w:pPr>
              <w:pStyle w:val="Compact"/>
              <w:jc w:val="left"/>
            </w:pPr>
            <w:r>
              <w:t xml:space="preserve">Stable for all</w:t>
            </w:r>
            <w:r>
              <w:t xml:space="preserve"> </w:t>
            </w:r>
            <m:oMath>
              <m:r>
                <m:t>ϑ</m:t>
              </m:r>
              <m:r>
                <m:rPr>
                  <m:sty m:val="p"/>
                </m:rPr>
                <m:t>&gt;</m:t>
              </m:r>
              <m:r>
                <m:t>0</m:t>
              </m:r>
            </m:oMath>
          </w:p>
        </w:tc>
      </w:tr>
      <w:tr>
        <w:tc>
          <w:tcPr/>
          <w:p>
            <w:pPr>
              <w:pStyle w:val="Compact"/>
              <w:jc w:val="left"/>
            </w:pPr>
            <w:r>
              <w:t xml:space="preserve">Full stochastic system</w:t>
            </w:r>
          </w:p>
        </w:tc>
        <w:tc>
          <w:tcPr/>
          <w:p>
            <w:pPr>
              <w:pStyle w:val="Compact"/>
              <w:jc w:val="left"/>
            </w:pPr>
            <w:r>
              <w:t xml:space="preserve">Dynamics of</w:t>
            </w:r>
            <w:r>
              <w:t xml:space="preserve"> </w:t>
            </w:r>
            <w:r>
              <w:rPr>
                <w:iCs/>
                <w:i/>
              </w:rPr>
              <w:t xml:space="preserve">state distribution</w:t>
            </w:r>
          </w:p>
        </w:tc>
        <w:tc>
          <w:tcPr/>
          <w:p>
            <w:pPr>
              <w:pStyle w:val="Compact"/>
              <w:jc w:val="left"/>
            </w:pPr>
            <w:r>
              <w:t xml:space="preserve">Unstable for small</w:t>
            </w:r>
            <w:r>
              <w:t xml:space="preserve"> </w:t>
            </w:r>
            <m:oMath>
              <m:r>
                <m:t>ϑ</m:t>
              </m:r>
            </m:oMath>
          </w:p>
        </w:tc>
      </w:tr>
    </w:tbl>
    <w:p>
      <w:pPr>
        <w:pStyle w:val="BodyText"/>
      </w:pPr>
      <w:r>
        <w:t xml:space="preserve">The instability arises not from the fixed point being unstable, but from</w:t>
      </w:r>
      <w:r>
        <w:t xml:space="preserve"> </w:t>
      </w:r>
      <w:r>
        <w:rPr>
          <w:bCs/>
          <w:b/>
        </w:rPr>
        <w:t xml:space="preserve">variance growth</w:t>
      </w:r>
      <w:r>
        <w:t xml:space="preserve">: large prediction errors drive large updates, and when the gain</w:t>
      </w:r>
      <w:r>
        <w:t xml:space="preserve"> </w:t>
      </w:r>
      <m:oMath>
        <m:sSub>
          <m:e>
            <m:r>
              <m:t>K</m:t>
            </m:r>
          </m:e>
          <m:sub>
            <m:r>
              <m:t>z</m:t>
            </m:r>
          </m:sub>
        </m:sSub>
      </m:oMath>
      <w:r>
        <w:t xml:space="preserve"> </w:t>
      </w:r>
      <w:r>
        <w:t xml:space="preserve">is high, the variance of the state grows even though its mean remains stable.</w:t>
      </w:r>
    </w:p>
    <w:p>
      <w:pPr>
        <w:pStyle w:val="BodyText"/>
      </w:pPr>
      <w:r>
        <w:t xml:space="preserve">This is analogous to noise-induced phenomena in other dynamical systems (e.g., stochastic resonance, noise-induced transitions).</w:t>
      </w:r>
    </w:p>
    <w:p>
      <w:pPr>
        <w:pStyle w:val="BodyText"/>
      </w:pPr>
      <w:r>
        <w:rPr>
          <w:bCs/>
          <w:b/>
        </w:rPr>
        <w:t xml:space="preserve">Implications:</w:t>
      </w:r>
    </w:p>
    <w:p>
      <w:pPr>
        <w:numPr>
          <w:ilvl w:val="0"/>
          <w:numId w:val="1005"/>
        </w:numPr>
      </w:pPr>
      <w:r>
        <w:t xml:space="preserve">Linear stability analysis is insufficient for stochastic systems</w:t>
      </w:r>
    </w:p>
    <w:p>
      <w:pPr>
        <w:numPr>
          <w:ilvl w:val="0"/>
          <w:numId w:val="1005"/>
        </w:numPr>
      </w:pPr>
      <w:r>
        <w:t xml:space="preserve">The observed bifurcations are properties of the</w:t>
      </w:r>
      <w:r>
        <w:t xml:space="preserve"> </w:t>
      </w:r>
      <w:r>
        <w:rPr>
          <w:iCs/>
          <w:i/>
        </w:rPr>
        <w:t xml:space="preserve">stochastic</w:t>
      </w:r>
      <w:r>
        <w:t xml:space="preserve"> </w:t>
      </w:r>
      <w:r>
        <w:t xml:space="preserve">HGF, not artifacts</w:t>
      </w:r>
    </w:p>
    <w:p>
      <w:pPr>
        <w:numPr>
          <w:ilvl w:val="0"/>
          <w:numId w:val="1005"/>
        </w:numPr>
      </w:pPr>
      <w:r>
        <w:t xml:space="preserve">Proving stochastic instability requires analyzing the evolution of the full probability distribution</w:t>
      </w:r>
    </w:p>
    <w:bookmarkEnd w:id="39"/>
    <w:bookmarkEnd w:id="40"/>
    <w:bookmarkStart w:id="42" w:name="lyapunov-exponent-computation"/>
    <w:p>
      <w:pPr>
        <w:pStyle w:val="Heading2"/>
      </w:pPr>
      <w:r>
        <w:t xml:space="preserve">Lyapunov Exponent Computation</w:t>
      </w:r>
    </w:p>
    <w:p>
      <w:pPr>
        <w:pStyle w:val="FirstParagraph"/>
      </w:pPr>
      <w:r>
        <w:rPr>
          <w:bCs/>
          <w:b/>
        </w:rPr>
        <w:t xml:space="preserve">Definition 2</w:t>
      </w:r>
      <w:r>
        <w:t xml:space="preserve"> </w:t>
      </w:r>
      <w:r>
        <w:t xml:space="preserve">(Maximal Lyapunov Exponent).</w:t>
      </w:r>
      <w:r>
        <w:t xml:space="preserve"> </w:t>
      </w:r>
      <w:r>
        <w:t xml:space="preserve"> </w:t>
      </w:r>
      <w:r>
        <w:t xml:space="preserve">The maximal Lyapunov exponent characterizes the average rate of separation of nearby trajectories:</w:t>
      </w:r>
    </w:p>
    <w:p>
      <w:pPr>
        <w:pStyle w:val="BodyText"/>
      </w:pPr>
      <m:oMathPara>
        <m:oMathParaPr>
          <m:jc m:val="center"/>
        </m:oMathParaPr>
        <m:oMath>
          <m:sSub>
            <m:e>
              <m:r>
                <m:t>λ</m:t>
              </m:r>
            </m:e>
            <m:sub>
              <m:r>
                <m:rPr>
                  <m:sty m:val="p"/>
                </m:rPr>
                <m:t>max</m:t>
              </m:r>
            </m:sub>
          </m:sSub>
          <m:r>
            <m:rPr>
              <m:sty m:val="p"/>
            </m:rPr>
            <m:t>=</m:t>
          </m:r>
          <m:limLow>
            <m:e>
              <m:r>
                <m:rPr>
                  <m:sty m:val="p"/>
                </m:rPr>
                <m:t>lim</m:t>
              </m:r>
            </m:e>
            <m:lim>
              <m:r>
                <m:t>T</m:t>
              </m:r>
              <m:r>
                <m:rPr>
                  <m:sty m:val="p"/>
                </m:rPr>
                <m:t>→</m:t>
              </m:r>
              <m:r>
                <m:rPr>
                  <m:sty m:val="p"/>
                </m:rPr>
                <m:t>∞</m:t>
              </m:r>
            </m:lim>
          </m:limLow>
          <m:f>
            <m:fPr>
              <m:type m:val="bar"/>
            </m:fPr>
            <m:num>
              <m:r>
                <m:t>1</m:t>
              </m:r>
            </m:num>
            <m:den>
              <m:r>
                <m:t>T</m:t>
              </m:r>
            </m:den>
          </m:f>
          <m:nary>
            <m:naryPr>
              <m:chr m:val="∑"/>
              <m:limLoc m:val="undOvr"/>
              <m:subHide m:val="off"/>
              <m:supHide m:val="off"/>
            </m:naryPr>
            <m:sub>
              <m:r>
                <m:t>t</m:t>
              </m:r>
              <m:r>
                <m:rPr>
                  <m:sty m:val="p"/>
                </m:rPr>
                <m:t>=</m:t>
              </m:r>
              <m:r>
                <m:t>1</m:t>
              </m:r>
            </m:sub>
            <m:sup>
              <m:r>
                <m:t>T</m:t>
              </m:r>
            </m:sup>
            <m:e>
              <m:r>
                <m:rPr>
                  <m:sty m:val="p"/>
                </m:rPr>
                <m:t>ln</m:t>
              </m:r>
            </m:e>
          </m:nary>
          <m:f>
            <m:fPr>
              <m:type m:val="bar"/>
            </m:fPr>
            <m:num>
              <m:r>
                <m:rPr>
                  <m:sty m:val="p"/>
                </m:rPr>
                <m:t>∥</m:t>
              </m:r>
              <m:r>
                <m:t>δ</m:t>
              </m:r>
              <m:sSup>
                <m:e>
                  <m:r>
                    <m:rPr>
                      <m:sty m:val="b"/>
                    </m:rPr>
                    <m:t>s</m:t>
                  </m:r>
                </m:e>
                <m:sup>
                  <m:d>
                    <m:dPr>
                      <m:begChr m:val="("/>
                      <m:endChr m:val=")"/>
                      <m:sepChr m:val=""/>
                      <m:grow/>
                    </m:dPr>
                    <m:e>
                      <m:r>
                        <m:t>t</m:t>
                      </m:r>
                    </m:e>
                  </m:d>
                </m:sup>
              </m:sSup>
              <m:r>
                <m:rPr>
                  <m:sty m:val="p"/>
                </m:rPr>
                <m:t>∥</m:t>
              </m:r>
            </m:num>
            <m:den>
              <m:r>
                <m:rPr>
                  <m:sty m:val="p"/>
                </m:rPr>
                <m:t>∥</m:t>
              </m:r>
              <m:r>
                <m:t>δ</m:t>
              </m:r>
              <m:sSup>
                <m:e>
                  <m:r>
                    <m:rPr>
                      <m:sty m:val="b"/>
                    </m:rPr>
                    <m:t>s</m:t>
                  </m:r>
                </m:e>
                <m:sup>
                  <m:d>
                    <m:dPr>
                      <m:begChr m:val="("/>
                      <m:endChr m:val=")"/>
                      <m:sepChr m:val=""/>
                      <m:grow/>
                    </m:dPr>
                    <m:e>
                      <m:r>
                        <m:t>t</m:t>
                      </m:r>
                      <m:r>
                        <m:rPr>
                          <m:sty m:val="p"/>
                        </m:rPr>
                        <m:t>−</m:t>
                      </m:r>
                      <m:r>
                        <m:t>1</m:t>
                      </m:r>
                    </m:e>
                  </m:d>
                </m:sup>
              </m:sSup>
              <m:r>
                <m:rPr>
                  <m:sty m:val="p"/>
                </m:rPr>
                <m:t>∥</m:t>
              </m:r>
            </m:den>
          </m:f>
        </m:oMath>
      </m:oMathPara>
    </w:p>
    <w:p>
      <w:pPr>
        <w:pStyle w:val="FirstParagraph"/>
      </w:pPr>
      <w:r>
        <w:t xml:space="preserve">where</w:t>
      </w:r>
      <w:r>
        <w:t xml:space="preserve"> </w:t>
      </w:r>
      <m:oMath>
        <m:r>
          <m:t>δ</m:t>
        </m:r>
        <m:sSup>
          <m:e>
            <m:r>
              <m:rPr>
                <m:sty m:val="b"/>
              </m:rPr>
              <m:t>s</m:t>
            </m:r>
          </m:e>
          <m:sup>
            <m:d>
              <m:dPr>
                <m:begChr m:val="("/>
                <m:endChr m:val=")"/>
                <m:sepChr m:val=""/>
                <m:grow/>
              </m:dPr>
              <m:e>
                <m:r>
                  <m:t>t</m:t>
                </m:r>
              </m:e>
            </m:d>
          </m:sup>
        </m:sSup>
      </m:oMath>
      <w:r>
        <w:t xml:space="preserve"> </w:t>
      </w:r>
      <w:r>
        <w:t xml:space="preserve">is the separation vector, periodically renormalized to prevent overflow.</w:t>
      </w:r>
    </w:p>
    <w:bookmarkStart w:id="41" w:name="obs:lyapunov"/>
    <w:p>
      <w:pPr>
        <w:pStyle w:val="BodyText"/>
      </w:pPr>
      <w:r>
        <w:rPr>
          <w:iCs/>
          <w:i/>
        </w:rPr>
        <w:t xml:space="preserve">Empirical Observation 2</w:t>
      </w:r>
      <w:r>
        <w:t xml:space="preserve">.</w:t>
      </w:r>
      <w:r>
        <w:t xml:space="preserve"> </w:t>
      </w:r>
      <w:r>
        <w:t xml:space="preserve"> </w:t>
      </w:r>
      <w:r>
        <w:t xml:space="preserve">For</w:t>
      </w:r>
      <w:r>
        <w:t xml:space="preserve"> </w:t>
      </w:r>
      <m:oMath>
        <m:r>
          <m:t>ϑ</m:t>
        </m:r>
        <m:r>
          <m:rPr>
            <m:sty m:val="p"/>
          </m:rPr>
          <m:t>=</m:t>
        </m:r>
        <m:r>
          <m:t>0.15</m:t>
        </m:r>
      </m:oMath>
      <w:r>
        <w:t xml:space="preserve"> </w:t>
      </w:r>
      <w:r>
        <w:t xml:space="preserve">(within the chaotic regime):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Approximation</w:t>
            </w:r>
          </w:p>
        </w:tc>
        <w:tc>
          <w:tcPr/>
          <w:p>
            <w:pPr>
              <w:pStyle w:val="Compact"/>
              <w:jc w:val="left"/>
            </w:pPr>
            <m:oMath>
              <m:sSub>
                <m:e>
                  <m:r>
                    <m:t>λ</m:t>
                  </m:r>
                </m:e>
                <m:sub>
                  <m:r>
                    <m:rPr>
                      <m:sty m:val="p"/>
                    </m:rPr>
                    <m:t>max</m:t>
                  </m:r>
                </m:sub>
              </m:sSub>
            </m:oMath>
          </w:p>
        </w:tc>
        <w:tc>
          <w:tcPr/>
          <w:p>
            <w:pPr>
              <w:pStyle w:val="Compact"/>
              <w:jc w:val="left"/>
            </w:pPr>
            <w:r>
              <w:t xml:space="preserve">95% CI</w:t>
            </w:r>
          </w:p>
        </w:tc>
      </w:tr>
      <w:tr>
        <w:tc>
          <w:tcPr/>
          <w:p>
            <w:pPr>
              <w:pStyle w:val="Compact"/>
              <w:jc w:val="left"/>
            </w:pPr>
            <w:r>
              <w:t xml:space="preserve">Mean-field</w:t>
            </w:r>
          </w:p>
        </w:tc>
        <w:tc>
          <w:tcPr/>
          <w:p>
            <w:pPr>
              <w:pStyle w:val="Compact"/>
              <w:jc w:val="left"/>
            </w:pPr>
            <m:oMath>
              <m:r>
                <m:rPr>
                  <m:sty m:val="p"/>
                </m:rPr>
                <m:t>+</m:t>
              </m:r>
              <m:r>
                <m:t>0.8</m:t>
              </m:r>
            </m:oMath>
            <w:r>
              <w:t xml:space="preserve"> </w:t>
            </w:r>
            <w:r>
              <w:t xml:space="preserve">to</w:t>
            </w:r>
            <w:r>
              <w:t xml:space="preserve"> </w:t>
            </w:r>
            <m:oMath>
              <m:r>
                <m:rPr>
                  <m:sty m:val="p"/>
                </m:rPr>
                <m:t>+</m:t>
              </m:r>
              <m:r>
                <m:t>1.5</m:t>
              </m:r>
            </m:oMath>
          </w:p>
        </w:tc>
        <w:tc>
          <w:tcPr/>
          <w:p>
            <w:pPr>
              <w:pStyle w:val="Compact"/>
              <w:jc w:val="left"/>
            </w:pPr>
            <w:r>
              <w:t xml:space="preserve">varies with seed</w:t>
            </w:r>
          </w:p>
        </w:tc>
      </w:tr>
      <w:tr>
        <w:tc>
          <w:tcPr/>
          <w:p>
            <w:pPr>
              <w:pStyle w:val="Compact"/>
              <w:jc w:val="left"/>
            </w:pPr>
            <w:r>
              <w:t xml:space="preserve">Structured</w:t>
            </w:r>
          </w:p>
        </w:tc>
        <w:tc>
          <w:tcPr/>
          <w:p>
            <w:pPr>
              <w:pStyle w:val="Compact"/>
              <w:jc w:val="left"/>
            </w:pPr>
            <m:oMath>
              <m:r>
                <m:rPr>
                  <m:sty m:val="p"/>
                </m:rPr>
                <m:t>−</m:t>
              </m:r>
              <m:r>
                <m:t>0.05</m:t>
              </m:r>
            </m:oMath>
            <w:r>
              <w:t xml:space="preserve"> </w:t>
            </w:r>
            <w:r>
              <w:t xml:space="preserve">to</w:t>
            </w:r>
            <w:r>
              <w:t xml:space="preserve"> </w:t>
            </w:r>
            <m:oMath>
              <m:r>
                <m:rPr>
                  <m:sty m:val="p"/>
                </m:rPr>
                <m:t>+</m:t>
              </m:r>
              <m:r>
                <m:t>0.02</m:t>
              </m:r>
            </m:oMath>
          </w:p>
        </w:tc>
        <w:tc>
          <w:tcPr/>
          <w:p>
            <w:pPr>
              <w:pStyle w:val="Compact"/>
              <w:jc w:val="left"/>
            </w:pPr>
            <w:r>
              <w:t xml:space="preserve">typically</w:t>
            </w:r>
            <w:r>
              <w:t xml:space="preserve"> </w:t>
            </w:r>
            <m:oMath>
              <m:r>
                <m:rPr>
                  <m:sty m:val="p"/>
                </m:rPr>
                <m:t>&lt;</m:t>
              </m:r>
              <m:r>
                <m:t>0</m:t>
              </m:r>
            </m:oMath>
          </w:p>
        </w:tc>
      </w:tr>
    </w:tbl>
    <w:p>
      <w:pPr>
        <w:pStyle w:val="BodyText"/>
      </w:pPr>
      <w:r>
        <w:t xml:space="preserve">The structured approximation yields</w:t>
      </w:r>
      <w:r>
        <w:t xml:space="preserve"> </w:t>
      </w:r>
      <m:oMath>
        <m:sSub>
          <m:e>
            <m:r>
              <m:t>λ</m:t>
            </m:r>
          </m:e>
          <m:sub>
            <m:r>
              <m:rPr>
                <m:sty m:val="p"/>
              </m:rPr>
              <m:t>max</m:t>
            </m:r>
          </m:sub>
        </m:sSub>
      </m:oMath>
      <w:r>
        <w:t xml:space="preserve"> </w:t>
      </w:r>
      <w:r>
        <w:t xml:space="preserve">near zero or slightly negative, indicating stable dynamics. The mean-field approximation yields positive</w:t>
      </w:r>
      <w:r>
        <w:t xml:space="preserve"> </w:t>
      </w:r>
      <m:oMath>
        <m:sSub>
          <m:e>
            <m:r>
              <m:t>λ</m:t>
            </m:r>
          </m:e>
          <m:sub>
            <m:r>
              <m:rPr>
                <m:sty m:val="p"/>
              </m:rPr>
              <m:t>max</m:t>
            </m:r>
          </m:sub>
        </m:sSub>
      </m:oMath>
      <w:r>
        <w:t xml:space="preserve">, indicating chaos.</w:t>
      </w:r>
    </w:p>
    <w:bookmarkEnd w:id="41"/>
    <w:bookmarkEnd w:id="42"/>
    <w:bookmarkStart w:id="43" w:name="interpretation"/>
    <w:p>
      <w:pPr>
        <w:pStyle w:val="Heading2"/>
      </w:pPr>
      <w:r>
        <w:t xml:space="preserve">Interpretation</w:t>
      </w:r>
    </w:p>
    <w:p>
      <w:pPr>
        <w:pStyle w:val="FirstParagraph"/>
      </w:pPr>
      <w:r>
        <w:t xml:space="preserve">The structured approximation’s stability advantage can be understood intuitively: by maintaining cross-level correlations, it provides a</w:t>
      </w:r>
      <w:r>
        <w:t xml:space="preserve"> </w:t>
      </w:r>
      <w:r>
        <w:t xml:space="preserve">“</w:t>
      </w:r>
      <w:r>
        <w:t xml:space="preserve">damping</w:t>
      </w:r>
      <w:r>
        <w:t xml:space="preserve">”</w:t>
      </w:r>
      <w:r>
        <w:t xml:space="preserve"> </w:t>
      </w:r>
      <w:r>
        <w:t xml:space="preserve">effect where beliefs at each level constrain each other. Under mean-field, the levels update independently, allowing oscillations to grow unchecked.</w:t>
      </w:r>
    </w:p>
    <w:p>
      <w:pPr>
        <w:pStyle w:val="BodyText"/>
      </w:pPr>
      <w:r>
        <w:t xml:space="preserve">However, we caution against over-interpreting these results:</w:t>
      </w:r>
    </w:p>
    <w:p>
      <w:pPr>
        <w:numPr>
          <w:ilvl w:val="0"/>
          <w:numId w:val="1006"/>
        </w:numPr>
      </w:pPr>
      <w:r>
        <w:t xml:space="preserve">Our analysis is limited to the two-level HGF; behavior in deeper hierarchies may differ</w:t>
      </w:r>
    </w:p>
    <w:p>
      <w:pPr>
        <w:numPr>
          <w:ilvl w:val="0"/>
          <w:numId w:val="1006"/>
        </w:numPr>
      </w:pPr>
      <w:r>
        <w:t xml:space="preserve">The specific bifurcation thresholds are parameter-dependent</w:t>
      </w:r>
    </w:p>
    <w:p>
      <w:pPr>
        <w:numPr>
          <w:ilvl w:val="0"/>
          <w:numId w:val="1006"/>
        </w:numPr>
      </w:pPr>
      <w:r>
        <w:t xml:space="preserve">Biological inference systems likely differ in important ways from the idealized models studied here</w:t>
      </w:r>
    </w:p>
    <w:p>
      <w:pPr>
        <w:pStyle w:val="FirstParagraph"/>
      </w:pPr>
      <w:r>
        <w:t xml:space="preserve">The first concern—generalization to deeper hierarchies—we address directly in the following section.</w:t>
      </w:r>
    </w:p>
    <w:bookmarkEnd w:id="43"/>
    <w:bookmarkStart w:id="49" w:name="sec:three-level"/>
    <w:p>
      <w:pPr>
        <w:pStyle w:val="Heading2"/>
      </w:pPr>
      <w:r>
        <w:t xml:space="preserve">Extension to Three-Level Hierarchies</w:t>
      </w:r>
    </w:p>
    <w:p>
      <w:pPr>
        <w:pStyle w:val="FirstParagraph"/>
      </w:pPr>
      <w:r>
        <w:t xml:space="preserve">A significant limitation of the preceding analysis is its restriction to a two-level hierarchy. Biological inference systems operate over many levels: from sensory processing through perceptual inference to abstract reasoning. Does the CF-stability relationship hold in deeper hierarchies, or is it an artifact of our simplified model?</w:t>
      </w:r>
    </w:p>
    <w:p>
      <w:pPr>
        <w:pStyle w:val="BodyText"/>
      </w:pPr>
      <w:r>
        <w:t xml:space="preserve">To address this question, we extend our analysis to the three-level HGF, which introduces a</w:t>
      </w:r>
      <w:r>
        <w:t xml:space="preserve"> </w:t>
      </w:r>
      <w:r>
        <w:rPr>
          <w:iCs/>
          <w:i/>
        </w:rPr>
        <w:t xml:space="preserve">meta-volatility</w:t>
      </w:r>
      <w:r>
        <w:t xml:space="preserve"> </w:t>
      </w:r>
      <w:r>
        <w:t xml:space="preserve">level tracking how the volatility itself changes over time.</w:t>
      </w:r>
    </w:p>
    <w:bookmarkStart w:id="44" w:name="three-level-generative-model"/>
    <w:p>
      <w:pPr>
        <w:pStyle w:val="Heading3"/>
      </w:pPr>
      <w:r>
        <w:t xml:space="preserve">Three-Level Generative Model</w:t>
      </w:r>
    </w:p>
    <w:p>
      <w:pPr>
        <w:pStyle w:val="FirstParagraph"/>
      </w:pPr>
      <w:r>
        <w:t xml:space="preserve">The three-level HGF has the following structure</w:t>
      </w:r>
      <w:r>
        <w:t xml:space="preserve"> </w:t>
      </w:r>
      <w:r>
        <w:t xml:space="preserve">(C. D. Mathys et al. 2014)</w:t>
      </w:r>
      <w:r>
        <w:t xml:space="preserve">:</w:t>
      </w:r>
    </w:p>
    <w:p>
      <w:pPr>
        <w:pStyle w:val="BodyText"/>
      </w:pPr>
      <w:r>
        <w:rPr>
          <w:bCs/>
          <w:b/>
        </w:rPr>
        <w:t xml:space="preserve">Level 3 (Meta-volatility):</w:t>
      </w:r>
    </w:p>
    <w:p>
      <w:pPr>
        <w:pStyle w:val="BodyText"/>
      </w:pPr>
      <m:oMathPara>
        <m:oMathParaPr>
          <m:jc m:val="center"/>
        </m:oMathParaPr>
        <m:oMath>
          <m:sSub>
            <m:e>
              <m:r>
                <m:t>z</m:t>
              </m:r>
            </m:e>
            <m:sub>
              <m:r>
                <m:t>3</m:t>
              </m:r>
              <m:r>
                <m:rPr>
                  <m:sty m:val="p"/>
                </m:rPr>
                <m:t>,</m:t>
              </m:r>
              <m:r>
                <m:t>t</m:t>
              </m:r>
            </m:sub>
          </m:sSub>
          <m:r>
            <m:rPr>
              <m:sty m:val="p"/>
            </m:rPr>
            <m:t>∣</m:t>
          </m:r>
          <m:sSub>
            <m:e>
              <m:r>
                <m:t>z</m:t>
              </m:r>
            </m:e>
            <m:sub>
              <m:r>
                <m:t>3</m:t>
              </m:r>
              <m:r>
                <m:rPr>
                  <m:sty m:val="p"/>
                </m:rPr>
                <m:t>,</m:t>
              </m:r>
              <m:r>
                <m:t>t</m:t>
              </m:r>
              <m:r>
                <m:rPr>
                  <m:sty m:val="p"/>
                </m:rPr>
                <m:t>−</m:t>
              </m:r>
              <m:r>
                <m:t>1</m:t>
              </m:r>
            </m:sub>
          </m:sSub>
          <m:r>
            <m:rPr>
              <m:sty m:val="p"/>
            </m:rPr>
            <m:t>∼</m:t>
          </m:r>
          <m:r>
            <m:rPr>
              <m:sty m:val="p"/>
              <m:scr m:val="script"/>
            </m:rPr>
            <m:t>N</m:t>
          </m:r>
          <m:d>
            <m:dPr>
              <m:begChr m:val="("/>
              <m:endChr m:val=")"/>
              <m:sepChr m:val=""/>
              <m:grow/>
            </m:dPr>
            <m:e>
              <m:sSub>
                <m:e>
                  <m:r>
                    <m:t>z</m:t>
                  </m:r>
                </m:e>
                <m:sub>
                  <m:r>
                    <m:t>3</m:t>
                  </m:r>
                  <m:r>
                    <m:rPr>
                      <m:sty m:val="p"/>
                    </m:rPr>
                    <m:t>,</m:t>
                  </m:r>
                  <m:r>
                    <m:t>t</m:t>
                  </m:r>
                  <m:r>
                    <m:rPr>
                      <m:sty m:val="p"/>
                    </m:rPr>
                    <m:t>−</m:t>
                  </m:r>
                  <m:r>
                    <m:t>1</m:t>
                  </m:r>
                </m:sub>
              </m:sSub>
              <m:r>
                <m:rPr>
                  <m:sty m:val="p"/>
                </m:rPr>
                <m:t>,</m:t>
              </m:r>
              <m:sSubSup>
                <m:e>
                  <m:r>
                    <m:t>ϑ</m:t>
                  </m:r>
                </m:e>
                <m:sub>
                  <m:r>
                    <m:t>3</m:t>
                  </m:r>
                </m:sub>
                <m:sup>
                  <m:r>
                    <m:rPr>
                      <m:sty m:val="p"/>
                    </m:rPr>
                    <m:t>−</m:t>
                  </m:r>
                  <m:r>
                    <m:t>1</m:t>
                  </m:r>
                </m:sup>
              </m:sSubSup>
            </m:e>
          </m:d>
        </m:oMath>
      </m:oMathPara>
    </w:p>
    <w:p>
      <w:pPr>
        <w:pStyle w:val="FirstParagraph"/>
      </w:pPr>
      <w:r>
        <w:rPr>
          <w:bCs/>
          <w:b/>
        </w:rPr>
        <w:t xml:space="preserve">Level 2 (Log-volatility):</w:t>
      </w:r>
    </w:p>
    <w:p>
      <w:pPr>
        <w:pStyle w:val="BodyText"/>
      </w:pPr>
      <m:oMathPara>
        <m:oMathParaPr>
          <m:jc m:val="center"/>
        </m:oMathParaPr>
        <m:oMath>
          <m:sSub>
            <m:e>
              <m:r>
                <m:t>z</m:t>
              </m:r>
            </m:e>
            <m:sub>
              <m:r>
                <m:t>2</m:t>
              </m:r>
              <m:r>
                <m:rPr>
                  <m:sty m:val="p"/>
                </m:rPr>
                <m:t>,</m:t>
              </m:r>
              <m:r>
                <m:t>t</m:t>
              </m:r>
            </m:sub>
          </m:sSub>
          <m:r>
            <m:rPr>
              <m:sty m:val="p"/>
            </m:rPr>
            <m:t>∣</m:t>
          </m:r>
          <m:sSub>
            <m:e>
              <m:r>
                <m:t>z</m:t>
              </m:r>
            </m:e>
            <m:sub>
              <m:r>
                <m:t>2</m:t>
              </m:r>
              <m:r>
                <m:rPr>
                  <m:sty m:val="p"/>
                </m:rPr>
                <m:t>,</m:t>
              </m:r>
              <m:r>
                <m:t>t</m:t>
              </m:r>
              <m:r>
                <m:rPr>
                  <m:sty m:val="p"/>
                </m:rPr>
                <m:t>−</m:t>
              </m:r>
              <m:r>
                <m:t>1</m:t>
              </m:r>
            </m:sub>
          </m:sSub>
          <m:r>
            <m:rPr>
              <m:sty m:val="p"/>
            </m:rPr>
            <m:t>,</m:t>
          </m:r>
          <m:sSub>
            <m:e>
              <m:r>
                <m:t>z</m:t>
              </m:r>
            </m:e>
            <m:sub>
              <m:r>
                <m:t>3</m:t>
              </m:r>
              <m:r>
                <m:rPr>
                  <m:sty m:val="p"/>
                </m:rPr>
                <m:t>,</m:t>
              </m:r>
              <m:r>
                <m:t>t</m:t>
              </m:r>
            </m:sub>
          </m:sSub>
          <m:r>
            <m:rPr>
              <m:sty m:val="p"/>
            </m:rPr>
            <m:t>∼</m:t>
          </m:r>
          <m:r>
            <m:rPr>
              <m:sty m:val="p"/>
              <m:scr m:val="script"/>
            </m:rPr>
            <m:t>N</m:t>
          </m:r>
          <m:d>
            <m:dPr>
              <m:begChr m:val="("/>
              <m:endChr m:val=")"/>
              <m:sepChr m:val=""/>
              <m:grow/>
            </m:dPr>
            <m:e>
              <m:sSub>
                <m:e>
                  <m:r>
                    <m:t>z</m:t>
                  </m:r>
                </m:e>
                <m:sub>
                  <m:r>
                    <m:t>2</m:t>
                  </m:r>
                  <m:r>
                    <m:rPr>
                      <m:sty m:val="p"/>
                    </m:rPr>
                    <m:t>,</m:t>
                  </m:r>
                  <m:r>
                    <m:t>t</m:t>
                  </m:r>
                  <m:r>
                    <m:rPr>
                      <m:sty m:val="p"/>
                    </m:rPr>
                    <m:t>−</m:t>
                  </m:r>
                  <m:r>
                    <m:t>1</m:t>
                  </m:r>
                </m:sub>
              </m:sSub>
              <m:r>
                <m:rPr>
                  <m:sty m:val="p"/>
                </m:rPr>
                <m:t>,</m:t>
              </m:r>
              <m:r>
                <m:rPr>
                  <m:sty m:val="p"/>
                </m:rPr>
                <m:t>exp</m:t>
              </m:r>
              <m:d>
                <m:dPr>
                  <m:begChr m:val="("/>
                  <m:endChr m:val=")"/>
                  <m:sepChr m:val=""/>
                  <m:grow/>
                </m:dPr>
                <m:e>
                  <m:sSub>
                    <m:e>
                      <m:r>
                        <m:t>κ</m:t>
                      </m:r>
                    </m:e>
                    <m:sub>
                      <m:r>
                        <m:t>3</m:t>
                      </m:r>
                    </m:sub>
                  </m:sSub>
                  <m:sSub>
                    <m:e>
                      <m:r>
                        <m:t>z</m:t>
                      </m:r>
                    </m:e>
                    <m:sub>
                      <m:r>
                        <m:t>3</m:t>
                      </m:r>
                      <m:r>
                        <m:rPr>
                          <m:sty m:val="p"/>
                        </m:rPr>
                        <m:t>,</m:t>
                      </m:r>
                      <m:r>
                        <m:t>t</m:t>
                      </m:r>
                    </m:sub>
                  </m:sSub>
                  <m:r>
                    <m:rPr>
                      <m:sty m:val="p"/>
                    </m:rPr>
                    <m:t>+</m:t>
                  </m:r>
                  <m:sSub>
                    <m:e>
                      <m:r>
                        <m:t>ω</m:t>
                      </m:r>
                    </m:e>
                    <m:sub>
                      <m:r>
                        <m:t>3</m:t>
                      </m:r>
                    </m:sub>
                  </m:sSub>
                </m:e>
              </m:d>
            </m:e>
          </m:d>
        </m:oMath>
      </m:oMathPara>
    </w:p>
    <w:p>
      <w:pPr>
        <w:pStyle w:val="FirstParagraph"/>
      </w:pPr>
      <w:r>
        <w:rPr>
          <w:bCs/>
          <w:b/>
        </w:rPr>
        <w:t xml:space="preserve">Level 1 (Hidden state):</w:t>
      </w:r>
    </w:p>
    <w:p>
      <w:pPr>
        <w:pStyle w:val="BodyText"/>
      </w:pPr>
      <m:oMathPara>
        <m:oMathParaPr>
          <m:jc m:val="center"/>
        </m:oMathParaPr>
        <m:oMath>
          <m:sSub>
            <m:e>
              <m:r>
                <m:t>z</m:t>
              </m:r>
            </m:e>
            <m:sub>
              <m:r>
                <m:t>1</m:t>
              </m:r>
              <m:r>
                <m:rPr>
                  <m:sty m:val="p"/>
                </m:rPr>
                <m:t>,</m:t>
              </m:r>
              <m:r>
                <m:t>t</m:t>
              </m:r>
            </m:sub>
          </m:sSub>
          <m:r>
            <m:rPr>
              <m:sty m:val="p"/>
            </m:rPr>
            <m:t>∣</m:t>
          </m:r>
          <m:sSub>
            <m:e>
              <m:r>
                <m:t>z</m:t>
              </m:r>
            </m:e>
            <m:sub>
              <m:r>
                <m:t>1</m:t>
              </m:r>
              <m:r>
                <m:rPr>
                  <m:sty m:val="p"/>
                </m:rPr>
                <m:t>,</m:t>
              </m:r>
              <m:r>
                <m:t>t</m:t>
              </m:r>
              <m:r>
                <m:rPr>
                  <m:sty m:val="p"/>
                </m:rPr>
                <m:t>−</m:t>
              </m:r>
              <m:r>
                <m:t>1</m:t>
              </m:r>
            </m:sub>
          </m:sSub>
          <m:r>
            <m:rPr>
              <m:sty m:val="p"/>
            </m:rPr>
            <m:t>,</m:t>
          </m:r>
          <m:sSub>
            <m:e>
              <m:r>
                <m:t>z</m:t>
              </m:r>
            </m:e>
            <m:sub>
              <m:r>
                <m:t>2</m:t>
              </m:r>
              <m:r>
                <m:rPr>
                  <m:sty m:val="p"/>
                </m:rPr>
                <m:t>,</m:t>
              </m:r>
              <m:r>
                <m:t>t</m:t>
              </m:r>
            </m:sub>
          </m:sSub>
          <m:r>
            <m:rPr>
              <m:sty m:val="p"/>
            </m:rPr>
            <m:t>∼</m:t>
          </m:r>
          <m:r>
            <m:rPr>
              <m:sty m:val="p"/>
              <m:scr m:val="script"/>
            </m:rPr>
            <m:t>N</m:t>
          </m:r>
          <m:d>
            <m:dPr>
              <m:begChr m:val="("/>
              <m:endChr m:val=")"/>
              <m:sepChr m:val=""/>
              <m:grow/>
            </m:dPr>
            <m:e>
              <m:sSub>
                <m:e>
                  <m:r>
                    <m:t>z</m:t>
                  </m:r>
                </m:e>
                <m:sub>
                  <m:r>
                    <m:t>1</m:t>
                  </m:r>
                  <m:r>
                    <m:rPr>
                      <m:sty m:val="p"/>
                    </m:rPr>
                    <m:t>,</m:t>
                  </m:r>
                  <m:r>
                    <m:t>t</m:t>
                  </m:r>
                  <m:r>
                    <m:rPr>
                      <m:sty m:val="p"/>
                    </m:rPr>
                    <m:t>−</m:t>
                  </m:r>
                  <m:r>
                    <m:t>1</m:t>
                  </m:r>
                </m:sub>
              </m:sSub>
              <m:r>
                <m:rPr>
                  <m:sty m:val="p"/>
                </m:rPr>
                <m:t>,</m:t>
              </m:r>
              <m:r>
                <m:rPr>
                  <m:sty m:val="p"/>
                </m:rPr>
                <m:t>exp</m:t>
              </m:r>
              <m:d>
                <m:dPr>
                  <m:begChr m:val="("/>
                  <m:endChr m:val=")"/>
                  <m:sepChr m:val=""/>
                  <m:grow/>
                </m:dPr>
                <m:e>
                  <m:sSub>
                    <m:e>
                      <m:r>
                        <m:t>κ</m:t>
                      </m:r>
                    </m:e>
                    <m:sub>
                      <m:r>
                        <m:t>2</m:t>
                      </m:r>
                    </m:sub>
                  </m:sSub>
                  <m:sSub>
                    <m:e>
                      <m:r>
                        <m:t>z</m:t>
                      </m:r>
                    </m:e>
                    <m:sub>
                      <m:r>
                        <m:t>2</m:t>
                      </m:r>
                      <m:r>
                        <m:rPr>
                          <m:sty m:val="p"/>
                        </m:rPr>
                        <m:t>,</m:t>
                      </m:r>
                      <m:r>
                        <m:t>t</m:t>
                      </m:r>
                    </m:sub>
                  </m:sSub>
                  <m:r>
                    <m:rPr>
                      <m:sty m:val="p"/>
                    </m:rPr>
                    <m:t>+</m:t>
                  </m:r>
                  <m:sSub>
                    <m:e>
                      <m:r>
                        <m:t>ω</m:t>
                      </m:r>
                    </m:e>
                    <m:sub>
                      <m:r>
                        <m:t>2</m:t>
                      </m:r>
                    </m:sub>
                  </m:sSub>
                </m:e>
              </m:d>
            </m:e>
          </m:d>
        </m:oMath>
      </m:oMathPara>
    </w:p>
    <w:p>
      <w:pPr>
        <w:pStyle w:val="FirstParagraph"/>
      </w:pPr>
      <w:r>
        <w:rPr>
          <w:bCs/>
          <w:b/>
        </w:rPr>
        <w:t xml:space="preserve">Observations:</w:t>
      </w:r>
    </w:p>
    <w:p>
      <w:pPr>
        <w:pStyle w:val="BodyText"/>
      </w:pPr>
      <m:oMathPara>
        <m:oMathParaPr>
          <m:jc m:val="center"/>
        </m:oMathParaPr>
        <m:oMath>
          <m:sSub>
            <m:e>
              <m:r>
                <m:t>y</m:t>
              </m:r>
            </m:e>
            <m:sub>
              <m:r>
                <m:t>t</m:t>
              </m:r>
            </m:sub>
          </m:sSub>
          <m:r>
            <m:rPr>
              <m:sty m:val="p"/>
            </m:rPr>
            <m:t>∣</m:t>
          </m:r>
          <m:sSub>
            <m:e>
              <m:r>
                <m:t>z</m:t>
              </m:r>
            </m:e>
            <m:sub>
              <m:r>
                <m:t>1</m:t>
              </m:r>
              <m:r>
                <m:rPr>
                  <m:sty m:val="p"/>
                </m:rPr>
                <m:t>,</m:t>
              </m:r>
              <m:r>
                <m:t>t</m:t>
              </m:r>
            </m:sub>
          </m:sSub>
          <m:r>
            <m:rPr>
              <m:sty m:val="p"/>
            </m:rPr>
            <m:t>∼</m:t>
          </m:r>
          <m:r>
            <m:rPr>
              <m:sty m:val="p"/>
              <m:scr m:val="script"/>
            </m:rPr>
            <m:t>N</m:t>
          </m:r>
          <m:d>
            <m:dPr>
              <m:begChr m:val="("/>
              <m:endChr m:val=")"/>
              <m:sepChr m:val=""/>
              <m:grow/>
            </m:dPr>
            <m:e>
              <m:sSub>
                <m:e>
                  <m:r>
                    <m:t>z</m:t>
                  </m:r>
                </m:e>
                <m:sub>
                  <m:r>
                    <m:t>1</m:t>
                  </m:r>
                  <m:r>
                    <m:rPr>
                      <m:sty m:val="p"/>
                    </m:rPr>
                    <m:t>,</m:t>
                  </m:r>
                  <m:r>
                    <m:t>t</m:t>
                  </m:r>
                </m:sub>
              </m:sSub>
              <m:r>
                <m:rPr>
                  <m:sty m:val="p"/>
                </m:rPr>
                <m:t>,</m:t>
              </m:r>
              <m:sSubSup>
                <m:e>
                  <m:r>
                    <m:t>π</m:t>
                  </m:r>
                </m:e>
                <m:sub>
                  <m:r>
                    <m:t>u</m:t>
                  </m:r>
                </m:sub>
                <m:sup>
                  <m:r>
                    <m:rPr>
                      <m:sty m:val="p"/>
                    </m:rPr>
                    <m:t>−</m:t>
                  </m:r>
                  <m:r>
                    <m:t>1</m:t>
                  </m:r>
                </m:sup>
              </m:sSubSup>
            </m:e>
          </m:d>
        </m:oMath>
      </m:oMathPara>
    </w:p>
    <w:p>
      <w:pPr>
        <w:pStyle w:val="FirstParagraph"/>
      </w:pPr>
      <w:r>
        <w:t xml:space="preserve">This model captures environments where not only the hidden state changes (level 1), but the rate of change varies (level 2), and the stability of that rate also varies (level 3).</w:t>
      </w:r>
    </w:p>
    <w:bookmarkEnd w:id="44"/>
    <w:bookmarkStart w:id="45" w:name="approximation-schemes"/>
    <w:p>
      <w:pPr>
        <w:pStyle w:val="Heading3"/>
      </w:pPr>
      <w:r>
        <w:t xml:space="preserve">Approximation Schemes</w:t>
      </w:r>
    </w:p>
    <w:p>
      <w:pPr>
        <w:pStyle w:val="FirstParagraph"/>
      </w:pPr>
      <w:r>
        <w:t xml:space="preserve">With three levels, we have additional approximation options:</w:t>
      </w:r>
    </w:p>
    <w:p>
      <w:pPr>
        <w:pStyle w:val="BodyText"/>
      </w:pPr>
      <w:r>
        <w:rPr>
          <w:bCs/>
          <w:b/>
        </w:rPr>
        <w:t xml:space="preserve">Full mean-field:</w:t>
      </w:r>
    </w:p>
    <w:p>
      <w:pPr>
        <w:pStyle w:val="BodyText"/>
      </w:pPr>
      <m:oMathPara>
        <m:oMathParaPr>
          <m:jc m:val="center"/>
        </m:oMathParaPr>
        <m:oMath>
          <m:r>
            <m:t>q</m:t>
          </m:r>
          <m:d>
            <m:dPr>
              <m:begChr m:val="("/>
              <m:endChr m:val=")"/>
              <m:sepChr m:val=""/>
              <m:grow/>
            </m:dPr>
            <m:e>
              <m:sSub>
                <m:e>
                  <m:r>
                    <m:t>z</m:t>
                  </m:r>
                </m:e>
                <m:sub>
                  <m:r>
                    <m:t>1</m:t>
                  </m:r>
                </m:sub>
              </m:sSub>
              <m:r>
                <m:rPr>
                  <m:sty m:val="p"/>
                </m:rPr>
                <m:t>,</m:t>
              </m:r>
              <m:sSub>
                <m:e>
                  <m:r>
                    <m:t>z</m:t>
                  </m:r>
                </m:e>
                <m:sub>
                  <m:r>
                    <m:t>2</m:t>
                  </m:r>
                </m:sub>
              </m:sSub>
              <m:r>
                <m:rPr>
                  <m:sty m:val="p"/>
                </m:rPr>
                <m:t>,</m:t>
              </m:r>
              <m:sSub>
                <m:e>
                  <m:r>
                    <m:t>z</m:t>
                  </m:r>
                </m:e>
                <m:sub>
                  <m:r>
                    <m:t>3</m:t>
                  </m:r>
                </m:sub>
              </m:sSub>
            </m:e>
          </m:d>
          <m:r>
            <m:rPr>
              <m:sty m:val="p"/>
            </m:rPr>
            <m:t>=</m:t>
          </m:r>
          <m:r>
            <m:t>q</m:t>
          </m:r>
          <m:d>
            <m:dPr>
              <m:begChr m:val="("/>
              <m:endChr m:val=")"/>
              <m:sepChr m:val=""/>
              <m:grow/>
            </m:dPr>
            <m:e>
              <m:sSub>
                <m:e>
                  <m:r>
                    <m:t>z</m:t>
                  </m:r>
                </m:e>
                <m:sub>
                  <m:r>
                    <m:t>1</m:t>
                  </m:r>
                </m:sub>
              </m:sSub>
            </m:e>
          </m:d>
          <m:r>
            <m:t>q</m:t>
          </m:r>
          <m:d>
            <m:dPr>
              <m:begChr m:val="("/>
              <m:endChr m:val=")"/>
              <m:sepChr m:val=""/>
              <m:grow/>
            </m:dPr>
            <m:e>
              <m:sSub>
                <m:e>
                  <m:r>
                    <m:t>z</m:t>
                  </m:r>
                </m:e>
                <m:sub>
                  <m:r>
                    <m:t>2</m:t>
                  </m:r>
                </m:sub>
              </m:sSub>
            </m:e>
          </m:d>
          <m:r>
            <m:t>q</m:t>
          </m:r>
          <m:d>
            <m:dPr>
              <m:begChr m:val="("/>
              <m:endChr m:val=")"/>
              <m:sepChr m:val=""/>
              <m:grow/>
            </m:dPr>
            <m:e>
              <m:sSub>
                <m:e>
                  <m:r>
                    <m:t>z</m:t>
                  </m:r>
                </m:e>
                <m:sub>
                  <m:r>
                    <m:t>3</m:t>
                  </m:r>
                </m:sub>
              </m:sSub>
            </m:e>
          </m:d>
        </m:oMath>
      </m:oMathPara>
    </w:p>
    <w:p>
      <w:pPr>
        <w:pStyle w:val="FirstParagraph"/>
      </w:pPr>
      <w:r>
        <w:t xml:space="preserve">All levels update independently.</w:t>
      </w:r>
    </w:p>
    <w:p>
      <w:pPr>
        <w:pStyle w:val="BodyText"/>
      </w:pPr>
      <w:r>
        <w:rPr>
          <w:bCs/>
          <w:b/>
        </w:rPr>
        <w:t xml:space="preserve">Fully structured (Markov):</w:t>
      </w:r>
    </w:p>
    <w:p>
      <w:pPr>
        <w:pStyle w:val="BodyText"/>
      </w:pPr>
      <m:oMathPara>
        <m:oMathParaPr>
          <m:jc m:val="center"/>
        </m:oMathParaPr>
        <m:oMath>
          <m:r>
            <m:t>q</m:t>
          </m:r>
          <m:d>
            <m:dPr>
              <m:begChr m:val="("/>
              <m:endChr m:val=")"/>
              <m:sepChr m:val=""/>
              <m:grow/>
            </m:dPr>
            <m:e>
              <m:sSub>
                <m:e>
                  <m:r>
                    <m:t>z</m:t>
                  </m:r>
                </m:e>
                <m:sub>
                  <m:r>
                    <m:t>1</m:t>
                  </m:r>
                </m:sub>
              </m:sSub>
              <m:r>
                <m:rPr>
                  <m:sty m:val="p"/>
                </m:rPr>
                <m:t>,</m:t>
              </m:r>
              <m:sSub>
                <m:e>
                  <m:r>
                    <m:t>z</m:t>
                  </m:r>
                </m:e>
                <m:sub>
                  <m:r>
                    <m:t>2</m:t>
                  </m:r>
                </m:sub>
              </m:sSub>
              <m:r>
                <m:rPr>
                  <m:sty m:val="p"/>
                </m:rPr>
                <m:t>,</m:t>
              </m:r>
              <m:sSub>
                <m:e>
                  <m:r>
                    <m:t>z</m:t>
                  </m:r>
                </m:e>
                <m:sub>
                  <m:r>
                    <m:t>3</m:t>
                  </m:r>
                </m:sub>
              </m:sSub>
            </m:e>
          </m:d>
          <m:r>
            <m:rPr>
              <m:sty m:val="p"/>
            </m:rPr>
            <m:t>=</m:t>
          </m:r>
          <m:r>
            <m:t>q</m:t>
          </m:r>
          <m:d>
            <m:dPr>
              <m:begChr m:val="("/>
              <m:endChr m:val=")"/>
              <m:sepChr m:val=""/>
              <m:grow/>
            </m:dPr>
            <m:e>
              <m:sSub>
                <m:e>
                  <m:r>
                    <m:t>z</m:t>
                  </m:r>
                </m:e>
                <m:sub>
                  <m:r>
                    <m:t>3</m:t>
                  </m:r>
                </m:sub>
              </m:sSub>
            </m:e>
          </m:d>
          <m:r>
            <m:t>q</m:t>
          </m:r>
          <m:d>
            <m:dPr>
              <m:begChr m:val="("/>
              <m:endChr m:val=")"/>
              <m:sepChr m:val=""/>
              <m:grow/>
            </m:dPr>
            <m:e>
              <m:sSub>
                <m:e>
                  <m:r>
                    <m:t>z</m:t>
                  </m:r>
                </m:e>
                <m:sub>
                  <m:r>
                    <m:t>2</m:t>
                  </m:r>
                </m:sub>
              </m:sSub>
              <m:r>
                <m:rPr>
                  <m:sty m:val="p"/>
                </m:rPr>
                <m:t>∣</m:t>
              </m:r>
              <m:sSub>
                <m:e>
                  <m:r>
                    <m:t>z</m:t>
                  </m:r>
                </m:e>
                <m:sub>
                  <m:r>
                    <m:t>3</m:t>
                  </m:r>
                </m:sub>
              </m:sSub>
            </m:e>
          </m:d>
          <m:r>
            <m:t>q</m:t>
          </m:r>
          <m:d>
            <m:dPr>
              <m:begChr m:val="("/>
              <m:endChr m:val=")"/>
              <m:sepChr m:val=""/>
              <m:grow/>
            </m:dPr>
            <m:e>
              <m:sSub>
                <m:e>
                  <m:r>
                    <m:t>z</m:t>
                  </m:r>
                </m:e>
                <m:sub>
                  <m:r>
                    <m:t>1</m:t>
                  </m:r>
                </m:sub>
              </m:sSub>
              <m:r>
                <m:rPr>
                  <m:sty m:val="p"/>
                </m:rPr>
                <m:t>∣</m:t>
              </m:r>
              <m:sSub>
                <m:e>
                  <m:r>
                    <m:t>z</m:t>
                  </m:r>
                </m:e>
                <m:sub>
                  <m:r>
                    <m:t>2</m:t>
                  </m:r>
                </m:sub>
              </m:sSub>
            </m:e>
          </m:d>
        </m:oMath>
      </m:oMathPara>
    </w:p>
    <w:p>
      <w:pPr>
        <w:pStyle w:val="FirstParagraph"/>
      </w:pPr>
      <w:r>
        <w:t xml:space="preserve">Respects the generative model’s conditional independence structure.</w:t>
      </w:r>
    </w:p>
    <w:p>
      <w:pPr>
        <w:pStyle w:val="BodyText"/>
      </w:pPr>
      <w:r>
        <w:rPr>
          <w:bCs/>
          <w:b/>
        </w:rPr>
        <w:t xml:space="preserve">Bottom-structured only:</w:t>
      </w:r>
    </w:p>
    <w:p>
      <w:pPr>
        <w:pStyle w:val="BodyText"/>
      </w:pPr>
      <m:oMathPara>
        <m:oMathParaPr>
          <m:jc m:val="center"/>
        </m:oMathParaPr>
        <m:oMath>
          <m:r>
            <m:t>q</m:t>
          </m:r>
          <m:d>
            <m:dPr>
              <m:begChr m:val="("/>
              <m:endChr m:val=")"/>
              <m:sepChr m:val=""/>
              <m:grow/>
            </m:dPr>
            <m:e>
              <m:sSub>
                <m:e>
                  <m:r>
                    <m:t>z</m:t>
                  </m:r>
                </m:e>
                <m:sub>
                  <m:r>
                    <m:t>1</m:t>
                  </m:r>
                </m:sub>
              </m:sSub>
              <m:r>
                <m:rPr>
                  <m:sty m:val="p"/>
                </m:rPr>
                <m:t>,</m:t>
              </m:r>
              <m:sSub>
                <m:e>
                  <m:r>
                    <m:t>z</m:t>
                  </m:r>
                </m:e>
                <m:sub>
                  <m:r>
                    <m:t>2</m:t>
                  </m:r>
                </m:sub>
              </m:sSub>
              <m:r>
                <m:rPr>
                  <m:sty m:val="p"/>
                </m:rPr>
                <m:t>,</m:t>
              </m:r>
              <m:sSub>
                <m:e>
                  <m:r>
                    <m:t>z</m:t>
                  </m:r>
                </m:e>
                <m:sub>
                  <m:r>
                    <m:t>3</m:t>
                  </m:r>
                </m:sub>
              </m:sSub>
            </m:e>
          </m:d>
          <m:r>
            <m:rPr>
              <m:sty m:val="p"/>
            </m:rPr>
            <m:t>=</m:t>
          </m:r>
          <m:r>
            <m:t>q</m:t>
          </m:r>
          <m:d>
            <m:dPr>
              <m:begChr m:val="("/>
              <m:endChr m:val=")"/>
              <m:sepChr m:val=""/>
              <m:grow/>
            </m:dPr>
            <m:e>
              <m:sSub>
                <m:e>
                  <m:r>
                    <m:t>z</m:t>
                  </m:r>
                </m:e>
                <m:sub>
                  <m:r>
                    <m:t>3</m:t>
                  </m:r>
                </m:sub>
              </m:sSub>
            </m:e>
          </m:d>
          <m:r>
            <m:t>q</m:t>
          </m:r>
          <m:d>
            <m:dPr>
              <m:begChr m:val="("/>
              <m:endChr m:val=")"/>
              <m:sepChr m:val=""/>
              <m:grow/>
            </m:dPr>
            <m:e>
              <m:sSub>
                <m:e>
                  <m:r>
                    <m:t>z</m:t>
                  </m:r>
                </m:e>
                <m:sub>
                  <m:r>
                    <m:t>2</m:t>
                  </m:r>
                </m:sub>
              </m:sSub>
            </m:e>
          </m:d>
          <m:r>
            <m:t>q</m:t>
          </m:r>
          <m:d>
            <m:dPr>
              <m:begChr m:val="("/>
              <m:endChr m:val=")"/>
              <m:sepChr m:val=""/>
              <m:grow/>
            </m:dPr>
            <m:e>
              <m:sSub>
                <m:e>
                  <m:r>
                    <m:t>z</m:t>
                  </m:r>
                </m:e>
                <m:sub>
                  <m:r>
                    <m:t>1</m:t>
                  </m:r>
                </m:sub>
              </m:sSub>
              <m:r>
                <m:rPr>
                  <m:sty m:val="p"/>
                </m:rPr>
                <m:t>∣</m:t>
              </m:r>
              <m:sSub>
                <m:e>
                  <m:r>
                    <m:t>z</m:t>
                  </m:r>
                </m:e>
                <m:sub>
                  <m:r>
                    <m:t>2</m:t>
                  </m:r>
                </m:sub>
              </m:sSub>
            </m:e>
          </m:d>
        </m:oMath>
      </m:oMathPara>
    </w:p>
    <w:p>
      <w:pPr>
        <w:pStyle w:val="FirstParagraph"/>
      </w:pPr>
      <w:r>
        <w:t xml:space="preserve">Maintains coupling only at the 1–2 interface (sensory–volatility).</w:t>
      </w:r>
    </w:p>
    <w:p>
      <w:pPr>
        <w:pStyle w:val="BodyText"/>
      </w:pPr>
      <w:r>
        <w:rPr>
          <w:bCs/>
          <w:b/>
        </w:rPr>
        <w:t xml:space="preserve">Top-structured only:</w:t>
      </w:r>
    </w:p>
    <w:p>
      <w:pPr>
        <w:pStyle w:val="BodyText"/>
      </w:pPr>
      <m:oMathPara>
        <m:oMathParaPr>
          <m:jc m:val="center"/>
        </m:oMathParaPr>
        <m:oMath>
          <m:r>
            <m:t>q</m:t>
          </m:r>
          <m:d>
            <m:dPr>
              <m:begChr m:val="("/>
              <m:endChr m:val=")"/>
              <m:sepChr m:val=""/>
              <m:grow/>
            </m:dPr>
            <m:e>
              <m:sSub>
                <m:e>
                  <m:r>
                    <m:t>z</m:t>
                  </m:r>
                </m:e>
                <m:sub>
                  <m:r>
                    <m:t>1</m:t>
                  </m:r>
                </m:sub>
              </m:sSub>
              <m:r>
                <m:rPr>
                  <m:sty m:val="p"/>
                </m:rPr>
                <m:t>,</m:t>
              </m:r>
              <m:sSub>
                <m:e>
                  <m:r>
                    <m:t>z</m:t>
                  </m:r>
                </m:e>
                <m:sub>
                  <m:r>
                    <m:t>2</m:t>
                  </m:r>
                </m:sub>
              </m:sSub>
              <m:r>
                <m:rPr>
                  <m:sty m:val="p"/>
                </m:rPr>
                <m:t>,</m:t>
              </m:r>
              <m:sSub>
                <m:e>
                  <m:r>
                    <m:t>z</m:t>
                  </m:r>
                </m:e>
                <m:sub>
                  <m:r>
                    <m:t>3</m:t>
                  </m:r>
                </m:sub>
              </m:sSub>
            </m:e>
          </m:d>
          <m:r>
            <m:rPr>
              <m:sty m:val="p"/>
            </m:rPr>
            <m:t>=</m:t>
          </m:r>
          <m:r>
            <m:t>q</m:t>
          </m:r>
          <m:d>
            <m:dPr>
              <m:begChr m:val="("/>
              <m:endChr m:val=")"/>
              <m:sepChr m:val=""/>
              <m:grow/>
            </m:dPr>
            <m:e>
              <m:sSub>
                <m:e>
                  <m:r>
                    <m:t>z</m:t>
                  </m:r>
                </m:e>
                <m:sub>
                  <m:r>
                    <m:t>3</m:t>
                  </m:r>
                </m:sub>
              </m:sSub>
            </m:e>
          </m:d>
          <m:r>
            <m:t>q</m:t>
          </m:r>
          <m:d>
            <m:dPr>
              <m:begChr m:val="("/>
              <m:endChr m:val=")"/>
              <m:sepChr m:val=""/>
              <m:grow/>
            </m:dPr>
            <m:e>
              <m:sSub>
                <m:e>
                  <m:r>
                    <m:t>z</m:t>
                  </m:r>
                </m:e>
                <m:sub>
                  <m:r>
                    <m:t>2</m:t>
                  </m:r>
                </m:sub>
              </m:sSub>
              <m:r>
                <m:rPr>
                  <m:sty m:val="p"/>
                </m:rPr>
                <m:t>∣</m:t>
              </m:r>
              <m:sSub>
                <m:e>
                  <m:r>
                    <m:t>z</m:t>
                  </m:r>
                </m:e>
                <m:sub>
                  <m:r>
                    <m:t>3</m:t>
                  </m:r>
                </m:sub>
              </m:sSub>
            </m:e>
          </m:d>
          <m:r>
            <m:t>q</m:t>
          </m:r>
          <m:d>
            <m:dPr>
              <m:begChr m:val="("/>
              <m:endChr m:val=")"/>
              <m:sepChr m:val=""/>
              <m:grow/>
            </m:dPr>
            <m:e>
              <m:sSub>
                <m:e>
                  <m:r>
                    <m:t>z</m:t>
                  </m:r>
                </m:e>
                <m:sub>
                  <m:r>
                    <m:t>1</m:t>
                  </m:r>
                </m:sub>
              </m:sSub>
            </m:e>
          </m:d>
        </m:oMath>
      </m:oMathPara>
    </w:p>
    <w:p>
      <w:pPr>
        <w:pStyle w:val="FirstParagraph"/>
      </w:pPr>
      <w:r>
        <w:t xml:space="preserve">Maintains coupling only at the 2–3 interface (volatility–meta-volatility).</w:t>
      </w:r>
    </w:p>
    <w:p>
      <w:pPr>
        <w:pStyle w:val="BodyText"/>
      </w:pPr>
      <w:r>
        <w:t xml:space="preserve">These partial structuring variants allow us to test which hierarchical interface is most critical for stability.</w:t>
      </w:r>
    </w:p>
    <w:bookmarkEnd w:id="45"/>
    <w:bookmarkStart w:id="46" w:name="pairwise-circulatory-fidelity"/>
    <w:p>
      <w:pPr>
        <w:pStyle w:val="Heading3"/>
      </w:pPr>
      <w:r>
        <w:t xml:space="preserve">Pairwise Circulatory Fidelity</w:t>
      </w:r>
    </w:p>
    <w:p>
      <w:pPr>
        <w:pStyle w:val="FirstParagraph"/>
      </w:pPr>
      <w:r>
        <w:t xml:space="preserve">For three levels, we define CF at each interface: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CF</m:t>
                    </m:r>
                  </m:e>
                  <m:sub>
                    <m:r>
                      <m:t>12</m:t>
                    </m:r>
                  </m:sub>
                </m:sSub>
              </m:e>
              <m:e>
                <m:r>
                  <m:rPr>
                    <m:sty m:val="p"/>
                  </m:rPr>
                  <m:t>=</m:t>
                </m:r>
                <m:f>
                  <m:fPr>
                    <m:type m:val="bar"/>
                  </m:fPr>
                  <m:num>
                    <m:sSub>
                      <m:e>
                        <m:r>
                          <m:t>I</m:t>
                        </m:r>
                      </m:e>
                      <m:sub>
                        <m:r>
                          <m:t>q</m:t>
                        </m:r>
                      </m:sub>
                    </m:sSub>
                    <m:d>
                      <m:dPr>
                        <m:begChr m:val="("/>
                        <m:endChr m:val=")"/>
                        <m:sepChr m:val=""/>
                        <m:grow/>
                      </m:dPr>
                      <m:e>
                        <m:sSub>
                          <m:e>
                            <m:r>
                              <m:t>z</m:t>
                            </m:r>
                          </m:e>
                          <m:sub>
                            <m:r>
                              <m:t>1</m:t>
                            </m:r>
                          </m:sub>
                        </m:sSub>
                        <m:r>
                          <m:rPr>
                            <m:sty m:val="p"/>
                          </m:rPr>
                          <m:t>;</m:t>
                        </m:r>
                        <m:sSub>
                          <m:e>
                            <m:r>
                              <m:t>z</m:t>
                            </m:r>
                          </m:e>
                          <m:sub>
                            <m:r>
                              <m:t>2</m:t>
                            </m:r>
                          </m:sub>
                        </m:sSub>
                      </m:e>
                    </m:d>
                  </m:num>
                  <m:den>
                    <m:r>
                      <m:rPr>
                        <m:sty m:val="p"/>
                      </m:rPr>
                      <m:t>min</m:t>
                    </m:r>
                    <m:d>
                      <m:dPr>
                        <m:begChr m:val="("/>
                        <m:endChr m:val=")"/>
                        <m:sepChr m:val=""/>
                        <m:grow/>
                      </m:dPr>
                      <m:e>
                        <m:sSub>
                          <m:e>
                            <m:r>
                              <m:t>H</m:t>
                            </m:r>
                          </m:e>
                          <m:sub>
                            <m:r>
                              <m:t>q</m:t>
                            </m:r>
                          </m:sub>
                        </m:sSub>
                        <m:d>
                          <m:dPr>
                            <m:begChr m:val="("/>
                            <m:endChr m:val=")"/>
                            <m:sepChr m:val=""/>
                            <m:grow/>
                          </m:dPr>
                          <m:e>
                            <m:sSub>
                              <m:e>
                                <m:r>
                                  <m:t>z</m:t>
                                </m:r>
                              </m:e>
                              <m:sub>
                                <m:r>
                                  <m:t>1</m:t>
                                </m:r>
                              </m:sub>
                            </m:sSub>
                          </m:e>
                        </m:d>
                        <m:r>
                          <m:rPr>
                            <m:sty m:val="p"/>
                          </m:rPr>
                          <m:t>,</m:t>
                        </m:r>
                        <m:sSub>
                          <m:e>
                            <m:r>
                              <m:t>H</m:t>
                            </m:r>
                          </m:e>
                          <m:sub>
                            <m:r>
                              <m:t>q</m:t>
                            </m:r>
                          </m:sub>
                        </m:sSub>
                        <m:d>
                          <m:dPr>
                            <m:begChr m:val="("/>
                            <m:endChr m:val=")"/>
                            <m:sepChr m:val=""/>
                            <m:grow/>
                          </m:dPr>
                          <m:e>
                            <m:sSub>
                              <m:e>
                                <m:r>
                                  <m:t>z</m:t>
                                </m:r>
                              </m:e>
                              <m:sub>
                                <m:r>
                                  <m:t>2</m:t>
                                </m:r>
                              </m:sub>
                            </m:sSub>
                          </m:e>
                        </m:d>
                      </m:e>
                    </m:d>
                  </m:den>
                </m:f>
              </m:e>
            </m:mr>
            <m:mr>
              <m:e>
                <m:sSub>
                  <m:e>
                    <m:r>
                      <m:rPr>
                        <m:nor/>
                        <m:sty m:val="p"/>
                      </m:rPr>
                      <m:t>CF</m:t>
                    </m:r>
                  </m:e>
                  <m:sub>
                    <m:r>
                      <m:t>23</m:t>
                    </m:r>
                  </m:sub>
                </m:sSub>
              </m:e>
              <m:e>
                <m:r>
                  <m:rPr>
                    <m:sty m:val="p"/>
                  </m:rPr>
                  <m:t>=</m:t>
                </m:r>
                <m:f>
                  <m:fPr>
                    <m:type m:val="bar"/>
                  </m:fPr>
                  <m:num>
                    <m:sSub>
                      <m:e>
                        <m:r>
                          <m:t>I</m:t>
                        </m:r>
                      </m:e>
                      <m:sub>
                        <m:r>
                          <m:t>q</m:t>
                        </m:r>
                      </m:sub>
                    </m:sSub>
                    <m:d>
                      <m:dPr>
                        <m:begChr m:val="("/>
                        <m:endChr m:val=")"/>
                        <m:sepChr m:val=""/>
                        <m:grow/>
                      </m:dPr>
                      <m:e>
                        <m:sSub>
                          <m:e>
                            <m:r>
                              <m:t>z</m:t>
                            </m:r>
                          </m:e>
                          <m:sub>
                            <m:r>
                              <m:t>2</m:t>
                            </m:r>
                          </m:sub>
                        </m:sSub>
                        <m:r>
                          <m:rPr>
                            <m:sty m:val="p"/>
                          </m:rPr>
                          <m:t>;</m:t>
                        </m:r>
                        <m:sSub>
                          <m:e>
                            <m:r>
                              <m:t>z</m:t>
                            </m:r>
                          </m:e>
                          <m:sub>
                            <m:r>
                              <m:t>3</m:t>
                            </m:r>
                          </m:sub>
                        </m:sSub>
                      </m:e>
                    </m:d>
                  </m:num>
                  <m:den>
                    <m:r>
                      <m:rPr>
                        <m:sty m:val="p"/>
                      </m:rPr>
                      <m:t>min</m:t>
                    </m:r>
                    <m:d>
                      <m:dPr>
                        <m:begChr m:val="("/>
                        <m:endChr m:val=")"/>
                        <m:sepChr m:val=""/>
                        <m:grow/>
                      </m:dPr>
                      <m:e>
                        <m:sSub>
                          <m:e>
                            <m:r>
                              <m:t>H</m:t>
                            </m:r>
                          </m:e>
                          <m:sub>
                            <m:r>
                              <m:t>q</m:t>
                            </m:r>
                          </m:sub>
                        </m:sSub>
                        <m:d>
                          <m:dPr>
                            <m:begChr m:val="("/>
                            <m:endChr m:val=")"/>
                            <m:sepChr m:val=""/>
                            <m:grow/>
                          </m:dPr>
                          <m:e>
                            <m:sSub>
                              <m:e>
                                <m:r>
                                  <m:t>z</m:t>
                                </m:r>
                              </m:e>
                              <m:sub>
                                <m:r>
                                  <m:t>2</m:t>
                                </m:r>
                              </m:sub>
                            </m:sSub>
                          </m:e>
                        </m:d>
                        <m:r>
                          <m:rPr>
                            <m:sty m:val="p"/>
                          </m:rPr>
                          <m:t>,</m:t>
                        </m:r>
                        <m:sSub>
                          <m:e>
                            <m:r>
                              <m:t>H</m:t>
                            </m:r>
                          </m:e>
                          <m:sub>
                            <m:r>
                              <m:t>q</m:t>
                            </m:r>
                          </m:sub>
                        </m:sSub>
                        <m:d>
                          <m:dPr>
                            <m:begChr m:val="("/>
                            <m:endChr m:val=")"/>
                            <m:sepChr m:val=""/>
                            <m:grow/>
                          </m:dPr>
                          <m:e>
                            <m:sSub>
                              <m:e>
                                <m:r>
                                  <m:t>z</m:t>
                                </m:r>
                              </m:e>
                              <m:sub>
                                <m:r>
                                  <m:t>3</m:t>
                                </m:r>
                              </m:sub>
                            </m:sSub>
                          </m:e>
                        </m:d>
                      </m:e>
                    </m:d>
                  </m:den>
                </m:f>
              </m:e>
            </m:mr>
          </m:m>
        </m:oMath>
      </m:oMathPara>
    </w:p>
    <w:p>
      <w:pPr>
        <w:pStyle w:val="FirstParagraph"/>
      </w:pPr>
      <w:r>
        <w:t xml:space="preserve">Under mean-field, both</w:t>
      </w:r>
      <w:r>
        <w:t xml:space="preserve"> </w:t>
      </w:r>
      <m:oMath>
        <m:sSub>
          <m:e>
            <m:r>
              <m:rPr>
                <m:nor/>
                <m:sty m:val="p"/>
              </m:rPr>
              <m:t>CF</m:t>
            </m:r>
          </m:e>
          <m:sub>
            <m:r>
              <m:t>12</m:t>
            </m:r>
          </m:sub>
        </m:sSub>
        <m:r>
          <m:rPr>
            <m:sty m:val="p"/>
          </m:rPr>
          <m:t>=</m:t>
        </m:r>
        <m:sSub>
          <m:e>
            <m:r>
              <m:rPr>
                <m:nor/>
                <m:sty m:val="p"/>
              </m:rPr>
              <m:t>CF</m:t>
            </m:r>
          </m:e>
          <m:sub>
            <m:r>
              <m:t>23</m:t>
            </m:r>
          </m:sub>
        </m:sSub>
        <m:r>
          <m:rPr>
            <m:sty m:val="p"/>
          </m:rPr>
          <m:t>=</m:t>
        </m:r>
        <m:r>
          <m:t>0</m:t>
        </m:r>
      </m:oMath>
      <w:r>
        <w:t xml:space="preserve">. Under structured approximations, one or both may be positive depending on which interfaces maintain coupling.</w:t>
      </w:r>
    </w:p>
    <w:bookmarkEnd w:id="46"/>
    <w:bookmarkStart w:id="47" w:name="simulation-results"/>
    <w:p>
      <w:pPr>
        <w:pStyle w:val="Heading3"/>
      </w:pPr>
      <w:r>
        <w:t xml:space="preserve">Simulation Results</w:t>
      </w:r>
    </w:p>
    <w:p>
      <w:pPr>
        <w:pStyle w:val="FirstParagraph"/>
      </w:pPr>
      <w:r>
        <w:t xml:space="preserve">We simulated the three-level HGF with parameters</w:t>
      </w:r>
      <w:r>
        <w:t xml:space="preserve"> </w:t>
      </w:r>
      <m:oMath>
        <m:sSub>
          <m:e>
            <m:r>
              <m:t>κ</m:t>
            </m:r>
          </m:e>
          <m:sub>
            <m:r>
              <m:t>2</m:t>
            </m:r>
          </m:sub>
        </m:sSub>
        <m:r>
          <m:rPr>
            <m:sty m:val="p"/>
          </m:rPr>
          <m:t>=</m:t>
        </m:r>
        <m:sSub>
          <m:e>
            <m:r>
              <m:t>κ</m:t>
            </m:r>
          </m:e>
          <m:sub>
            <m:r>
              <m:t>3</m:t>
            </m:r>
          </m:sub>
        </m:sSub>
        <m:r>
          <m:rPr>
            <m:sty m:val="p"/>
          </m:rPr>
          <m:t>=</m:t>
        </m:r>
        <m:r>
          <m:t>1</m:t>
        </m:r>
      </m:oMath>
      <w:r>
        <w:t xml:space="preserve">,</w:t>
      </w:r>
      <w:r>
        <w:t xml:space="preserve"> </w:t>
      </w:r>
      <m:oMath>
        <m:sSub>
          <m:e>
            <m:r>
              <m:t>ω</m:t>
            </m:r>
          </m:e>
          <m:sub>
            <m:r>
              <m:t>2</m:t>
            </m:r>
          </m:sub>
        </m:sSub>
        <m:r>
          <m:rPr>
            <m:sty m:val="p"/>
          </m:rPr>
          <m:t>=</m:t>
        </m:r>
        <m:sSub>
          <m:e>
            <m:r>
              <m:t>ω</m:t>
            </m:r>
          </m:e>
          <m:sub>
            <m:r>
              <m:t>3</m:t>
            </m:r>
          </m:sub>
        </m:sSub>
        <m:r>
          <m:rPr>
            <m:sty m:val="p"/>
          </m:rPr>
          <m:t>=</m:t>
        </m:r>
        <m:r>
          <m:rPr>
            <m:sty m:val="p"/>
          </m:rPr>
          <m:t>−</m:t>
        </m:r>
        <m:r>
          <m:t>2</m:t>
        </m:r>
      </m:oMath>
      <w:r>
        <w:t xml:space="preserve">,</w:t>
      </w:r>
      <w:r>
        <w:t xml:space="preserve"> </w:t>
      </w:r>
      <m:oMath>
        <m:sSub>
          <m:e>
            <m:r>
              <m:t>π</m:t>
            </m:r>
          </m:e>
          <m:sub>
            <m:r>
              <m:t>u</m:t>
            </m:r>
          </m:sub>
        </m:sSub>
        <m:r>
          <m:rPr>
            <m:sty m:val="p"/>
          </m:rPr>
          <m:t>=</m:t>
        </m:r>
        <m:r>
          <m:t>10</m:t>
        </m:r>
      </m:oMath>
      <w:r>
        <w:t xml:space="preserve">, varying the meta-volatility parameter</w:t>
      </w:r>
      <w:r>
        <w:t xml:space="preserve"> </w:t>
      </w:r>
      <m:oMath>
        <m:sSub>
          <m:e>
            <m:r>
              <m:t>ϑ</m:t>
            </m:r>
          </m:e>
          <m:sub>
            <m:r>
              <m:t>3</m:t>
            </m:r>
          </m:sub>
        </m:sSub>
      </m:oMath>
      <w:r>
        <w:t xml:space="preserve">.</w:t>
      </w:r>
    </w:p>
    <w:p>
      <w:pPr>
        <w:pStyle w:val="BodyText"/>
      </w:pPr>
      <w:r>
        <w:rPr>
          <w:bCs/>
          <w:b/>
        </w:rPr>
        <w:t xml:space="preserve">Finding 1: Mean-field instability is amplified with depth.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gridSpan w:val="2"/>
          </w:tcPr>
          <w:p>
            <w:pPr>
              <w:pStyle w:val="Compact"/>
              <w:jc w:val="center"/>
            </w:pPr>
            <w:r>
              <w:t xml:space="preserve">Mean-Field Var(</w:t>
            </w:r>
            <m:oMath>
              <m:sSub>
                <m:e>
                  <m:r>
                    <m:t>μ</m:t>
                  </m:r>
                </m:e>
                <m:sub>
                  <m:r>
                    <m:t>2</m:t>
                  </m:r>
                </m:sub>
              </m:sSub>
            </m:oMath>
            <w:r>
              <w:t xml:space="preserve">)</w:t>
            </w:r>
          </w:p>
        </w:tc>
        <w:tc>
          <w:tcPr>
            <w:gridSpan w:val="2"/>
          </w:tcPr>
          <w:p>
            <w:pPr>
              <w:pStyle w:val="Compact"/>
              <w:jc w:val="center"/>
            </w:pPr>
            <w:r>
              <w:t xml:space="preserve">Structured Var(</w:t>
            </w:r>
            <m:oMath>
              <m:sSub>
                <m:e>
                  <m:r>
                    <m:t>μ</m:t>
                  </m:r>
                </m:e>
                <m:sub>
                  <m:r>
                    <m:t>2</m:t>
                  </m:r>
                </m:sub>
              </m:sSub>
            </m:oMath>
            <w:r>
              <w:t xml:space="preserve">)</w:t>
            </w:r>
          </w:p>
        </w:tc>
      </w:tr>
      <w:tr>
        <w:tc>
          <w:tcPr/>
          <w:p>
            <w:pPr>
              <w:pStyle w:val="Compact"/>
              <w:jc w:val="left"/>
            </w:pPr>
            <w:r>
              <w:t xml:space="preserve">2-3</w:t>
            </w:r>
            <w:r>
              <w:t xml:space="preserve"> </w:t>
            </w:r>
            <w:r>
              <w:t xml:space="preserve">(lr)</w:t>
            </w:r>
            <w:r>
              <w:t xml:space="preserve">4-5</w:t>
            </w:r>
          </w:p>
        </w:tc>
        <w:tc>
          <w:tcPr/>
          <w:p>
            <w:pPr>
              <w:pStyle w:val="Compact"/>
              <w:jc w:val="center"/>
            </w:pPr>
            <w:r>
              <w:t xml:space="preserve">Value</w:t>
            </w:r>
          </w:p>
        </w:tc>
        <w:tc>
          <w:tcPr/>
          <w:p>
            <w:pPr>
              <w:pStyle w:val="Compact"/>
              <w:jc w:val="center"/>
            </w:pPr>
            <w:r>
              <w:t xml:space="preserve">Change</w:t>
            </w:r>
          </w:p>
        </w:tc>
        <w:tc>
          <w:tcPr/>
          <w:p>
            <w:pPr>
              <w:pStyle w:val="Compact"/>
              <w:jc w:val="center"/>
            </w:pPr>
            <w:r>
              <w:t xml:space="preserve">Value</w:t>
            </w:r>
          </w:p>
        </w:tc>
        <w:tc>
          <w:tcPr/>
          <w:p>
            <w:pPr>
              <w:pStyle w:val="Compact"/>
              <w:jc w:val="center"/>
            </w:pPr>
            <w:r>
              <w:t xml:space="preserve">Change</w:t>
            </w:r>
          </w:p>
        </w:tc>
      </w:tr>
      <w:tr>
        <w:tc>
          <w:tcPr/>
          <w:p>
            <w:pPr>
              <w:pStyle w:val="Compact"/>
              <w:jc w:val="left"/>
            </w:pPr>
            <w:r>
              <w:t xml:space="preserve">Two-level</w:t>
            </w:r>
          </w:p>
        </w:tc>
        <w:tc>
          <w:tcPr/>
          <w:p>
            <w:pPr>
              <w:pStyle w:val="Compact"/>
              <w:jc w:val="center"/>
            </w:pPr>
            <w:r>
              <w:t xml:space="preserve">0.17</w:t>
            </w:r>
          </w:p>
        </w:tc>
        <w:tc>
          <w:tcPr/>
          <w:p>
            <w:pPr>
              <w:pStyle w:val="Compact"/>
              <w:jc w:val="center"/>
            </w:pPr>
            <w:r>
              <w:t xml:space="preserve">—</w:t>
            </w:r>
          </w:p>
        </w:tc>
        <w:tc>
          <w:tcPr/>
          <w:p>
            <w:pPr>
              <w:pStyle w:val="Compact"/>
              <w:jc w:val="center"/>
            </w:pPr>
            <w:r>
              <w:t xml:space="preserve">0.10</w:t>
            </w:r>
          </w:p>
        </w:tc>
        <w:tc>
          <w:tcPr/>
          <w:p>
            <w:pPr>
              <w:pStyle w:val="Compact"/>
              <w:jc w:val="center"/>
            </w:pPr>
            <w:r>
              <w:t xml:space="preserve">—</w:t>
            </w:r>
          </w:p>
        </w:tc>
      </w:tr>
      <w:tr>
        <w:tc>
          <w:tcPr/>
          <w:p>
            <w:pPr>
              <w:pStyle w:val="Compact"/>
              <w:jc w:val="left"/>
            </w:pPr>
            <w:r>
              <w:t xml:space="preserve">Three-level</w:t>
            </w:r>
          </w:p>
        </w:tc>
        <w:tc>
          <w:tcPr/>
          <w:p>
            <w:pPr>
              <w:pStyle w:val="Compact"/>
              <w:jc w:val="center"/>
            </w:pPr>
            <w:r>
              <w:t xml:space="preserve">14.49</w:t>
            </w:r>
          </w:p>
        </w:tc>
        <w:tc>
          <w:tcPr/>
          <w:p>
            <w:pPr>
              <w:pStyle w:val="Compact"/>
              <w:jc w:val="center"/>
            </w:pPr>
            <m:oMath>
              <m:r>
                <m:rPr>
                  <m:sty m:val="b"/>
                </m:rPr>
                <m:t>85</m:t>
              </m:r>
              <m:r>
                <m:rPr>
                  <m:sty m:val="b"/>
                </m:rPr>
                <m:t>×</m:t>
              </m:r>
            </m:oMath>
          </w:p>
        </w:tc>
        <w:tc>
          <w:tcPr/>
          <w:p>
            <w:pPr>
              <w:pStyle w:val="Compact"/>
              <w:jc w:val="center"/>
            </w:pPr>
            <w:r>
              <w:t xml:space="preserve">0.56</w:t>
            </w:r>
          </w:p>
        </w:tc>
        <w:tc>
          <w:tcPr/>
          <w:p>
            <w:pPr>
              <w:pStyle w:val="Compact"/>
              <w:jc w:val="center"/>
            </w:pPr>
            <m:oMath>
              <m:r>
                <m:t>5.6</m:t>
              </m:r>
              <m:r>
                <m:rPr>
                  <m:sty m:val="p"/>
                </m:rPr>
                <m:t>×</m:t>
              </m:r>
            </m:oMath>
          </w:p>
        </w:tc>
      </w:tr>
    </w:tbl>
    <w:p>
      <w:pPr>
        <w:pStyle w:val="BodyText"/>
      </w:pPr>
      <w:r>
        <w:t xml:space="preserve">Adding a third level increases mean-field instability by a factor of 85, while structured approximation increases only 5.6-fold. The protective effect of structured approximation becomes</w:t>
      </w:r>
      <w:r>
        <w:t xml:space="preserve"> </w:t>
      </w:r>
      <w:r>
        <w:rPr>
          <w:iCs/>
          <w:i/>
        </w:rPr>
        <w:t xml:space="preserve">more</w:t>
      </w:r>
      <w:r>
        <w:t xml:space="preserve"> </w:t>
      </w:r>
      <w:r>
        <w:t xml:space="preserve">important in deeper hierarchies.</w:t>
      </w:r>
    </w:p>
    <w:p>
      <w:pPr>
        <w:pStyle w:val="BodyText"/>
      </w:pPr>
      <w:r>
        <w:rPr>
          <w:bCs/>
          <w:b/>
        </w:rPr>
        <w:t xml:space="preserve">Finding 2: The lower interface (1–2) is more critical for stability.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Approximation</w:t>
            </w:r>
          </w:p>
        </w:tc>
        <w:tc>
          <w:tcPr/>
          <w:p>
            <w:pPr>
              <w:pStyle w:val="Compact"/>
              <w:jc w:val="center"/>
            </w:pPr>
            <w:r>
              <w:t xml:space="preserve">Var(</w:t>
            </w:r>
            <m:oMath>
              <m:sSub>
                <m:e>
                  <m:r>
                    <m:t>μ</m:t>
                  </m:r>
                </m:e>
                <m:sub>
                  <m:r>
                    <m:t>2</m:t>
                  </m:r>
                </m:sub>
              </m:sSub>
            </m:oMath>
            <w:r>
              <w:t xml:space="preserve">)</w:t>
            </w:r>
          </w:p>
        </w:tc>
        <w:tc>
          <w:tcPr/>
          <w:p>
            <w:pPr>
              <w:pStyle w:val="Compact"/>
              <w:jc w:val="center"/>
            </w:pPr>
            <w:r>
              <w:t xml:space="preserve">Relative to Structured</w:t>
            </w:r>
          </w:p>
        </w:tc>
      </w:tr>
      <w:tr>
        <w:tc>
          <w:tcPr/>
          <w:p>
            <w:pPr>
              <w:pStyle w:val="Compact"/>
              <w:jc w:val="left"/>
            </w:pPr>
            <w:r>
              <w:t xml:space="preserve">Fully structured</w:t>
            </w:r>
          </w:p>
        </w:tc>
        <w:tc>
          <w:tcPr/>
          <w:p>
            <w:pPr>
              <w:pStyle w:val="Compact"/>
              <w:jc w:val="center"/>
            </w:pPr>
            <w:r>
              <w:t xml:space="preserve">0.56</w:t>
            </w:r>
          </w:p>
        </w:tc>
        <w:tc>
          <w:tcPr/>
          <w:p>
            <w:pPr>
              <w:pStyle w:val="Compact"/>
              <w:jc w:val="center"/>
            </w:pPr>
            <w:r>
              <w:t xml:space="preserve">1.0</w:t>
            </w:r>
            <m:oMath>
              <m:r>
                <m:rPr>
                  <m:sty m:val="p"/>
                </m:rPr>
                <m:t>×</m:t>
              </m:r>
            </m:oMath>
          </w:p>
        </w:tc>
      </w:tr>
      <w:tr>
        <w:tc>
          <w:tcPr/>
          <w:p>
            <w:pPr>
              <w:pStyle w:val="Compact"/>
              <w:jc w:val="left"/>
            </w:pPr>
            <w:r>
              <w:t xml:space="preserve">Bottom-only (1–2 coupling)</w:t>
            </w:r>
          </w:p>
        </w:tc>
        <w:tc>
          <w:tcPr/>
          <w:p>
            <w:pPr>
              <w:pStyle w:val="Compact"/>
              <w:jc w:val="center"/>
            </w:pPr>
            <w:r>
              <w:t xml:space="preserve">0.89</w:t>
            </w:r>
          </w:p>
        </w:tc>
        <w:tc>
          <w:tcPr/>
          <w:p>
            <w:pPr>
              <w:pStyle w:val="Compact"/>
              <w:jc w:val="center"/>
            </w:pPr>
            <w:r>
              <w:t xml:space="preserve">1.6</w:t>
            </w:r>
            <m:oMath>
              <m:r>
                <m:rPr>
                  <m:sty m:val="p"/>
                </m:rPr>
                <m:t>×</m:t>
              </m:r>
            </m:oMath>
          </w:p>
        </w:tc>
      </w:tr>
      <w:tr>
        <w:tc>
          <w:tcPr/>
          <w:p>
            <w:pPr>
              <w:pStyle w:val="Compact"/>
              <w:jc w:val="left"/>
            </w:pPr>
            <w:r>
              <w:t xml:space="preserve">Mean-field</w:t>
            </w:r>
          </w:p>
        </w:tc>
        <w:tc>
          <w:tcPr/>
          <w:p>
            <w:pPr>
              <w:pStyle w:val="Compact"/>
              <w:jc w:val="center"/>
            </w:pPr>
            <w:r>
              <w:t xml:space="preserve">14.49</w:t>
            </w:r>
          </w:p>
        </w:tc>
        <w:tc>
          <w:tcPr/>
          <w:p>
            <w:pPr>
              <w:pStyle w:val="Compact"/>
              <w:jc w:val="center"/>
            </w:pPr>
            <w:r>
              <w:t xml:space="preserve">26</w:t>
            </w:r>
            <m:oMath>
              <m:r>
                <m:rPr>
                  <m:sty m:val="p"/>
                </m:rPr>
                <m:t>×</m:t>
              </m:r>
            </m:oMath>
          </w:p>
        </w:tc>
      </w:tr>
      <w:tr>
        <w:tc>
          <w:tcPr/>
          <w:p>
            <w:pPr>
              <w:pStyle w:val="Compact"/>
              <w:jc w:val="left"/>
            </w:pPr>
            <w:r>
              <w:t xml:space="preserve">Top-only (2–3 coupling)</w:t>
            </w:r>
          </w:p>
        </w:tc>
        <w:tc>
          <w:tcPr/>
          <w:p>
            <w:pPr>
              <w:pStyle w:val="Compact"/>
              <w:jc w:val="center"/>
            </w:pPr>
            <w:r>
              <w:t xml:space="preserve">41.44</w:t>
            </w:r>
          </w:p>
        </w:tc>
        <w:tc>
          <w:tcPr/>
          <w:p>
            <w:pPr>
              <w:pStyle w:val="Compact"/>
              <w:jc w:val="center"/>
            </w:pPr>
            <w:r>
              <w:t xml:space="preserve">74</w:t>
            </w:r>
            <m:oMath>
              <m:r>
                <m:rPr>
                  <m:sty m:val="p"/>
                </m:rPr>
                <m:t>×</m:t>
              </m:r>
            </m:oMath>
          </w:p>
        </w:tc>
      </w:tr>
    </w:tbl>
    <w:p>
      <w:pPr>
        <w:pStyle w:val="BodyText"/>
      </w:pPr>
      <w:r>
        <w:t xml:space="preserve">Bottom-structured approximation achieves 94% of the full structuring benefit. Top-only structuring is</w:t>
      </w:r>
      <w:r>
        <w:t xml:space="preserve"> </w:t>
      </w:r>
      <w:r>
        <w:rPr>
          <w:iCs/>
          <w:i/>
        </w:rPr>
        <w:t xml:space="preserve">worse</w:t>
      </w:r>
      <w:r>
        <w:t xml:space="preserve"> </w:t>
      </w:r>
      <w:r>
        <w:t xml:space="preserve">than mean-field, suggesting that coupling at the sensory–volatility interface is the critical bottleneck.</w:t>
      </w:r>
    </w:p>
    <w:p>
      <w:pPr>
        <w:pStyle w:val="BodyText"/>
      </w:pPr>
      <w:r>
        <w:rPr>
          <w:bCs/>
          <w:b/>
        </w:rPr>
        <w:t xml:space="preserve">Finding 3: Mean-field freezes higher levels.</w:t>
      </w:r>
    </w:p>
    <w:p>
      <w:pPr>
        <w:pStyle w:val="BodyText"/>
      </w:pPr>
      <w:r>
        <w:t xml:space="preserve">Under mean-field approximation, level 3 dynamics are effectively frozen: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center"/>
            </w:pPr>
            <w:r>
              <w:t xml:space="preserve">Mean-Field Var</w:t>
            </w:r>
          </w:p>
        </w:tc>
        <w:tc>
          <w:tcPr/>
          <w:p>
            <w:pPr>
              <w:pStyle w:val="Compact"/>
              <w:jc w:val="center"/>
            </w:pPr>
            <w:r>
              <w:t xml:space="preserve">Structured Var</w:t>
            </w:r>
          </w:p>
        </w:tc>
        <w:tc>
          <w:tcPr/>
          <w:p>
            <w:pPr>
              <w:pStyle w:val="Compact"/>
              <w:jc w:val="center"/>
            </w:pPr>
            <w:r>
              <w:t xml:space="preserve">Ratio</w:t>
            </w:r>
          </w:p>
        </w:tc>
      </w:tr>
      <w:tr>
        <w:tc>
          <w:tcPr/>
          <w:p>
            <w:pPr>
              <w:pStyle w:val="Compact"/>
              <w:jc w:val="left"/>
            </w:pPr>
            <w:r>
              <w:t xml:space="preserve">Level 1 (state)</w:t>
            </w:r>
          </w:p>
        </w:tc>
        <w:tc>
          <w:tcPr/>
          <w:p>
            <w:pPr>
              <w:pStyle w:val="Compact"/>
              <w:jc w:val="center"/>
            </w:pPr>
            <w:r>
              <w:t xml:space="preserve">1312.97</w:t>
            </w:r>
          </w:p>
        </w:tc>
        <w:tc>
          <w:tcPr/>
          <w:p>
            <w:pPr>
              <w:pStyle w:val="Compact"/>
              <w:jc w:val="center"/>
            </w:pPr>
            <w:r>
              <w:t xml:space="preserve">1312.95</w:t>
            </w:r>
          </w:p>
        </w:tc>
        <w:tc>
          <w:tcPr/>
          <w:p>
            <w:pPr>
              <w:pStyle w:val="Compact"/>
              <w:jc w:val="center"/>
            </w:pPr>
            <w:r>
              <w:t xml:space="preserve">1.0</w:t>
            </w:r>
            <m:oMath>
              <m:r>
                <m:rPr>
                  <m:sty m:val="p"/>
                </m:rPr>
                <m:t>×</m:t>
              </m:r>
            </m:oMath>
          </w:p>
        </w:tc>
      </w:tr>
      <w:tr>
        <w:tc>
          <w:tcPr/>
          <w:p>
            <w:pPr>
              <w:pStyle w:val="Compact"/>
              <w:jc w:val="left"/>
            </w:pPr>
            <w:r>
              <w:t xml:space="preserve">Level 2 (volatility)</w:t>
            </w:r>
          </w:p>
        </w:tc>
        <w:tc>
          <w:tcPr/>
          <w:p>
            <w:pPr>
              <w:pStyle w:val="Compact"/>
              <w:jc w:val="center"/>
            </w:pPr>
            <w:r>
              <w:t xml:space="preserve">14.93</w:t>
            </w:r>
          </w:p>
        </w:tc>
        <w:tc>
          <w:tcPr/>
          <w:p>
            <w:pPr>
              <w:pStyle w:val="Compact"/>
              <w:jc w:val="center"/>
            </w:pPr>
            <w:r>
              <w:t xml:space="preserve">0.54</w:t>
            </w:r>
          </w:p>
        </w:tc>
        <w:tc>
          <w:tcPr/>
          <w:p>
            <w:pPr>
              <w:pStyle w:val="Compact"/>
              <w:jc w:val="center"/>
            </w:pPr>
            <w:r>
              <w:t xml:space="preserve">27.8</w:t>
            </w:r>
            <m:oMath>
              <m:r>
                <m:rPr>
                  <m:sty m:val="p"/>
                </m:rPr>
                <m:t>×</m:t>
              </m:r>
            </m:oMath>
          </w:p>
        </w:tc>
      </w:tr>
      <w:tr>
        <w:tc>
          <w:tcPr/>
          <w:p>
            <w:pPr>
              <w:pStyle w:val="Compact"/>
              <w:jc w:val="left"/>
            </w:pPr>
            <w:r>
              <w:t xml:space="preserve">Level 3 (meta-vol)</w:t>
            </w:r>
          </w:p>
        </w:tc>
        <w:tc>
          <w:tcPr/>
          <w:p>
            <w:pPr>
              <w:pStyle w:val="Compact"/>
              <w:jc w:val="center"/>
            </w:pPr>
            <w:r>
              <w:t xml:space="preserve">0.0005</w:t>
            </w:r>
          </w:p>
        </w:tc>
        <w:tc>
          <w:tcPr/>
          <w:p>
            <w:pPr>
              <w:pStyle w:val="Compact"/>
              <w:jc w:val="center"/>
            </w:pPr>
            <w:r>
              <w:t xml:space="preserve">1.29</w:t>
            </w:r>
          </w:p>
        </w:tc>
        <w:tc>
          <w:tcPr/>
          <w:p>
            <w:pPr>
              <w:pStyle w:val="Compact"/>
              <w:jc w:val="center"/>
            </w:pPr>
            <w:r>
              <w:t xml:space="preserve">0.0004</w:t>
            </w:r>
            <m:oMath>
              <m:r>
                <m:rPr>
                  <m:sty m:val="p"/>
                </m:rPr>
                <m:t>×</m:t>
              </m:r>
            </m:oMath>
          </w:p>
        </w:tc>
      </w:tr>
    </w:tbl>
    <w:p>
      <w:pPr>
        <w:pStyle w:val="BodyText"/>
      </w:pPr>
      <w:r>
        <w:t xml:space="preserve">Mean-field level 3 variance is essentially zero—the system has effectively collapsed to a two-level model with frozen meta-volatility. This</w:t>
      </w:r>
      <w:r>
        <w:t xml:space="preserve"> </w:t>
      </w:r>
      <w:r>
        <w:t xml:space="preserve">“</w:t>
      </w:r>
      <w:r>
        <w:t xml:space="preserve">freezing</w:t>
      </w:r>
      <w:r>
        <w:t xml:space="preserve">”</w:t>
      </w:r>
      <w:r>
        <w:t xml:space="preserve"> </w:t>
      </w:r>
      <w:r>
        <w:t xml:space="preserve">is a pathological consequence of the independence assumption: without information flow from lower levels, level 3 has no signal to update on.</w:t>
      </w:r>
    </w:p>
    <w:p>
      <w:pPr>
        <w:pStyle w:val="BodyText"/>
      </w:pPr>
      <w:r>
        <w:rPr>
          <w:bCs/>
          <w:b/>
        </w:rPr>
        <w:t xml:space="preserve">Finding 4: CF discriminates approximation schemes.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Scheme</w:t>
            </w:r>
          </w:p>
        </w:tc>
        <w:tc>
          <w:tcPr/>
          <w:p>
            <w:pPr>
              <w:pStyle w:val="Compact"/>
              <w:jc w:val="center"/>
            </w:pPr>
            <m:oMath>
              <m:sSub>
                <m:e>
                  <m:r>
                    <m:rPr>
                      <m:nor/>
                      <m:sty m:val="p"/>
                    </m:rPr>
                    <m:t>CF</m:t>
                  </m:r>
                </m:e>
                <m:sub>
                  <m:r>
                    <m:t>12</m:t>
                  </m:r>
                </m:sub>
              </m:sSub>
            </m:oMath>
          </w:p>
        </w:tc>
        <w:tc>
          <w:tcPr/>
          <w:p>
            <w:pPr>
              <w:pStyle w:val="Compact"/>
              <w:jc w:val="center"/>
            </w:pPr>
            <m:oMath>
              <m:sSub>
                <m:e>
                  <m:r>
                    <m:rPr>
                      <m:nor/>
                      <m:sty m:val="p"/>
                    </m:rPr>
                    <m:t>CF</m:t>
                  </m:r>
                </m:e>
                <m:sub>
                  <m:r>
                    <m:t>23</m:t>
                  </m:r>
                </m:sub>
              </m:sSub>
            </m:oMath>
          </w:p>
        </w:tc>
        <w:tc>
          <w:tcPr/>
          <w:p>
            <w:pPr>
              <w:pStyle w:val="Compact"/>
              <w:jc w:val="center"/>
            </w:pPr>
            <m:oMath>
              <m:sSub>
                <m:e>
                  <m:r>
                    <m:t>I</m:t>
                  </m:r>
                </m:e>
                <m:sub>
                  <m:r>
                    <m:t>12</m:t>
                  </m:r>
                </m:sub>
              </m:sSub>
            </m:oMath>
            <w:r>
              <w:t xml:space="preserve"> </w:t>
            </w:r>
            <w:r>
              <w:t xml:space="preserve">(nats)</w:t>
            </w:r>
          </w:p>
        </w:tc>
        <w:tc>
          <w:tcPr/>
          <w:p>
            <w:pPr>
              <w:pStyle w:val="Compact"/>
              <w:jc w:val="center"/>
            </w:pPr>
            <m:oMath>
              <m:sSub>
                <m:e>
                  <m:r>
                    <m:t>I</m:t>
                  </m:r>
                </m:e>
                <m:sub>
                  <m:r>
                    <m:t>23</m:t>
                  </m:r>
                </m:sub>
              </m:sSub>
            </m:oMath>
            <w:r>
              <w:t xml:space="preserve"> </w:t>
            </w:r>
            <w:r>
              <w:t xml:space="preserve">(nats)</w:t>
            </w:r>
          </w:p>
        </w:tc>
      </w:tr>
      <w:tr>
        <w:tc>
          <w:tcPr/>
          <w:p>
            <w:pPr>
              <w:pStyle w:val="Compact"/>
              <w:jc w:val="left"/>
            </w:pPr>
            <w:r>
              <w:t xml:space="preserve">Mean-field</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Structured</w:t>
            </w:r>
          </w:p>
        </w:tc>
        <w:tc>
          <w:tcPr/>
          <w:p>
            <w:pPr>
              <w:pStyle w:val="Compact"/>
              <w:jc w:val="center"/>
            </w:pPr>
            <w:r>
              <w:t xml:space="preserve">0.00</w:t>
            </w:r>
          </w:p>
        </w:tc>
        <w:tc>
          <w:tcPr/>
          <w:p>
            <w:pPr>
              <w:pStyle w:val="Compact"/>
              <w:jc w:val="center"/>
            </w:pPr>
            <w:r>
              <w:t xml:space="preserve">0.37</w:t>
            </w:r>
          </w:p>
        </w:tc>
        <w:tc>
          <w:tcPr/>
          <w:p>
            <w:pPr>
              <w:pStyle w:val="Compact"/>
              <w:jc w:val="center"/>
            </w:pPr>
            <w:r>
              <w:t xml:space="preserve">0.00</w:t>
            </w:r>
          </w:p>
        </w:tc>
        <w:tc>
          <w:tcPr/>
          <w:p>
            <w:pPr>
              <w:pStyle w:val="Compact"/>
              <w:jc w:val="center"/>
            </w:pPr>
            <w:r>
              <w:t xml:space="preserve">0.41</w:t>
            </w:r>
          </w:p>
        </w:tc>
      </w:tr>
      <w:tr>
        <w:tc>
          <w:tcPr/>
          <w:p>
            <w:pPr>
              <w:pStyle w:val="Compact"/>
              <w:jc w:val="left"/>
            </w:pPr>
            <w:r>
              <w:t xml:space="preserve">Bottom-only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Top-only</w:t>
            </w:r>
          </w:p>
        </w:tc>
        <w:tc>
          <w:tcPr/>
          <w:p>
            <w:pPr>
              <w:pStyle w:val="Compact"/>
              <w:jc w:val="center"/>
            </w:pPr>
            <w:r>
              <w:t xml:space="preserve">0.01</w:t>
            </w:r>
          </w:p>
        </w:tc>
        <w:tc>
          <w:tcPr/>
          <w:p>
            <w:pPr>
              <w:pStyle w:val="Compact"/>
              <w:jc w:val="center"/>
            </w:pPr>
            <w:r>
              <w:t xml:space="preserve">0.00</w:t>
            </w:r>
          </w:p>
        </w:tc>
        <w:tc>
          <w:tcPr/>
          <w:p>
            <w:pPr>
              <w:pStyle w:val="Compact"/>
              <w:jc w:val="center"/>
            </w:pPr>
            <w:r>
              <w:t xml:space="preserve">0.03</w:t>
            </w:r>
          </w:p>
        </w:tc>
        <w:tc>
          <w:tcPr/>
          <w:p>
            <w:pPr>
              <w:pStyle w:val="Compact"/>
              <w:jc w:val="center"/>
            </w:pPr>
            <w:r>
              <w:t xml:space="preserve">0.04</w:t>
            </w:r>
          </w:p>
        </w:tc>
      </w:tr>
    </w:tbl>
    <w:p>
      <w:pPr>
        <w:pStyle w:val="BodyText"/>
      </w:pPr>
      <w:r>
        <w:t xml:space="preserve">Mean-field shows</w:t>
      </w:r>
      <w:r>
        <w:t xml:space="preserve"> </w:t>
      </w:r>
      <m:oMath>
        <m:r>
          <m:rPr>
            <m:nor/>
            <m:sty m:val="p"/>
          </m:rPr>
          <m:t>CF</m:t>
        </m:r>
        <m:r>
          <m:rPr>
            <m:sty m:val="p"/>
          </m:rPr>
          <m:t>≈</m:t>
        </m:r>
        <m:r>
          <m:t>0</m:t>
        </m:r>
      </m:oMath>
      <w:r>
        <w:t xml:space="preserve"> </w:t>
      </w:r>
      <w:r>
        <w:t xml:space="preserve">at both interfaces, confirming complete decoupling. The structured approximation maintains substantial mutual information at the 2–3 interface (</w:t>
      </w:r>
      <m:oMath>
        <m:sSub>
          <m:e>
            <m:r>
              <m:t>I</m:t>
            </m:r>
          </m:e>
          <m:sub>
            <m:r>
              <m:t>23</m:t>
            </m:r>
          </m:sub>
        </m:sSub>
        <m:r>
          <m:rPr>
            <m:sty m:val="p"/>
          </m:rPr>
          <m:t>=</m:t>
        </m:r>
        <m:r>
          <m:t>0.41</m:t>
        </m:r>
      </m:oMath>
      <w:r>
        <w:t xml:space="preserve"> </w:t>
      </w:r>
      <w:r>
        <w:t xml:space="preserve">nats).</w:t>
      </w:r>
    </w:p>
    <w:bookmarkEnd w:id="47"/>
    <w:bookmarkStart w:id="48" w:name="interpretation-1"/>
    <w:p>
      <w:pPr>
        <w:pStyle w:val="Heading3"/>
      </w:pPr>
      <w:r>
        <w:t xml:space="preserve">Interpretation</w:t>
      </w:r>
    </w:p>
    <w:p>
      <w:pPr>
        <w:pStyle w:val="FirstParagraph"/>
      </w:pPr>
      <w:r>
        <w:t xml:space="preserve">The three-level extension provides several important insights:</w:t>
      </w:r>
    </w:p>
    <w:p>
      <w:pPr>
        <w:numPr>
          <w:ilvl w:val="0"/>
          <w:numId w:val="1007"/>
        </w:numPr>
      </w:pPr>
      <w:r>
        <w:rPr>
          <w:bCs/>
          <w:b/>
        </w:rPr>
        <w:t xml:space="preserve">CF thesis strengthened:</w:t>
      </w:r>
      <w:r>
        <w:t xml:space="preserve"> </w:t>
      </w:r>
      <w:r>
        <w:t xml:space="preserve">The relationship between CF and stability holds—and becomes</w:t>
      </w:r>
      <w:r>
        <w:t xml:space="preserve"> </w:t>
      </w:r>
      <w:r>
        <w:rPr>
          <w:iCs/>
          <w:i/>
        </w:rPr>
        <w:t xml:space="preserve">stronger</w:t>
      </w:r>
      <w:r>
        <w:t xml:space="preserve">—in deeper hierarchies. Mean-field’s problems are amplified, not attenuated, with depth.</w:t>
      </w:r>
    </w:p>
    <w:p>
      <w:pPr>
        <w:numPr>
          <w:ilvl w:val="0"/>
          <w:numId w:val="1007"/>
        </w:numPr>
      </w:pPr>
      <w:r>
        <w:rPr>
          <w:bCs/>
          <w:b/>
        </w:rPr>
        <w:t xml:space="preserve">Interface criticality:</w:t>
      </w:r>
      <w:r>
        <w:t xml:space="preserve"> </w:t>
      </w:r>
      <w:r>
        <w:t xml:space="preserve">Not all hierarchical interfaces are equally important. The lower interface (sensory–volatility) is critical; the upper interface (volatility–meta-volatility) contributes less to stability. This asymmetry may reflect the different signal-to-noise ratios at different levels.</w:t>
      </w:r>
    </w:p>
    <w:p>
      <w:pPr>
        <w:numPr>
          <w:ilvl w:val="0"/>
          <w:numId w:val="1007"/>
        </w:numPr>
      </w:pPr>
      <w:r>
        <w:rPr>
          <w:bCs/>
          <w:b/>
        </w:rPr>
        <w:t xml:space="preserve">Cascade dynamics:</w:t>
      </w:r>
      <w:r>
        <w:t xml:space="preserve"> </w:t>
      </w:r>
      <w:r>
        <w:t xml:space="preserve">Mean-field approximation causes pathological</w:t>
      </w:r>
      <w:r>
        <w:t xml:space="preserve"> </w:t>
      </w:r>
      <w:r>
        <w:t xml:space="preserve">“</w:t>
      </w:r>
      <w:r>
        <w:t xml:space="preserve">freezing</w:t>
      </w:r>
      <w:r>
        <w:t xml:space="preserve">”</w:t>
      </w:r>
      <w:r>
        <w:t xml:space="preserve"> </w:t>
      </w:r>
      <w:r>
        <w:t xml:space="preserve">of higher levels, effectively truncating the hierarchy. Structured approximation maintains active dynamics throughout.</w:t>
      </w:r>
    </w:p>
    <w:p>
      <w:pPr>
        <w:numPr>
          <w:ilvl w:val="0"/>
          <w:numId w:val="1007"/>
        </w:numPr>
      </w:pPr>
      <w:r>
        <w:rPr>
          <w:bCs/>
          <w:b/>
        </w:rPr>
        <w:t xml:space="preserve">Depth-dependent vulnerability:</w:t>
      </w:r>
      <w:r>
        <w:t xml:space="preserve"> </w:t>
      </w:r>
      <w:r>
        <w:t xml:space="preserve">If biological inference uses approximations with low CF, deeper hierarchical processing (e.g., abstract reasoning, long-horizon planning) may be disproportionately affected.</w:t>
      </w:r>
    </w:p>
    <w:p>
      <w:pPr>
        <w:pStyle w:val="FirstParagraph"/>
      </w:pPr>
      <w:r>
        <w:rPr>
          <w:bCs/>
          <w:b/>
        </w:rPr>
        <w:t xml:space="preserve">Implications for neuromodulation:</w:t>
      </w:r>
      <w:r>
        <w:t xml:space="preserve"> </w:t>
      </w:r>
      <w:r>
        <w:t xml:space="preserve">If dopamine modulates precision at hierarchical interfaces, these results suggest it may need to act preferentially at lower interfaces, or coordinate across multiple interfaces to maintain stability throughout the hierarchy.</w:t>
      </w:r>
    </w:p>
    <w:bookmarkEnd w:id="48"/>
    <w:bookmarkEnd w:id="49"/>
    <w:bookmarkEnd w:id="50"/>
    <w:bookmarkStart w:id="56" w:name="resource-rational-extensions"/>
    <w:p>
      <w:pPr>
        <w:pStyle w:val="Heading1"/>
      </w:pPr>
      <w:r>
        <w:t xml:space="preserve">Resource-Rational Extensions</w:t>
      </w:r>
    </w:p>
    <w:bookmarkStart w:id="51" w:name="motivation"/>
    <w:p>
      <w:pPr>
        <w:pStyle w:val="Heading2"/>
      </w:pPr>
      <w:r>
        <w:t xml:space="preserve">Motivation</w:t>
      </w:r>
    </w:p>
    <w:p>
      <w:pPr>
        <w:pStyle w:val="FirstParagraph"/>
      </w:pPr>
      <w:r>
        <w:t xml:space="preserve">The structured approximation provides greater stability but requires more computation—it must track the conditional distribution</w:t>
      </w:r>
      <w:r>
        <w:t xml:space="preserve"> </w:t>
      </w:r>
      <m:oMath>
        <m:r>
          <m:t>q</m:t>
        </m:r>
        <m:d>
          <m:dPr>
            <m:begChr m:val="("/>
            <m:endChr m:val=")"/>
            <m:sepChr m:val=""/>
            <m:grow/>
          </m:dPr>
          <m:e>
            <m:r>
              <m:t>x</m:t>
            </m:r>
            <m:r>
              <m:rPr>
                <m:sty m:val="p"/>
              </m:rPr>
              <m:t>|</m:t>
            </m:r>
            <m:r>
              <m:t>z</m:t>
            </m:r>
          </m:e>
        </m:d>
      </m:oMath>
      <w:r>
        <w:t xml:space="preserve"> </w:t>
      </w:r>
      <w:r>
        <w:t xml:space="preserve">rather than just marginals. This suggests a trade-off: agents with limited computational resources might prefer mean-field approximations when volatility is low but switch to structured approximations when volatility is high.</w:t>
      </w:r>
    </w:p>
    <w:p>
      <w:pPr>
        <w:pStyle w:val="BodyText"/>
      </w:pPr>
      <w:r>
        <w:t xml:space="preserve">We formalize this intuition following the resource-rationality framework of</w:t>
      </w:r>
      <w:r>
        <w:t xml:space="preserve"> </w:t>
      </w:r>
      <w:r>
        <w:t xml:space="preserve">Lieder and Griffiths (2020)</w:t>
      </w:r>
      <w:r>
        <w:t xml:space="preserve">.</w:t>
      </w:r>
    </w:p>
    <w:bookmarkEnd w:id="51"/>
    <w:bookmarkStart w:id="52" w:name="deriving-a-cost-function"/>
    <w:p>
      <w:pPr>
        <w:pStyle w:val="Heading2"/>
      </w:pPr>
      <w:r>
        <w:t xml:space="preserve">Deriving a Cost Function</w:t>
      </w:r>
    </w:p>
    <w:p>
      <w:pPr>
        <w:pStyle w:val="FirstParagraph"/>
      </w:pPr>
      <w:r>
        <w:t xml:space="preserve">We seek a cost function</w:t>
      </w:r>
      <w:r>
        <w:t xml:space="preserve"> </w:t>
      </w:r>
      <m:oMath>
        <m:r>
          <m:t>C</m:t>
        </m:r>
        <m:d>
          <m:dPr>
            <m:begChr m:val="("/>
            <m:endChr m:val=")"/>
            <m:sepChr m:val=""/>
            <m:grow/>
          </m:dPr>
          <m:e>
            <m:r>
              <m:t>q</m:t>
            </m:r>
          </m:e>
        </m:d>
      </m:oMath>
      <w:r>
        <w:t xml:space="preserve"> </w:t>
      </w:r>
      <w:r>
        <w:t xml:space="preserve">that captures the computational burden of maintaining statistical dependencies between hierarchical levels. We derive this from the structure of the variational updates themselves.</w:t>
      </w:r>
    </w:p>
    <w:p>
      <w:pPr>
        <w:pStyle w:val="BodyText"/>
      </w:pPr>
      <w:r>
        <w:rPr>
          <w:bCs/>
          <w:b/>
        </w:rPr>
        <w:t xml:space="preserve">The computational asymmetry:</w:t>
      </w:r>
      <w:r>
        <w:t xml:space="preserve"> </w:t>
      </w:r>
      <w:r>
        <w:t xml:space="preserve">Under mean-field</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w:r>
        <w:t xml:space="preserve">, the update for each level depends only on its own sufficient statistics. Under structured</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z</m:t>
            </m:r>
          </m:e>
        </m:d>
        <m:r>
          <m:t>q</m:t>
        </m:r>
        <m:d>
          <m:dPr>
            <m:begChr m:val="("/>
            <m:endChr m:val=")"/>
            <m:sepChr m:val=""/>
            <m:grow/>
          </m:dPr>
          <m:e>
            <m:r>
              <m:t>x</m:t>
            </m:r>
            <m:r>
              <m:rPr>
                <m:sty m:val="p"/>
              </m:rPr>
              <m:t>|</m:t>
            </m:r>
            <m:r>
              <m:t>z</m:t>
            </m:r>
          </m:e>
        </m:d>
      </m:oMath>
      <w:r>
        <w:t xml:space="preserve">, updating</w:t>
      </w:r>
      <w:r>
        <w:t xml:space="preserve"> </w:t>
      </w:r>
      <m:oMath>
        <m:r>
          <m:t>z</m:t>
        </m:r>
      </m:oMath>
      <w:r>
        <w:t xml:space="preserve"> </w:t>
      </w:r>
      <w:r>
        <w:t xml:space="preserve">requires integrating over the conditional distribution of</w:t>
      </w:r>
      <w:r>
        <w:t xml:space="preserve"> </w:t>
      </w:r>
      <m:oMath>
        <m:r>
          <m:t>x</m:t>
        </m:r>
      </m:oMath>
      <w:r>
        <w:t xml:space="preserve">, and vice versa.</w:t>
      </w:r>
    </w:p>
    <w:p>
      <w:pPr>
        <w:pStyle w:val="BodyText"/>
      </w:pPr>
      <w:r>
        <w:t xml:space="preserve">Concretely, for Gaussian posteriors:</w:t>
      </w:r>
    </w:p>
    <w:p>
      <w:pPr>
        <w:numPr>
          <w:ilvl w:val="0"/>
          <w:numId w:val="1008"/>
        </w:numPr>
      </w:pPr>
      <w:r>
        <w:rPr>
          <w:bCs/>
          <w:b/>
        </w:rPr>
        <w:t xml:space="preserve">Mean-field:</w:t>
      </w:r>
      <w:r>
        <w:t xml:space="preserve"> </w:t>
      </w:r>
      <w:r>
        <w:t xml:space="preserve">Store and update 4 parameters</w:t>
      </w:r>
      <w:r>
        <w:t xml:space="preserve"> </w:t>
      </w:r>
      <m:oMath>
        <m:d>
          <m:dPr>
            <m:begChr m:val="("/>
            <m:endChr m:val=")"/>
            <m:sepChr m:val=""/>
            <m:grow/>
          </m:dPr>
          <m:e>
            <m:sSub>
              <m:e>
                <m:r>
                  <m:t>μ</m:t>
                </m:r>
              </m:e>
              <m:sub>
                <m:r>
                  <m:t>z</m:t>
                </m:r>
              </m:sub>
            </m:sSub>
            <m:r>
              <m:rPr>
                <m:sty m:val="p"/>
              </m:rPr>
              <m:t>,</m:t>
            </m:r>
            <m:sSubSup>
              <m:e>
                <m:r>
                  <m:t>σ</m:t>
                </m:r>
              </m:e>
              <m:sub>
                <m:r>
                  <m:t>z</m:t>
                </m:r>
              </m:sub>
              <m:sup>
                <m:r>
                  <m:t>2</m:t>
                </m:r>
              </m:sup>
            </m:sSubSup>
            <m:r>
              <m:rPr>
                <m:sty m:val="p"/>
              </m:rPr>
              <m:t>,</m:t>
            </m:r>
            <m:sSub>
              <m:e>
                <m:r>
                  <m:t>μ</m:t>
                </m:r>
              </m:e>
              <m:sub>
                <m:r>
                  <m:t>x</m:t>
                </m:r>
              </m:sub>
            </m:sSub>
            <m:r>
              <m:rPr>
                <m:sty m:val="p"/>
              </m:rPr>
              <m:t>,</m:t>
            </m:r>
            <m:sSubSup>
              <m:e>
                <m:r>
                  <m:t>σ</m:t>
                </m:r>
              </m:e>
              <m:sub>
                <m:r>
                  <m:t>x</m:t>
                </m:r>
              </m:sub>
              <m:sup>
                <m:r>
                  <m:t>2</m:t>
                </m:r>
              </m:sup>
            </m:sSubSup>
          </m:e>
        </m:d>
      </m:oMath>
      <w:r>
        <w:t xml:space="preserve"> </w:t>
      </w:r>
      <w:r>
        <w:t xml:space="preserve">independently</w:t>
      </w:r>
    </w:p>
    <w:p>
      <w:pPr>
        <w:numPr>
          <w:ilvl w:val="0"/>
          <w:numId w:val="1008"/>
        </w:numPr>
      </w:pPr>
      <w:r>
        <w:rPr>
          <w:bCs/>
          <w:b/>
        </w:rPr>
        <w:t xml:space="preserve">Structured:</w:t>
      </w:r>
      <w:r>
        <w:t xml:space="preserve"> </w:t>
      </w:r>
      <w:r>
        <w:t xml:space="preserve">Store and update 5+ parameters, including conditional parameters (e.g., the slope</w:t>
      </w:r>
      <w:r>
        <w:t xml:space="preserve"> </w:t>
      </w:r>
      <m:oMath>
        <m:r>
          <m:t>b</m:t>
        </m:r>
      </m:oMath>
      <w:r>
        <w:t xml:space="preserve"> </w:t>
      </w:r>
      <w:r>
        <w:t xml:space="preserve">in</w:t>
      </w:r>
      <w:r>
        <w:t xml:space="preserve"> </w:t>
      </w:r>
      <m:oMath>
        <m:r>
          <m:rPr>
            <m:sty m:val="p"/>
            <m:scr m:val="double-struck"/>
          </m:rPr>
          <m:t>E</m:t>
        </m:r>
        <m:d>
          <m:dPr>
            <m:begChr m:val="["/>
            <m:endChr m:val="]"/>
            <m:sepChr m:val=""/>
            <m:grow/>
          </m:dPr>
          <m:e>
            <m:r>
              <m:t>x</m:t>
            </m:r>
            <m:r>
              <m:rPr>
                <m:sty m:val="p"/>
              </m:rPr>
              <m:t>|</m:t>
            </m:r>
            <m:r>
              <m:t>z</m:t>
            </m:r>
          </m:e>
        </m:d>
        <m:r>
          <m:rPr>
            <m:sty m:val="p"/>
          </m:rPr>
          <m:t>=</m:t>
        </m:r>
        <m:r>
          <m:t>a</m:t>
        </m:r>
        <m:r>
          <m:rPr>
            <m:sty m:val="p"/>
          </m:rPr>
          <m:t>+</m:t>
        </m:r>
        <m:r>
          <m:t>b</m:t>
        </m:r>
        <m:r>
          <m:t>z</m:t>
        </m:r>
      </m:oMath>
      <w:r>
        <w:t xml:space="preserve">), with coupled updates</w:t>
      </w:r>
    </w:p>
    <w:p>
      <w:pPr>
        <w:pStyle w:val="FirstParagraph"/>
      </w:pPr>
      <w:r>
        <w:rPr>
          <w:bCs/>
          <w:b/>
        </w:rPr>
        <w:t xml:space="preserve">Proposal:</w:t>
      </w:r>
      <w:r>
        <w:t xml:space="preserve"> </w:t>
      </w:r>
      <w:r>
        <w:t xml:space="preserve">The computational cost of an approximation</w:t>
      </w:r>
      <w:r>
        <w:t xml:space="preserve"> </w:t>
      </w:r>
      <m:oMath>
        <m:r>
          <m:t>q</m:t>
        </m:r>
      </m:oMath>
      <w:r>
        <w:t xml:space="preserve"> </w:t>
      </w:r>
      <w:r>
        <w:t xml:space="preserve">is proportional to the mutual information it maintains:</w:t>
      </w:r>
    </w:p>
    <w:p>
      <w:pPr>
        <w:pStyle w:val="BodyText"/>
      </w:pPr>
      <m:oMathPara>
        <m:oMathParaPr>
          <m:jc m:val="center"/>
        </m:oMathParaPr>
        <m:oMath>
          <m:r>
            <m:t>C</m:t>
          </m:r>
          <m:d>
            <m:dPr>
              <m:begChr m:val="("/>
              <m:endChr m:val=")"/>
              <m:sepChr m:val=""/>
              <m:grow/>
            </m:dPr>
            <m:e>
              <m:r>
                <m:t>q</m:t>
              </m:r>
            </m:e>
          </m:d>
          <m:r>
            <m:rPr>
              <m:sty m:val="p"/>
            </m:rPr>
            <m:t>=</m:t>
          </m:r>
          <m:sSub>
            <m:e>
              <m:r>
                <m:t>c</m:t>
              </m:r>
            </m:e>
            <m:sub>
              <m:r>
                <m:t>0</m:t>
              </m:r>
            </m:sub>
          </m:sSub>
          <m:r>
            <m:rPr>
              <m:sty m:val="p"/>
            </m:rPr>
            <m:t>⋅</m:t>
          </m:r>
          <m:sSub>
            <m:e>
              <m:r>
                <m:t>I</m:t>
              </m:r>
            </m:e>
            <m:sub>
              <m:r>
                <m:t>q</m:t>
              </m:r>
            </m:sub>
          </m:sSub>
          <m:d>
            <m:dPr>
              <m:begChr m:val="("/>
              <m:endChr m:val=")"/>
              <m:sepChr m:val=""/>
              <m:grow/>
            </m:dPr>
            <m:e>
              <m:r>
                <m:t>z</m:t>
              </m:r>
              <m:r>
                <m:rPr>
                  <m:sty m:val="p"/>
                </m:rPr>
                <m:t>;</m:t>
              </m:r>
              <m:r>
                <m:t>x</m:t>
              </m:r>
            </m:e>
          </m:d>
        </m:oMath>
      </m:oMathPara>
    </w:p>
    <w:p>
      <w:pPr>
        <w:pStyle w:val="FirstParagraph"/>
      </w:pPr>
      <w:r>
        <w:t xml:space="preserve">where</w:t>
      </w:r>
      <w:r>
        <w:t xml:space="preserve"> </w:t>
      </w:r>
      <m:oMath>
        <m:sSub>
          <m:e>
            <m:r>
              <m:t>c</m:t>
            </m:r>
          </m:e>
          <m:sub>
            <m:r>
              <m:t>0</m:t>
            </m:r>
          </m:sub>
        </m:sSub>
        <m:r>
          <m:rPr>
            <m:sty m:val="p"/>
          </m:rPr>
          <m:t>&gt;</m:t>
        </m:r>
        <m:r>
          <m:t>0</m:t>
        </m:r>
      </m:oMath>
      <w:r>
        <w:t xml:space="preserve"> </w:t>
      </w:r>
      <w:r>
        <w:t xml:space="preserve">is a constant converting nats to computational cost units.</w:t>
      </w:r>
    </w:p>
    <w:p>
      <w:pPr>
        <w:pStyle w:val="BodyText"/>
      </w:pPr>
      <w:r>
        <w:rPr>
          <w:bCs/>
          <w:b/>
        </w:rPr>
        <w:t xml:space="preserve">Justification:</w:t>
      </w:r>
    </w:p>
    <w:p>
      <w:pPr>
        <w:numPr>
          <w:ilvl w:val="0"/>
          <w:numId w:val="1009"/>
        </w:numPr>
      </w:pPr>
      <w:r>
        <w:rPr>
          <w:bCs/>
          <w:b/>
        </w:rPr>
        <w:t xml:space="preserve">Operational interpretation:</w:t>
      </w:r>
      <w:r>
        <w:t xml:space="preserve"> </w:t>
      </w:r>
      <m:oMath>
        <m:r>
          <m:t>I</m:t>
        </m:r>
        <m:d>
          <m:dPr>
            <m:begChr m:val="("/>
            <m:endChr m:val=")"/>
            <m:sepChr m:val=""/>
            <m:grow/>
          </m:dPr>
          <m:e>
            <m:r>
              <m:t>z</m:t>
            </m:r>
            <m:r>
              <m:rPr>
                <m:sty m:val="p"/>
              </m:rPr>
              <m:t>;</m:t>
            </m:r>
            <m:r>
              <m:t>x</m:t>
            </m:r>
          </m:e>
        </m:d>
      </m:oMath>
      <w:r>
        <w:t xml:space="preserve"> </w:t>
      </w:r>
      <w:r>
        <w:t xml:space="preserve">measures the statistical dependency between levels in bits (or nats). Each bit of mutual information represents a constraint that must be maintained across updates: when</w:t>
      </w:r>
      <w:r>
        <w:t xml:space="preserve"> </w:t>
      </w:r>
      <m:oMath>
        <m:r>
          <m:t>z</m:t>
        </m:r>
      </m:oMath>
      <w:r>
        <w:t xml:space="preserve"> </w:t>
      </w:r>
      <w:r>
        <w:t xml:space="preserve">changes, the system must update not just</w:t>
      </w:r>
      <w:r>
        <w:t xml:space="preserve"> </w:t>
      </w:r>
      <m:oMath>
        <m:r>
          <m:t>q</m:t>
        </m:r>
        <m:d>
          <m:dPr>
            <m:begChr m:val="("/>
            <m:endChr m:val=")"/>
            <m:sepChr m:val=""/>
            <m:grow/>
          </m:dPr>
          <m:e>
            <m:r>
              <m:t>z</m:t>
            </m:r>
          </m:e>
        </m:d>
      </m:oMath>
      <w:r>
        <w:t xml:space="preserve"> </w:t>
      </w:r>
      <w:r>
        <w:t xml:space="preserve">but also how</w:t>
      </w:r>
      <w:r>
        <w:t xml:space="preserve"> </w:t>
      </w:r>
      <m:oMath>
        <m:r>
          <m:t>q</m:t>
        </m:r>
        <m:d>
          <m:dPr>
            <m:begChr m:val="("/>
            <m:endChr m:val=")"/>
            <m:sepChr m:val=""/>
            <m:grow/>
          </m:dPr>
          <m:e>
            <m:r>
              <m:t>x</m:t>
            </m:r>
            <m:r>
              <m:rPr>
                <m:sty m:val="p"/>
              </m:rPr>
              <m:t>|</m:t>
            </m:r>
            <m:r>
              <m:t>z</m:t>
            </m:r>
          </m:e>
        </m:d>
      </m:oMath>
      <w:r>
        <w:t xml:space="preserve"> </w:t>
      </w:r>
      <w:r>
        <w:t xml:space="preserve">depends on the new</w:t>
      </w:r>
      <w:r>
        <w:t xml:space="preserve"> </w:t>
      </w:r>
      <m:oMath>
        <m:r>
          <m:t>z</m:t>
        </m:r>
      </m:oMath>
      <w:r>
        <w:t xml:space="preserve"> </w:t>
      </w:r>
      <w:r>
        <w:t xml:space="preserve">value. Under mean-field,</w:t>
      </w:r>
      <w:r>
        <w:t xml:space="preserve"> </w:t>
      </w:r>
      <m:oMath>
        <m:r>
          <m:t>I</m:t>
        </m:r>
        <m:d>
          <m:dPr>
            <m:begChr m:val="("/>
            <m:endChr m:val=")"/>
            <m:sepChr m:val=""/>
            <m:grow/>
          </m:dPr>
          <m:e>
            <m:r>
              <m:t>z</m:t>
            </m:r>
            <m:r>
              <m:rPr>
                <m:sty m:val="p"/>
              </m:rPr>
              <m:t>;</m:t>
            </m:r>
            <m:r>
              <m:t>x</m:t>
            </m:r>
          </m:e>
        </m:d>
        <m:r>
          <m:rPr>
            <m:sty m:val="p"/>
          </m:rPr>
          <m:t>=</m:t>
        </m:r>
        <m:r>
          <m:t>0</m:t>
        </m:r>
      </m:oMath>
      <w:r>
        <w:t xml:space="preserve">, so no such cross-level bookkeeping is required.</w:t>
      </w:r>
    </w:p>
    <w:p>
      <w:pPr>
        <w:numPr>
          <w:ilvl w:val="0"/>
          <w:numId w:val="1009"/>
        </w:numPr>
      </w:pPr>
      <w:r>
        <w:rPr>
          <w:bCs/>
          <w:b/>
        </w:rPr>
        <w:t xml:space="preserve">Update complexity:</w:t>
      </w:r>
      <w:r>
        <w:t xml:space="preserve"> </w:t>
      </w:r>
      <w:r>
        <w:t xml:space="preserve">In message-passing implementations, maintaining</w:t>
      </w:r>
      <w:r>
        <w:t xml:space="preserve"> </w:t>
      </w:r>
      <m:oMath>
        <m:r>
          <m:t>I</m:t>
        </m:r>
        <m:d>
          <m:dPr>
            <m:begChr m:val="("/>
            <m:endChr m:val=")"/>
            <m:sepChr m:val=""/>
            <m:grow/>
          </m:dPr>
          <m:e>
            <m:r>
              <m:t>z</m:t>
            </m:r>
            <m:r>
              <m:rPr>
                <m:sty m:val="p"/>
              </m:rPr>
              <m:t>;</m:t>
            </m:r>
            <m:r>
              <m:t>x</m:t>
            </m:r>
          </m:e>
        </m:d>
        <m:r>
          <m:rPr>
            <m:sty m:val="p"/>
          </m:rPr>
          <m:t>&gt;</m:t>
        </m:r>
        <m:r>
          <m:t>0</m:t>
        </m:r>
      </m:oMath>
      <w:r>
        <w:t xml:space="preserve"> </w:t>
      </w:r>
      <w:r>
        <w:t xml:space="preserve">requires passing messages between levels that encode conditional sufficient statistics. The information content of these messages scales with</w:t>
      </w:r>
      <w:r>
        <w:t xml:space="preserve"> </w:t>
      </w:r>
      <m:oMath>
        <m:r>
          <m:t>I</m:t>
        </m:r>
        <m:d>
          <m:dPr>
            <m:begChr m:val="("/>
            <m:endChr m:val=")"/>
            <m:sepChr m:val=""/>
            <m:grow/>
          </m:dPr>
          <m:e>
            <m:r>
              <m:t>z</m:t>
            </m:r>
            <m:r>
              <m:rPr>
                <m:sty m:val="p"/>
              </m:rPr>
              <m:t>;</m:t>
            </m:r>
            <m:r>
              <m:t>x</m:t>
            </m:r>
          </m:e>
        </m:d>
      </m:oMath>
      <w:r>
        <w:t xml:space="preserve">.</w:t>
      </w:r>
    </w:p>
    <w:p>
      <w:pPr>
        <w:numPr>
          <w:ilvl w:val="0"/>
          <w:numId w:val="1009"/>
        </w:numPr>
      </w:pPr>
      <w:r>
        <w:rPr>
          <w:bCs/>
          <w:b/>
        </w:rPr>
        <w:t xml:space="preserve">Correct limiting behavior:</w:t>
      </w:r>
    </w:p>
    <w:p>
      <w:pPr>
        <w:numPr>
          <w:ilvl w:val="1"/>
          <w:numId w:val="1010"/>
        </w:numPr>
      </w:pPr>
      <m:oMath>
        <m:r>
          <m:t>C</m:t>
        </m:r>
        <m:d>
          <m:dPr>
            <m:begChr m:val="("/>
            <m:endChr m:val=")"/>
            <m:sepChr m:val=""/>
            <m:grow/>
          </m:dPr>
          <m:e>
            <m:r>
              <m:t>q</m:t>
            </m:r>
          </m:e>
        </m:d>
        <m:r>
          <m:rPr>
            <m:sty m:val="p"/>
          </m:rPr>
          <m:t>=</m:t>
        </m:r>
        <m:r>
          <m:t>0</m:t>
        </m:r>
      </m:oMath>
      <w:r>
        <w:t xml:space="preserve"> </w:t>
      </w:r>
      <w:r>
        <w:t xml:space="preserve">when</w:t>
      </w:r>
      <w:r>
        <w:t xml:space="preserve"> </w:t>
      </w:r>
      <m:oMath>
        <m:r>
          <m:t>q</m:t>
        </m:r>
      </m:oMath>
      <w:r>
        <w:t xml:space="preserve"> </w:t>
      </w:r>
      <w:r>
        <w:t xml:space="preserve">is mean-field (since</w:t>
      </w:r>
      <w:r>
        <w:t xml:space="preserve"> </w:t>
      </w:r>
      <m:oMath>
        <m:r>
          <m:t>I</m:t>
        </m:r>
        <m:d>
          <m:dPr>
            <m:begChr m:val="("/>
            <m:endChr m:val=")"/>
            <m:sepChr m:val=""/>
            <m:grow/>
          </m:dPr>
          <m:e>
            <m:r>
              <m:t>z</m:t>
            </m:r>
            <m:r>
              <m:rPr>
                <m:sty m:val="p"/>
              </m:rPr>
              <m:t>;</m:t>
            </m:r>
            <m:r>
              <m:t>x</m:t>
            </m:r>
          </m:e>
        </m:d>
        <m:r>
          <m:rPr>
            <m:sty m:val="p"/>
          </m:rPr>
          <m:t>=</m:t>
        </m:r>
        <m:r>
          <m:t>0</m:t>
        </m:r>
      </m:oMath>
      <w:r>
        <w:t xml:space="preserve"> </w:t>
      </w:r>
      <w:r>
        <w:t xml:space="preserve">for independent variables)</w:t>
      </w:r>
    </w:p>
    <w:p>
      <w:pPr>
        <w:numPr>
          <w:ilvl w:val="1"/>
          <w:numId w:val="1010"/>
        </w:numPr>
      </w:pPr>
      <m:oMath>
        <m:r>
          <m:t>C</m:t>
        </m:r>
        <m:d>
          <m:dPr>
            <m:begChr m:val="("/>
            <m:endChr m:val=")"/>
            <m:sepChr m:val=""/>
            <m:grow/>
          </m:dPr>
          <m:e>
            <m:r>
              <m:t>q</m:t>
            </m:r>
          </m:e>
        </m:d>
        <m:r>
          <m:rPr>
            <m:sty m:val="p"/>
          </m:rPr>
          <m:t>&gt;</m:t>
        </m:r>
        <m:r>
          <m:t>0</m:t>
        </m:r>
      </m:oMath>
      <w:r>
        <w:t xml:space="preserve"> </w:t>
      </w:r>
      <w:r>
        <w:t xml:space="preserve">for any structured approximation with non-trivial dependency</w:t>
      </w:r>
    </w:p>
    <w:p>
      <w:pPr>
        <w:numPr>
          <w:ilvl w:val="1"/>
          <w:numId w:val="1010"/>
        </w:numPr>
      </w:pPr>
      <m:oMath>
        <m:r>
          <m:t>C</m:t>
        </m:r>
        <m:d>
          <m:dPr>
            <m:begChr m:val="("/>
            <m:endChr m:val=")"/>
            <m:sepChr m:val=""/>
            <m:grow/>
          </m:dPr>
          <m:e>
            <m:r>
              <m:t>q</m:t>
            </m:r>
          </m:e>
        </m:d>
      </m:oMath>
      <w:r>
        <w:t xml:space="preserve"> </w:t>
      </w:r>
      <w:r>
        <w:t xml:space="preserve">increases monotonically with dependency strength</w:t>
      </w:r>
    </w:p>
    <w:p>
      <w:pPr>
        <w:numPr>
          <w:ilvl w:val="0"/>
          <w:numId w:val="1009"/>
        </w:numPr>
      </w:pPr>
      <w:r>
        <w:rPr>
          <w:bCs/>
          <w:b/>
        </w:rPr>
        <w:t xml:space="preserve">Connection to description length:</w:t>
      </w:r>
      <w:r>
        <w:t xml:space="preserve"> </w:t>
      </w:r>
      <w:r>
        <w:t xml:space="preserve">From a minimum description length perspective,</w:t>
      </w:r>
      <w:r>
        <w:t xml:space="preserve"> </w:t>
      </w:r>
      <m:oMath>
        <m:r>
          <m:t>I</m:t>
        </m:r>
        <m:d>
          <m:dPr>
            <m:begChr m:val="("/>
            <m:endChr m:val=")"/>
            <m:sepChr m:val=""/>
            <m:grow/>
          </m:dPr>
          <m:e>
            <m:r>
              <m:t>z</m:t>
            </m:r>
            <m:r>
              <m:rPr>
                <m:sty m:val="p"/>
              </m:rPr>
              <m:t>;</m:t>
            </m:r>
            <m:r>
              <m:t>x</m:t>
            </m:r>
          </m:e>
        </m:d>
      </m:oMath>
      <w:r>
        <w:t xml:space="preserve"> </w:t>
      </w:r>
      <w:r>
        <w:t xml:space="preserve">is the coding cost saved by exploiting the dependency between</w:t>
      </w:r>
      <w:r>
        <w:t xml:space="preserve"> </w:t>
      </w:r>
      <m:oMath>
        <m:r>
          <m:t>z</m:t>
        </m:r>
      </m:oMath>
      <w:r>
        <w:t xml:space="preserve"> </w:t>
      </w:r>
      <w:r>
        <w:t xml:space="preserve">and</w:t>
      </w:r>
      <w:r>
        <w:t xml:space="preserve"> </w:t>
      </w:r>
      <m:oMath>
        <m:r>
          <m:t>x</m:t>
        </m:r>
      </m:oMath>
      <w:r>
        <w:t xml:space="preserve">. Conversely, maintaining this dependency (rather than discarding it) requires the system to represent and update this additional structure.</w:t>
      </w:r>
    </w:p>
    <w:p>
      <w:pPr>
        <w:pStyle w:val="FirstParagraph"/>
      </w:pPr>
      <w:r>
        <w:rPr>
          <w:bCs/>
          <w:b/>
        </w:rPr>
        <w:t xml:space="preserve">For Gaussian approximations</w:t>
      </w:r>
      <w:r>
        <w:t xml:space="preserve">, we can compute this explicitly. If</w:t>
      </w:r>
      <w:r>
        <w:t xml:space="preserve"> </w:t>
      </w:r>
      <m:oMath>
        <m:r>
          <m:t>q</m:t>
        </m:r>
        <m:d>
          <m:dPr>
            <m:begChr m:val="("/>
            <m:endChr m:val=")"/>
            <m:sepChr m:val=""/>
            <m:grow/>
          </m:dPr>
          <m:e>
            <m:r>
              <m:t>z</m:t>
            </m:r>
            <m:r>
              <m:rPr>
                <m:sty m:val="p"/>
              </m:rPr>
              <m:t>,</m:t>
            </m:r>
            <m:r>
              <m:t>x</m:t>
            </m:r>
          </m:e>
        </m:d>
      </m:oMath>
      <w:r>
        <w:t xml:space="preserve"> </w:t>
      </w:r>
      <w:r>
        <w:t xml:space="preserve">is jointly Gaussian with correlation</w:t>
      </w:r>
      <w:r>
        <w:t xml:space="preserve"> </w:t>
      </w:r>
      <m:oMath>
        <m:r>
          <m:t>ρ</m:t>
        </m:r>
      </m:oMath>
      <w:r>
        <w:t xml:space="preserve">, then:</w:t>
      </w:r>
    </w:p>
    <w:p>
      <w:pPr>
        <w:pStyle w:val="BodyText"/>
      </w:pPr>
      <m:oMathPara>
        <m:oMathParaPr>
          <m:jc m:val="center"/>
        </m:oMathParaPr>
        <m:oMath>
          <m:r>
            <m:t>I</m:t>
          </m:r>
          <m:d>
            <m:dPr>
              <m:begChr m:val="("/>
              <m:endChr m:val=")"/>
              <m:sepChr m:val=""/>
              <m:grow/>
            </m:dPr>
            <m:e>
              <m:r>
                <m:t>z</m:t>
              </m:r>
              <m:r>
                <m:rPr>
                  <m:sty m:val="p"/>
                </m:rPr>
                <m:t>;</m:t>
              </m:r>
              <m:r>
                <m:t>x</m:t>
              </m:r>
            </m:e>
          </m:d>
          <m:r>
            <m:rPr>
              <m:sty m:val="p"/>
            </m:rPr>
            <m:t>=</m:t>
          </m:r>
          <m:r>
            <m:rPr>
              <m:sty m:val="p"/>
            </m:rPr>
            <m:t>−</m:t>
          </m:r>
          <m:f>
            <m:fPr>
              <m:type m:val="bar"/>
            </m:fPr>
            <m:num>
              <m:r>
                <m:t>1</m:t>
              </m:r>
            </m:num>
            <m:den>
              <m:r>
                <m:t>2</m:t>
              </m:r>
            </m:den>
          </m:f>
          <m:r>
            <m:rPr>
              <m:sty m:val="p"/>
            </m:rPr>
            <m:t>ln</m:t>
          </m:r>
          <m:d>
            <m:dPr>
              <m:begChr m:val="("/>
              <m:endChr m:val=")"/>
              <m:sepChr m:val=""/>
              <m:grow/>
            </m:dPr>
            <m:e>
              <m:r>
                <m:t>1</m:t>
              </m:r>
              <m:r>
                <m:rPr>
                  <m:sty m:val="p"/>
                </m:rPr>
                <m:t>−</m:t>
              </m:r>
              <m:sSup>
                <m:e>
                  <m:r>
                    <m:t>ρ</m:t>
                  </m:r>
                </m:e>
                <m:sup>
                  <m:r>
                    <m:t>2</m:t>
                  </m:r>
                </m:sup>
              </m:sSup>
            </m:e>
          </m:d>
        </m:oMath>
      </m:oMathPara>
    </w:p>
    <w:p>
      <w:pPr>
        <w:pStyle w:val="FirstParagraph"/>
      </w:pPr>
      <w:r>
        <w:t xml:space="preserve">This increases from 0 (when</w:t>
      </w:r>
      <w:r>
        <w:t xml:space="preserve"> </w:t>
      </w:r>
      <m:oMath>
        <m:r>
          <m:t>ρ</m:t>
        </m:r>
        <m:r>
          <m:rPr>
            <m:sty m:val="p"/>
          </m:rPr>
          <m:t>=</m:t>
        </m:r>
        <m:r>
          <m:t>0</m:t>
        </m:r>
      </m:oMath>
      <w:r>
        <w:t xml:space="preserve">, mean-field) toward infinity (as</w:t>
      </w:r>
      <w:r>
        <w:t xml:space="preserve"> </w:t>
      </w:r>
      <m:oMath>
        <m:r>
          <m:t>ρ</m:t>
        </m:r>
        <m:r>
          <m:rPr>
            <m:sty m:val="p"/>
          </m:rPr>
          <m:t>→</m:t>
        </m:r>
        <m:r>
          <m:rPr>
            <m:sty m:val="p"/>
          </m:rPr>
          <m:t>±</m:t>
        </m:r>
        <m:r>
          <m:t>1</m:t>
        </m:r>
      </m:oMath>
      <w:r>
        <w:t xml:space="preserve">, deterministic relationship).</w:t>
      </w:r>
    </w:p>
    <w:bookmarkEnd w:id="52"/>
    <w:bookmarkStart w:id="53" w:name="resource-rational-free-energy"/>
    <w:p>
      <w:pPr>
        <w:pStyle w:val="Heading2"/>
      </w:pPr>
      <w:r>
        <w:t xml:space="preserve">Resource-Rational Free Energy</w:t>
      </w:r>
    </w:p>
    <w:p>
      <w:pPr>
        <w:pStyle w:val="FirstParagraph"/>
      </w:pPr>
      <w:r>
        <w:rPr>
          <w:bCs/>
          <w:b/>
        </w:rPr>
        <w:t xml:space="preserve">Definition 3</w:t>
      </w:r>
      <w:r>
        <w:t xml:space="preserve"> </w:t>
      </w:r>
      <w:r>
        <w:t xml:space="preserve">(Resource-Rational Free Energy).</w:t>
      </w:r>
      <w:r>
        <w:t xml:space="preserve"> </w:t>
      </w:r>
    </w:p>
    <w:p>
      <w:pPr>
        <w:pStyle w:val="BodyText"/>
      </w:pPr>
      <m:oMathPara>
        <m:oMathParaPr>
          <m:jc m:val="center"/>
        </m:oMathParaPr>
        <m:oMath>
          <m:sSub>
            <m:e>
              <m:r>
                <m:t>F</m:t>
              </m:r>
            </m:e>
            <m:sub>
              <m:r>
                <m:rPr>
                  <m:nor/>
                  <m:sty m:val="p"/>
                </m:rPr>
                <m:t>RR</m:t>
              </m:r>
            </m:sub>
          </m:sSub>
          <m:r>
            <m:rPr>
              <m:sty m:val="p"/>
            </m:rPr>
            <m:t>=</m:t>
          </m:r>
          <m:sSub>
            <m:e>
              <m:r>
                <m:t>F</m:t>
              </m:r>
            </m:e>
            <m:sub>
              <m:r>
                <m:rPr>
                  <m:nor/>
                  <m:sty m:val="p"/>
                </m:rPr>
                <m:t>VFE</m:t>
              </m:r>
            </m:sub>
          </m:sSub>
          <m:r>
            <m:rPr>
              <m:sty m:val="p"/>
            </m:rPr>
            <m:t>+</m:t>
          </m:r>
          <m:r>
            <m:t>β</m:t>
          </m:r>
          <m:r>
            <m:rPr>
              <m:sty m:val="p"/>
            </m:rPr>
            <m:t>⋅</m:t>
          </m:r>
          <m:sSub>
            <m:e>
              <m:r>
                <m:t>I</m:t>
              </m:r>
            </m:e>
            <m:sub>
              <m:r>
                <m:t>q</m:t>
              </m:r>
            </m:sub>
          </m:sSub>
          <m:d>
            <m:dPr>
              <m:begChr m:val="("/>
              <m:endChr m:val=")"/>
              <m:sepChr m:val=""/>
              <m:grow/>
            </m:dPr>
            <m:e>
              <m:r>
                <m:t>z</m:t>
              </m:r>
              <m:r>
                <m:rPr>
                  <m:sty m:val="p"/>
                </m:rPr>
                <m:t>;</m:t>
              </m:r>
              <m:r>
                <m:t>x</m:t>
              </m:r>
            </m:e>
          </m:d>
        </m:oMath>
      </m:oMathPara>
    </w:p>
    <w:p>
      <w:pPr>
        <w:pStyle w:val="FirstParagraph"/>
      </w:pPr>
      <w:r>
        <w:t xml:space="preserve">where</w:t>
      </w:r>
      <w:r>
        <w:t xml:space="preserve"> </w:t>
      </w:r>
      <m:oMath>
        <m:sSub>
          <m:e>
            <m:r>
              <m:t>F</m:t>
            </m:r>
          </m:e>
          <m:sub>
            <m:r>
              <m:rPr>
                <m:nor/>
                <m:sty m:val="p"/>
              </m:rPr>
              <m:t>VFE</m:t>
            </m:r>
          </m:sub>
        </m:sSub>
      </m:oMath>
      <w:r>
        <w:t xml:space="preserve"> </w:t>
      </w:r>
      <w:r>
        <w:t xml:space="preserve">is the standard variational free energy,</w:t>
      </w:r>
      <w:r>
        <w:t xml:space="preserve"> </w:t>
      </w:r>
      <m:oMath>
        <m:sSub>
          <m:e>
            <m:r>
              <m:t>I</m:t>
            </m:r>
          </m:e>
          <m:sub>
            <m:r>
              <m:t>q</m:t>
            </m:r>
          </m:sub>
        </m:sSub>
        <m:d>
          <m:dPr>
            <m:begChr m:val="("/>
            <m:endChr m:val=")"/>
            <m:sepChr m:val=""/>
            <m:grow/>
          </m:dPr>
          <m:e>
            <m:r>
              <m:t>z</m:t>
            </m:r>
            <m:r>
              <m:rPr>
                <m:sty m:val="p"/>
              </m:rPr>
              <m:t>;</m:t>
            </m:r>
            <m:r>
              <m:t>x</m:t>
            </m:r>
          </m:e>
        </m:d>
      </m:oMath>
      <w:r>
        <w:t xml:space="preserve"> </w:t>
      </w:r>
      <w:r>
        <w:t xml:space="preserve">is the mutual information under</w:t>
      </w:r>
      <w:r>
        <w:t xml:space="preserve"> </w:t>
      </w:r>
      <m:oMath>
        <m:r>
          <m:t>q</m:t>
        </m:r>
      </m:oMath>
      <w:r>
        <w:t xml:space="preserve">, and</w:t>
      </w:r>
      <w:r>
        <w:t xml:space="preserve"> </w:t>
      </w:r>
      <m:oMath>
        <m:r>
          <m:t>β</m:t>
        </m:r>
        <m:r>
          <m:rPr>
            <m:sty m:val="p"/>
          </m:rPr>
          <m:t>&gt;</m:t>
        </m:r>
        <m:r>
          <m:t>0</m:t>
        </m:r>
      </m:oMath>
      <w:r>
        <w:t xml:space="preserve"> </w:t>
      </w:r>
      <w:r>
        <w:t xml:space="preserve">weights the cost-accuracy trade-off (absorbing</w:t>
      </w:r>
      <w:r>
        <w:t xml:space="preserve"> </w:t>
      </w:r>
      <m:oMath>
        <m:sSub>
          <m:e>
            <m:r>
              <m:t>c</m:t>
            </m:r>
          </m:e>
          <m:sub>
            <m:r>
              <m:t>0</m:t>
            </m:r>
          </m:sub>
        </m:sSub>
      </m:oMath>
      <w:r>
        <w:t xml:space="preserve">).</w:t>
      </w:r>
    </w:p>
    <w:p>
      <w:pPr>
        <w:pStyle w:val="BodyText"/>
      </w:pPr>
      <w:r>
        <w:t xml:space="preserve">The optimal approximation minimizes</w:t>
      </w:r>
      <w:r>
        <w:t xml:space="preserve"> </w:t>
      </w:r>
      <m:oMath>
        <m:sSub>
          <m:e>
            <m:r>
              <m:t>F</m:t>
            </m:r>
          </m:e>
          <m:sub>
            <m:r>
              <m:rPr>
                <m:nor/>
                <m:sty m:val="p"/>
              </m:rPr>
              <m:t>RR</m:t>
            </m:r>
          </m:sub>
        </m:sSub>
      </m:oMath>
      <w:r>
        <w:t xml:space="preserve">, balancing:</w:t>
      </w:r>
    </w:p>
    <w:p>
      <w:pPr>
        <w:numPr>
          <w:ilvl w:val="0"/>
          <w:numId w:val="1011"/>
        </w:numPr>
      </w:pPr>
      <w:r>
        <w:rPr>
          <w:bCs/>
          <w:b/>
        </w:rPr>
        <w:t xml:space="preserve">Accuracy</w:t>
      </w:r>
      <w:r>
        <w:t xml:space="preserve"> </w:t>
      </w:r>
      <w:r>
        <w:t xml:space="preserve">(lower</w:t>
      </w:r>
      <w:r>
        <w:t xml:space="preserve"> </w:t>
      </w:r>
      <m:oMath>
        <m:sSub>
          <m:e>
            <m:r>
              <m:t>F</m:t>
            </m:r>
          </m:e>
          <m:sub>
            <m:r>
              <m:rPr>
                <m:nor/>
                <m:sty m:val="p"/>
              </m:rPr>
              <m:t>VFE</m:t>
            </m:r>
          </m:sub>
        </m:sSub>
      </m:oMath>
      <w:r>
        <w:t xml:space="preserve">): Structured approximations typically achieve lower free energy by better capturing the true posterior</w:t>
      </w:r>
    </w:p>
    <w:p>
      <w:pPr>
        <w:numPr>
          <w:ilvl w:val="0"/>
          <w:numId w:val="1011"/>
        </w:numPr>
      </w:pPr>
      <w:r>
        <w:rPr>
          <w:bCs/>
          <w:b/>
        </w:rPr>
        <w:t xml:space="preserve">Cost</w:t>
      </w:r>
      <w:r>
        <w:t xml:space="preserve"> </w:t>
      </w:r>
      <w:r>
        <w:t xml:space="preserve">(lower</w:t>
      </w:r>
      <w:r>
        <w:t xml:space="preserve"> </w:t>
      </w:r>
      <m:oMath>
        <m:sSub>
          <m:e>
            <m:r>
              <m:t>I</m:t>
            </m:r>
          </m:e>
          <m:sub>
            <m:r>
              <m:t>q</m:t>
            </m:r>
          </m:sub>
        </m:sSub>
      </m:oMath>
      <w:r>
        <w:t xml:space="preserve">): Mean-field approximations are cheaper by discarding cross-level information</w:t>
      </w:r>
    </w:p>
    <w:p>
      <w:pPr>
        <w:pStyle w:val="FirstParagraph"/>
      </w:pPr>
      <w:r>
        <w:rPr>
          <w:bCs/>
          <w:b/>
        </w:rPr>
        <w:t xml:space="preserve">Note on CF vs. </w:t>
      </w:r>
      <m:oMath>
        <m:r>
          <m:t>I</m:t>
        </m:r>
        <m:d>
          <m:dPr>
            <m:begChr m:val="("/>
            <m:endChr m:val=")"/>
            <m:sepChr m:val=""/>
            <m:grow/>
          </m:dPr>
          <m:e>
            <m:r>
              <m:t>z</m:t>
            </m:r>
            <m:r>
              <m:rPr>
                <m:sty m:val="p"/>
              </m:rPr>
              <m:t>;</m:t>
            </m:r>
            <m:r>
              <m:t>x</m:t>
            </m:r>
          </m:e>
        </m:d>
      </m:oMath>
      <w:r>
        <w:rPr>
          <w:bCs/>
          <w:b/>
        </w:rPr>
        <w:t xml:space="preserve">:</w:t>
      </w:r>
      <w:r>
        <w:t xml:space="preserve"> </w:t>
      </w:r>
      <w:r>
        <w:t xml:space="preserve">We use the</w:t>
      </w:r>
      <w:r>
        <w:t xml:space="preserve"> </w:t>
      </w:r>
      <w:r>
        <w:rPr>
          <w:iCs/>
          <w:i/>
        </w:rPr>
        <w:t xml:space="preserve">unnormalized</w:t>
      </w:r>
      <w:r>
        <w:t xml:space="preserve"> </w:t>
      </w:r>
      <w:r>
        <w:t xml:space="preserve">mutual information</w:t>
      </w:r>
      <w:r>
        <w:t xml:space="preserve"> </w:t>
      </w:r>
      <m:oMath>
        <m:r>
          <m:t>I</m:t>
        </m:r>
        <m:d>
          <m:dPr>
            <m:begChr m:val="("/>
            <m:endChr m:val=")"/>
            <m:sepChr m:val=""/>
            <m:grow/>
          </m:dPr>
          <m:e>
            <m:r>
              <m:t>z</m:t>
            </m:r>
            <m:r>
              <m:rPr>
                <m:sty m:val="p"/>
              </m:rPr>
              <m:t>;</m:t>
            </m:r>
            <m:r>
              <m:t>x</m:t>
            </m:r>
          </m:e>
        </m:d>
      </m:oMath>
      <w:r>
        <w:t xml:space="preserve"> </w:t>
      </w:r>
      <w:r>
        <w:t xml:space="preserve">for the cost function, not the normalized Circulatory Fidelity</w:t>
      </w:r>
      <w:r>
        <w:t xml:space="preserve"> </w:t>
      </w:r>
      <m:oMath>
        <m:r>
          <m:rPr>
            <m:nor/>
            <m:sty m:val="p"/>
          </m:rPr>
          <m:t>CF</m:t>
        </m:r>
        <m:r>
          <m:rPr>
            <m:sty m:val="p"/>
          </m:rPr>
          <m:t>=</m:t>
        </m:r>
        <m:r>
          <m:t>I</m:t>
        </m:r>
        <m:d>
          <m:dPr>
            <m:begChr m:val="("/>
            <m:endChr m:val=")"/>
            <m:sepChr m:val=""/>
            <m:grow/>
          </m:dPr>
          <m:e>
            <m:r>
              <m:t>z</m:t>
            </m:r>
            <m:r>
              <m:rPr>
                <m:sty m:val="p"/>
              </m:rPr>
              <m:t>;</m:t>
            </m:r>
            <m:r>
              <m:t>x</m:t>
            </m:r>
          </m:e>
        </m:d>
        <m:r>
          <m:rPr>
            <m:sty m:val="p"/>
          </m:rPr>
          <m:t>/</m:t>
        </m:r>
        <m:r>
          <m:rPr>
            <m:sty m:val="p"/>
          </m:rPr>
          <m:t>min</m:t>
        </m:r>
        <m:d>
          <m:dPr>
            <m:begChr m:val="("/>
            <m:endChr m:val=")"/>
            <m:sepChr m:val=""/>
            <m:grow/>
          </m:dPr>
          <m:e>
            <m:r>
              <m:t>H</m:t>
            </m:r>
            <m:d>
              <m:dPr>
                <m:begChr m:val="("/>
                <m:endChr m:val=")"/>
                <m:sepChr m:val=""/>
                <m:grow/>
              </m:dPr>
              <m:e>
                <m:r>
                  <m:t>z</m:t>
                </m:r>
              </m:e>
            </m:d>
            <m:r>
              <m:rPr>
                <m:sty m:val="p"/>
              </m:rPr>
              <m:t>,</m:t>
            </m:r>
            <m:r>
              <m:t>H</m:t>
            </m:r>
            <m:d>
              <m:dPr>
                <m:begChr m:val="("/>
                <m:endChr m:val=")"/>
                <m:sepChr m:val=""/>
                <m:grow/>
              </m:dPr>
              <m:e>
                <m:r>
                  <m:t>x</m:t>
                </m:r>
              </m:e>
            </m:d>
          </m:e>
        </m:d>
      </m:oMath>
      <w:r>
        <w:t xml:space="preserve">. The unnormalized form is appropriate here because computational cost should scale with the absolute amount of dependency, not the relative amount. CF remains useful for comparing approximation quality across systems with different entropy scales.</w:t>
      </w:r>
    </w:p>
    <w:bookmarkEnd w:id="53"/>
    <w:bookmarkStart w:id="54" w:name="relationship-to-thermodynamics"/>
    <w:p>
      <w:pPr>
        <w:pStyle w:val="Heading2"/>
      </w:pPr>
      <w:r>
        <w:t xml:space="preserve">Relationship to Thermodynamics</w:t>
      </w:r>
    </w:p>
    <w:p>
      <w:pPr>
        <w:pStyle w:val="FirstParagraph"/>
      </w:pPr>
      <w:r>
        <w:t xml:space="preserve">There is a suggestive connection between maintaining mutual information and thermodynamic dissipation. Landauer’s principle establishes that erasing one bit of information requires at minimum</w:t>
      </w:r>
      <w:r>
        <w:t xml:space="preserve"> </w:t>
      </w:r>
      <m:oMath>
        <m:sSub>
          <m:e>
            <m:r>
              <m:t>k</m:t>
            </m:r>
          </m:e>
          <m:sub>
            <m:r>
              <m:t>B</m:t>
            </m:r>
          </m:sub>
        </m:sSub>
        <m:r>
          <m:t>T</m:t>
        </m:r>
        <m:r>
          <m:rPr>
            <m:sty m:val="p"/>
          </m:rPr>
          <m:t>ln</m:t>
        </m:r>
        <m:d>
          <m:dPr>
            <m:begChr m:val="("/>
            <m:endChr m:val=")"/>
            <m:sepChr m:val=""/>
            <m:grow/>
          </m:dPr>
          <m:e>
            <m:r>
              <m:t>2</m:t>
            </m:r>
          </m:e>
        </m:d>
      </m:oMath>
      <w:r>
        <w:t xml:space="preserve"> </w:t>
      </w:r>
      <w:r>
        <w:t xml:space="preserve">joules. By analogy, maintaining</w:t>
      </w:r>
      <w:r>
        <w:t xml:space="preserve"> </w:t>
      </w:r>
      <m:oMath>
        <m:r>
          <m:t>I</m:t>
        </m:r>
        <m:d>
          <m:dPr>
            <m:begChr m:val="("/>
            <m:endChr m:val=")"/>
            <m:sepChr m:val=""/>
            <m:grow/>
          </m:dPr>
          <m:e>
            <m:r>
              <m:t>z</m:t>
            </m:r>
            <m:r>
              <m:rPr>
                <m:sty m:val="p"/>
              </m:rPr>
              <m:t>;</m:t>
            </m:r>
            <m:r>
              <m:t>x</m:t>
            </m:r>
          </m:e>
        </m:d>
      </m:oMath>
      <w:r>
        <w:t xml:space="preserve"> </w:t>
      </w:r>
      <w:r>
        <w:t xml:space="preserve">bits of correlation might require ongoing energetic expenditure.</w:t>
      </w:r>
    </w:p>
    <w:p>
      <w:pPr>
        <w:pStyle w:val="BodyText"/>
      </w:pPr>
      <w:r>
        <w:t xml:space="preserve">However, we caution against strong thermodynamic claims:</w:t>
      </w:r>
    </w:p>
    <w:p>
      <w:pPr>
        <w:numPr>
          <w:ilvl w:val="0"/>
          <w:numId w:val="1012"/>
        </w:numPr>
      </w:pPr>
      <w:r>
        <w:t xml:space="preserve">The relevant costs in neural systems may be computational (time, memory) rather than energetic</w:t>
      </w:r>
    </w:p>
    <w:p>
      <w:pPr>
        <w:numPr>
          <w:ilvl w:val="0"/>
          <w:numId w:val="1012"/>
        </w:numPr>
      </w:pPr>
      <w:r>
        <w:t xml:space="preserve">Inference updates may not constitute logically irreversible operations in Landauer’s sense</w:t>
      </w:r>
    </w:p>
    <w:p>
      <w:pPr>
        <w:numPr>
          <w:ilvl w:val="0"/>
          <w:numId w:val="1012"/>
        </w:numPr>
      </w:pPr>
      <w:r>
        <w:t xml:space="preserve">Empirical estimates of neural signaling costs</w:t>
      </w:r>
      <w:r>
        <w:t xml:space="preserve"> </w:t>
      </w:r>
      <w:r>
        <w:t xml:space="preserve">(</w:t>
      </w:r>
      <m:oMath>
        <m:r>
          <m:rPr>
            <m:sty m:val="p"/>
          </m:rPr>
          <m:t>∼</m:t>
        </m:r>
        <m:sSup>
          <m:e>
            <m:r>
              <m:t>10</m:t>
            </m:r>
          </m:e>
          <m:sup>
            <m:r>
              <m:t>4</m:t>
            </m:r>
          </m:sup>
        </m:sSup>
      </m:oMath>
      <w:r>
        <w:t xml:space="preserve"> </w:t>
      </w:r>
      <w:r>
        <w:t xml:space="preserve">ATP/bit; Laughlin, Ruyter van Steveninck, and Anderson 1998)</w:t>
      </w:r>
      <w:r>
        <w:t xml:space="preserve"> </w:t>
      </w:r>
      <w:r>
        <w:t xml:space="preserve">measure information</w:t>
      </w:r>
      <w:r>
        <w:t xml:space="preserve"> </w:t>
      </w:r>
      <w:r>
        <w:rPr>
          <w:iCs/>
          <w:i/>
        </w:rPr>
        <w:t xml:space="preserve">transmission</w:t>
      </w:r>
      <w:r>
        <w:t xml:space="preserve">, not correlation</w:t>
      </w:r>
      <w:r>
        <w:t xml:space="preserve"> </w:t>
      </w:r>
      <w:r>
        <w:rPr>
          <w:iCs/>
          <w:i/>
        </w:rPr>
        <w:t xml:space="preserve">maintenance</w:t>
      </w:r>
    </w:p>
    <w:p>
      <w:pPr>
        <w:pStyle w:val="FirstParagraph"/>
      </w:pPr>
      <w:r>
        <w:t xml:space="preserve">We therefore frame our cost function as</w:t>
      </w:r>
      <w:r>
        <w:t xml:space="preserve"> </w:t>
      </w:r>
      <w:r>
        <w:rPr>
          <w:iCs/>
          <w:i/>
        </w:rPr>
        <w:t xml:space="preserve">resource-rational</w:t>
      </w:r>
      <w:r>
        <w:t xml:space="preserve"> </w:t>
      </w:r>
      <w:r>
        <w:t xml:space="preserve">(bounded computation) rather than thermodynamic (bounded energy), while noting the formal similarities.</w:t>
      </w:r>
    </w:p>
    <w:bookmarkEnd w:id="54"/>
    <w:bookmarkStart w:id="55" w:name="optimal-precision"/>
    <w:p>
      <w:pPr>
        <w:pStyle w:val="Heading2"/>
      </w:pPr>
      <w:r>
        <w:t xml:space="preserve">Optimal Precision</w:t>
      </w:r>
    </w:p>
    <w:p>
      <w:pPr>
        <w:pStyle w:val="FirstParagraph"/>
      </w:pPr>
      <w:r>
        <w:t xml:space="preserve">If we model the cost of high-precision inference as:</w:t>
      </w:r>
    </w:p>
    <w:p>
      <w:pPr>
        <w:pStyle w:val="BodyText"/>
      </w:pPr>
      <m:oMathPara>
        <m:oMathParaPr>
          <m:jc m:val="center"/>
        </m:oMathParaPr>
        <m:oMath>
          <m:r>
            <m:t>C</m:t>
          </m:r>
          <m:d>
            <m:dPr>
              <m:begChr m:val="("/>
              <m:endChr m:val=")"/>
              <m:sepChr m:val=""/>
              <m:grow/>
            </m:dPr>
            <m:e>
              <m:r>
                <m:t>γ</m:t>
              </m:r>
            </m:e>
          </m:d>
          <m:r>
            <m:rPr>
              <m:sty m:val="p"/>
            </m:rPr>
            <m:t>=</m:t>
          </m:r>
          <m:r>
            <m:t>γ</m:t>
          </m:r>
          <m:r>
            <m:rPr>
              <m:sty m:val="p"/>
            </m:rPr>
            <m:t>ln</m:t>
          </m:r>
          <m:d>
            <m:dPr>
              <m:begChr m:val="("/>
              <m:endChr m:val=")"/>
              <m:sepChr m:val=""/>
              <m:grow/>
            </m:dPr>
            <m:e>
              <m:r>
                <m:t>γ</m:t>
              </m:r>
              <m:r>
                <m:rPr>
                  <m:sty m:val="p"/>
                </m:rPr>
                <m:t>/</m:t>
              </m:r>
              <m:sSub>
                <m:e>
                  <m:r>
                    <m:t>γ</m:t>
                  </m:r>
                </m:e>
                <m:sub>
                  <m:r>
                    <m:t>0</m:t>
                  </m:r>
                </m:sub>
              </m:sSub>
            </m:e>
          </m:d>
        </m:oMath>
      </m:oMathPara>
    </w:p>
    <w:p>
      <w:pPr>
        <w:pStyle w:val="FirstParagraph"/>
      </w:pPr>
      <w:r>
        <w:t xml:space="preserve">then the resource-rational optimal precision is:</w:t>
      </w:r>
    </w:p>
    <w:p>
      <w:pPr>
        <w:pStyle w:val="BodyText"/>
      </w:pPr>
      <m:oMathPara>
        <m:oMathParaPr>
          <m:jc m:val="center"/>
        </m:oMathParaPr>
        <m:oMath>
          <m:sSup>
            <m:e>
              <m:r>
                <m:t>γ</m:t>
              </m:r>
            </m:e>
            <m:sup>
              <m:r>
                <m:rPr>
                  <m:sty m:val="p"/>
                </m:rPr>
                <m:t>*</m:t>
              </m:r>
            </m:sup>
          </m:sSup>
          <m:r>
            <m:rPr>
              <m:sty m:val="p"/>
            </m:rPr>
            <m:t>=</m:t>
          </m:r>
          <m:sSub>
            <m:e>
              <m:r>
                <m:t>γ</m:t>
              </m:r>
            </m:e>
            <m:sub>
              <m:r>
                <m:t>0</m:t>
              </m:r>
            </m:sub>
          </m:sSub>
          <m:r>
            <m:rPr>
              <m:sty m:val="p"/>
            </m:rPr>
            <m:t>exp</m:t>
          </m:r>
          <m:d>
            <m:dPr>
              <m:begChr m:val="("/>
              <m:endChr m:val=")"/>
              <m:sepChr m:val=""/>
              <m:grow/>
            </m:dPr>
            <m:e>
              <m:r>
                <m:rPr>
                  <m:sty m:val="p"/>
                </m:rPr>
                <m:t>−</m:t>
              </m:r>
              <m:r>
                <m:t>1</m:t>
              </m:r>
              <m:r>
                <m:rPr>
                  <m:sty m:val="p"/>
                </m:rPr>
                <m:t>−</m:t>
              </m:r>
              <m:f>
                <m:fPr>
                  <m:type m:val="bar"/>
                </m:fPr>
                <m:num>
                  <m:r>
                    <m:t>1</m:t>
                  </m:r>
                </m:num>
                <m:den>
                  <m:r>
                    <m:t>β</m:t>
                  </m:r>
                </m:den>
              </m:f>
              <m:f>
                <m:fPr>
                  <m:type m:val="bar"/>
                </m:fPr>
                <m:num>
                  <m:r>
                    <m:rPr>
                      <m:sty m:val="p"/>
                    </m:rPr>
                    <m:t>∂</m:t>
                  </m:r>
                  <m:sSub>
                    <m:e>
                      <m:r>
                        <m:t>F</m:t>
                      </m:r>
                    </m:e>
                    <m:sub>
                      <m:r>
                        <m:rPr>
                          <m:nor/>
                          <m:sty m:val="p"/>
                        </m:rPr>
                        <m:t>VFE</m:t>
                      </m:r>
                    </m:sub>
                  </m:sSub>
                </m:num>
                <m:den>
                  <m:r>
                    <m:rPr>
                      <m:sty m:val="p"/>
                    </m:rPr>
                    <m:t>∂</m:t>
                  </m:r>
                  <m:r>
                    <m:t>γ</m:t>
                  </m:r>
                </m:den>
              </m:f>
            </m:e>
          </m:d>
        </m:oMath>
      </m:oMathPara>
    </w:p>
    <w:p>
      <w:pPr>
        <w:pStyle w:val="FirstParagraph"/>
      </w:pPr>
      <w:r>
        <w:rPr>
          <w:bCs/>
          <w:b/>
        </w:rPr>
        <w:t xml:space="preserve">Testable implication:</w:t>
      </w:r>
      <w:r>
        <w:t xml:space="preserve"> </w:t>
      </w:r>
      <w:r>
        <w:t xml:space="preserve">If this trade-off operates in biological systems, we should observe bounded precision that does not increase indefinitely with prediction error magnitude.</w:t>
      </w:r>
    </w:p>
    <w:bookmarkEnd w:id="55"/>
    <w:bookmarkEnd w:id="56"/>
    <w:bookmarkStart w:id="62" w:name="a-candidate-neural-implementation"/>
    <w:p>
      <w:pPr>
        <w:pStyle w:val="Heading1"/>
      </w:pPr>
      <w:r>
        <w:t xml:space="preserve">A Candidate Neural Implementation</w:t>
      </w:r>
    </w:p>
    <w:bookmarkStart w:id="57" w:name="prefatory-remarks"/>
    <w:p>
      <w:pPr>
        <w:pStyle w:val="Heading2"/>
      </w:pPr>
      <w:r>
        <w:t xml:space="preserve">Prefatory Remarks</w:t>
      </w:r>
    </w:p>
    <w:p>
      <w:pPr>
        <w:pStyle w:val="FirstParagraph"/>
      </w:pPr>
      <w:r>
        <w:t xml:space="preserve">This section is</w:t>
      </w:r>
      <w:r>
        <w:t xml:space="preserve"> </w:t>
      </w:r>
      <w:r>
        <w:rPr>
          <w:bCs/>
          <w:b/>
        </w:rPr>
        <w:t xml:space="preserve">highly speculative</w:t>
      </w:r>
      <w:r>
        <w:t xml:space="preserve">. We propose one possible mapping between the computational framework and neural mechanisms. This mapping is a hypothesis for future testing, not a claim about established neuroscience. Alternative mappings are possible, and the dopamine system’s computational role remains actively debated.</w:t>
      </w:r>
    </w:p>
    <w:bookmarkEnd w:id="57"/>
    <w:bookmarkStart w:id="58" w:name="competing-theories-of-dopamine-function"/>
    <w:p>
      <w:pPr>
        <w:pStyle w:val="Heading2"/>
      </w:pPr>
      <w:r>
        <w:t xml:space="preserve">Competing Theories of Dopamine Function</w:t>
      </w:r>
    </w:p>
    <w:p>
      <w:pPr>
        <w:pStyle w:val="FirstParagraph"/>
      </w:pPr>
      <w:r>
        <w:t xml:space="preserve">Before presenting our hypothesis, we acknowledge that dopamine’s computational role is contested. Major frameworks include:</w:t>
      </w:r>
    </w:p>
    <w:p>
      <w:pPr>
        <w:pStyle w:val="BodyText"/>
      </w:pPr>
      <w:r>
        <w:rPr>
          <w:bCs/>
          <w:b/>
        </w:rPr>
        <w:t xml:space="preserve">Reward Prediction Error (RPE) theory</w:t>
      </w:r>
      <w:r>
        <w:t xml:space="preserve"> </w:t>
      </w:r>
      <w:r>
        <w:t xml:space="preserve">(Schultz, Dayan, and Montague 1997)</w:t>
      </w:r>
      <w:r>
        <w:t xml:space="preserve">: Phasic dopamine signals encode the difference between received and expected reward. This is the dominant interpretation of midbrain dopamine neuron firing, supported by extensive electrophysiological evidence.</w:t>
      </w:r>
    </w:p>
    <w:p>
      <w:pPr>
        <w:pStyle w:val="BodyText"/>
      </w:pPr>
      <w:r>
        <w:rPr>
          <w:bCs/>
          <w:b/>
        </w:rPr>
        <w:t xml:space="preserve">Precision/gain modulation theory</w:t>
      </w:r>
      <w:r>
        <w:t xml:space="preserve"> </w:t>
      </w:r>
      <w:r>
        <w:t xml:space="preserve">(Friston et al. 2012; Schwartenbeck et al. 2015)</w:t>
      </w:r>
      <w:r>
        <w:t xml:space="preserve">: Dopamine modulates the precision or gain of neural computations, affecting how strongly prediction errors influence belief updates.</w:t>
      </w:r>
    </w:p>
    <w:p>
      <w:pPr>
        <w:pStyle w:val="BodyText"/>
      </w:pPr>
      <w:r>
        <w:rPr>
          <w:bCs/>
          <w:b/>
        </w:rPr>
        <w:t xml:space="preserve">Motivational salience theory</w:t>
      </w:r>
      <w:r>
        <w:t xml:space="preserve">: Dopamine signals the motivational significance of stimuli, regardless of valence.</w:t>
      </w:r>
    </w:p>
    <w:p>
      <w:pPr>
        <w:pStyle w:val="BodyText"/>
      </w:pPr>
      <w:r>
        <w:rPr>
          <w:bCs/>
          <w:b/>
        </w:rPr>
        <w:t xml:space="preserve">Vigor/effort theory</w:t>
      </w:r>
      <w:r>
        <w:t xml:space="preserve">: Dopamine modulates the vigor of actions and willingness to expend effort.</w:t>
      </w:r>
    </w:p>
    <w:p>
      <w:pPr>
        <w:pStyle w:val="BodyText"/>
      </w:pPr>
      <w:r>
        <w:t xml:space="preserve">These theories are not mutually exclusive—dopamine likely serves multiple computational functions, possibly via distinct circuits or timescales. Our proposal aligns most closely with the precision/gain modulation view, but we emphasize that this is one interpretation among several viable alternatives.</w:t>
      </w:r>
    </w:p>
    <w:bookmarkEnd w:id="58"/>
    <w:bookmarkStart w:id="59" w:name="a-possible-dopamine-precision-mapping"/>
    <w:p>
      <w:pPr>
        <w:pStyle w:val="Heading2"/>
      </w:pPr>
      <w:r>
        <w:t xml:space="preserve">A Possible Dopamine-Precision Mapping</w:t>
      </w:r>
    </w:p>
    <w:p>
      <w:pPr>
        <w:pStyle w:val="FirstParagraph"/>
      </w:pPr>
      <w:r>
        <w:rPr>
          <w:iCs/>
          <w:i/>
        </w:rPr>
        <w:t xml:space="preserve">If</w:t>
      </w:r>
      <w:r>
        <w:t xml:space="preserve"> </w:t>
      </w:r>
      <w:r>
        <w:t xml:space="preserve">dopamine modulates precision (which is not established), and</w:t>
      </w:r>
      <w:r>
        <w:t xml:space="preserve"> </w:t>
      </w:r>
      <w:r>
        <w:rPr>
          <w:iCs/>
          <w:i/>
        </w:rPr>
        <w:t xml:space="preserve">if</w:t>
      </w:r>
      <w:r>
        <w:t xml:space="preserve"> </w:t>
      </w:r>
      <w:r>
        <w:t xml:space="preserve">tonic dopamine concentration is the relevant signal (rather than phasic bursts or receptor-specific effects), then we can ask: what functional form might relate dopamine concentration to precision?</w:t>
      </w:r>
    </w:p>
    <w:p>
      <w:pPr>
        <w:pStyle w:val="BodyText"/>
      </w:pPr>
      <w:r>
        <w:t xml:space="preserve">We propose (tentatively) that tonic dopamine concentration</w:t>
      </w:r>
      <w:r>
        <w:t xml:space="preserve"> </w:t>
      </w:r>
      <w:r>
        <w:rPr>
          <w:iCs/>
          <w:i/>
        </w:rPr>
        <w:t xml:space="preserve">could</w:t>
      </w:r>
      <w:r>
        <w:t xml:space="preserve"> </w:t>
      </w:r>
      <w:r>
        <w:t xml:space="preserve">implement a precision-like parameter</w:t>
      </w:r>
      <w:r>
        <w:t xml:space="preserve"> </w:t>
      </w:r>
      <m:oMath>
        <m:r>
          <m:t>γ</m:t>
        </m:r>
      </m:oMath>
      <w:r>
        <w:t xml:space="preserve">:</w:t>
      </w:r>
    </w:p>
    <w:p>
      <w:pPr>
        <w:numPr>
          <w:ilvl w:val="0"/>
          <w:numId w:val="1013"/>
        </w:numPr>
      </w:pPr>
      <w:r>
        <w:t xml:space="preserve">Higher tonic dopamine</w:t>
      </w:r>
      <w:r>
        <w:t xml:space="preserve"> </w:t>
      </w:r>
      <m:oMath>
        <m:r>
          <m:rPr>
            <m:sty m:val="p"/>
          </m:rPr>
          <m:t>→</m:t>
        </m:r>
      </m:oMath>
      <w:r>
        <w:t xml:space="preserve"> </w:t>
      </w:r>
      <w:r>
        <w:t xml:space="preserve">higher</w:t>
      </w:r>
      <w:r>
        <w:t xml:space="preserve"> </w:t>
      </w:r>
      <m:oMath>
        <m:r>
          <m:t>γ</m:t>
        </m:r>
      </m:oMath>
      <w:r>
        <w:t xml:space="preserve"> </w:t>
      </w:r>
      <m:oMath>
        <m:r>
          <m:rPr>
            <m:sty m:val="p"/>
          </m:rPr>
          <m:t>→</m:t>
        </m:r>
      </m:oMath>
      <w:r>
        <w:t xml:space="preserve"> </w:t>
      </w:r>
      <w:r>
        <w:t xml:space="preserve">stronger weighting of prediction errors</w:t>
      </w:r>
    </w:p>
    <w:p>
      <w:pPr>
        <w:numPr>
          <w:ilvl w:val="0"/>
          <w:numId w:val="1013"/>
        </w:numPr>
      </w:pPr>
      <w:r>
        <w:t xml:space="preserve">Lower tonic dopamine</w:t>
      </w:r>
      <w:r>
        <w:t xml:space="preserve"> </w:t>
      </w:r>
      <m:oMath>
        <m:r>
          <m:rPr>
            <m:sty m:val="p"/>
          </m:rPr>
          <m:t>→</m:t>
        </m:r>
      </m:oMath>
      <w:r>
        <w:t xml:space="preserve"> </w:t>
      </w:r>
      <w:r>
        <w:t xml:space="preserve">lower</w:t>
      </w:r>
      <w:r>
        <w:t xml:space="preserve"> </w:t>
      </w:r>
      <m:oMath>
        <m:r>
          <m:t>γ</m:t>
        </m:r>
      </m:oMath>
      <w:r>
        <w:t xml:space="preserve"> </w:t>
      </w:r>
      <m:oMath>
        <m:r>
          <m:rPr>
            <m:sty m:val="p"/>
          </m:rPr>
          <m:t>→</m:t>
        </m:r>
      </m:oMath>
      <w:r>
        <w:t xml:space="preserve"> </w:t>
      </w:r>
      <w:r>
        <w:t xml:space="preserve">greater reliance on prior beliefs</w:t>
      </w:r>
    </w:p>
    <w:bookmarkEnd w:id="59"/>
    <w:bookmarkStart w:id="60" w:name="Xba66a541a82d18a5f96b9b0b2f05d14230ab49e"/>
    <w:p>
      <w:pPr>
        <w:pStyle w:val="Heading2"/>
      </w:pPr>
      <w:r>
        <w:t xml:space="preserve">One Possible Transfer Function: Hill Kinetics</w:t>
      </w:r>
    </w:p>
    <w:p>
      <w:pPr>
        <w:pStyle w:val="FirstParagraph"/>
      </w:pPr>
      <w:r>
        <w:t xml:space="preserve">Rather than positing an arbitrary functional form, we derive</w:t>
      </w:r>
      <w:r>
        <w:t xml:space="preserve"> </w:t>
      </w:r>
      <w:r>
        <w:rPr>
          <w:iCs/>
          <w:i/>
        </w:rPr>
        <w:t xml:space="preserve">one candidate</w:t>
      </w:r>
      <w:r>
        <w:t xml:space="preserve"> </w:t>
      </w:r>
      <w:r>
        <w:t xml:space="preserve">transfer function from receptor binding kinetics. This grounds the curve shape in biophysics, though the mapping from receptor occupancy to precision remains assumed.</w:t>
      </w:r>
    </w:p>
    <w:p>
      <w:pPr>
        <w:pStyle w:val="BodyText"/>
      </w:pPr>
      <w:r>
        <w:t xml:space="preserve">Consider dopamine (</w:t>
      </w:r>
      <m:oMath>
        <m:r>
          <m:t>D</m:t>
        </m:r>
      </m:oMath>
      <w:r>
        <w:t xml:space="preserve">) binding to D2 receptors (</w:t>
      </w:r>
      <m:oMath>
        <m:r>
          <m:t>R</m:t>
        </m:r>
      </m:oMath>
      <w:r>
        <w:t xml:space="preserve">) with dissociation constant</w:t>
      </w:r>
      <w:r>
        <w:t xml:space="preserve"> </w:t>
      </w:r>
      <m:oMath>
        <m:sSub>
          <m:e>
            <m:r>
              <m:t>K</m:t>
            </m:r>
          </m:e>
          <m:sub>
            <m:r>
              <m:t>d</m:t>
            </m:r>
          </m:sub>
        </m:sSub>
      </m:oMath>
      <w:r>
        <w:t xml:space="preserve">:</w:t>
      </w:r>
    </w:p>
    <w:p>
      <w:pPr>
        <w:pStyle w:val="BodyText"/>
      </w:pPr>
      <m:oMathPara>
        <m:oMathParaPr>
          <m:jc m:val="center"/>
        </m:oMathParaPr>
        <m:oMath>
          <m:r>
            <m:t>R</m:t>
          </m:r>
          <m:r>
            <m:rPr>
              <m:sty m:val="p"/>
            </m:rPr>
            <m:t>+</m:t>
          </m:r>
          <m:r>
            <m:t>D</m:t>
          </m:r>
          <m:r>
            <m:rPr>
              <m:sty m:val="p"/>
            </m:rPr>
            <m:t>⇌</m:t>
          </m:r>
          <m:r>
            <m:t>R</m:t>
          </m:r>
          <m:r>
            <m:t>D</m:t>
          </m:r>
          <m:r>
            <m:rPr>
              <m:sty m:val="p"/>
            </m:rPr>
            <m:t>,</m:t>
          </m:r>
          <m:r>
            <m:t> </m:t>
          </m:r>
          <m:sSub>
            <m:e>
              <m:r>
                <m:t>K</m:t>
              </m:r>
            </m:e>
            <m:sub>
              <m:r>
                <m:t>d</m:t>
              </m:r>
            </m:sub>
          </m:sSub>
          <m:r>
            <m:rPr>
              <m:sty m:val="p"/>
            </m:rPr>
            <m:t>=</m:t>
          </m:r>
          <m:f>
            <m:fPr>
              <m:type m:val="bar"/>
            </m:fPr>
            <m:num>
              <m:d>
                <m:dPr>
                  <m:begChr m:val="["/>
                  <m:endChr m:val="]"/>
                  <m:sepChr m:val=""/>
                  <m:grow/>
                </m:dPr>
                <m:e>
                  <m:r>
                    <m:t>R</m:t>
                  </m:r>
                </m:e>
              </m:d>
              <m:d>
                <m:dPr>
                  <m:begChr m:val="["/>
                  <m:endChr m:val="]"/>
                  <m:sepChr m:val=""/>
                  <m:grow/>
                </m:dPr>
                <m:e>
                  <m:r>
                    <m:t>D</m:t>
                  </m:r>
                </m:e>
              </m:d>
            </m:num>
            <m:den>
              <m:d>
                <m:dPr>
                  <m:begChr m:val="["/>
                  <m:endChr m:val="]"/>
                  <m:sepChr m:val=""/>
                  <m:grow/>
                </m:dPr>
                <m:e>
                  <m:r>
                    <m:t>R</m:t>
                  </m:r>
                  <m:r>
                    <m:t>D</m:t>
                  </m:r>
                </m:e>
              </m:d>
            </m:den>
          </m:f>
        </m:oMath>
      </m:oMathPara>
    </w:p>
    <w:p>
      <w:pPr>
        <w:pStyle w:val="FirstParagraph"/>
      </w:pPr>
      <w:r>
        <w:t xml:space="preserve">At equilibrium, the fractional receptor occupancy</w:t>
      </w:r>
      <w:r>
        <w:t xml:space="preserve"> </w:t>
      </w:r>
      <m:oMath>
        <m:r>
          <m:t>θ</m:t>
        </m:r>
      </m:oMath>
      <w:r>
        <w:t xml:space="preserve"> </w:t>
      </w:r>
      <w:r>
        <w:t xml:space="preserve">is given by the Hill equation:</w:t>
      </w:r>
    </w:p>
    <w:p>
      <w:pPr>
        <w:pStyle w:val="BodyText"/>
      </w:pPr>
      <m:oMathPara>
        <m:oMathParaPr>
          <m:jc m:val="center"/>
        </m:oMathParaPr>
        <m:oMath>
          <m:r>
            <m:t>θ</m:t>
          </m:r>
          <m:r>
            <m:rPr>
              <m:sty m:val="p"/>
            </m:rPr>
            <m:t>=</m:t>
          </m:r>
          <m:f>
            <m:fPr>
              <m:type m:val="bar"/>
            </m:fPr>
            <m:num>
              <m:sSup>
                <m:e>
                  <m:r>
                    <m:t>D</m:t>
                  </m:r>
                </m:e>
                <m:sup>
                  <m:r>
                    <m:t>n</m:t>
                  </m:r>
                </m:sup>
              </m:sSup>
            </m:num>
            <m:den>
              <m:sSubSup>
                <m:e>
                  <m:r>
                    <m:t>K</m:t>
                  </m:r>
                </m:e>
                <m:sub>
                  <m:r>
                    <m:t>d</m:t>
                  </m:r>
                </m:sub>
                <m:sup>
                  <m:r>
                    <m:t>n</m:t>
                  </m:r>
                </m:sup>
              </m:sSubSup>
              <m:r>
                <m:rPr>
                  <m:sty m:val="p"/>
                </m:rPr>
                <m:t>+</m:t>
              </m:r>
              <m:sSup>
                <m:e>
                  <m:r>
                    <m:t>D</m:t>
                  </m:r>
                </m:e>
                <m:sup>
                  <m:r>
                    <m:t>n</m:t>
                  </m:r>
                </m:sup>
              </m:sSup>
            </m:den>
          </m:f>
        </m:oMath>
      </m:oMathPara>
    </w:p>
    <w:p>
      <w:pPr>
        <w:pStyle w:val="FirstParagraph"/>
      </w:pPr>
      <w:r>
        <w:t xml:space="preserve">where</w:t>
      </w:r>
      <w:r>
        <w:t xml:space="preserve"> </w:t>
      </w:r>
      <m:oMath>
        <m:r>
          <m:t>n</m:t>
        </m:r>
      </m:oMath>
      <w:r>
        <w:t xml:space="preserve"> </w:t>
      </w:r>
      <w:r>
        <w:t xml:space="preserve">is the Hill coefficient (</w:t>
      </w:r>
      <m:oMath>
        <m:r>
          <m:t>n</m:t>
        </m:r>
        <m:r>
          <m:rPr>
            <m:sty m:val="p"/>
          </m:rPr>
          <m:t>≈</m:t>
        </m:r>
        <m:r>
          <m:t>1</m:t>
        </m:r>
      </m:oMath>
      <w:r>
        <w:t xml:space="preserve"> </w:t>
      </w:r>
      <w:r>
        <w:t xml:space="preserve">for D2 receptors).</w:t>
      </w:r>
    </w:p>
    <w:p>
      <w:pPr>
        <w:pStyle w:val="BodyText"/>
      </w:pPr>
      <w:r>
        <w:rPr>
          <w:bCs/>
          <w:b/>
        </w:rPr>
        <w:t xml:space="preserve">Linking assumption (not derived):</w:t>
      </w:r>
      <w:r>
        <w:t xml:space="preserve"> </w:t>
      </w:r>
      <w:r>
        <w:t xml:space="preserve">We assume that D2 receptor occupancy modulates neural gain, and that this gain corresponds to precision:</w:t>
      </w:r>
    </w:p>
    <w:p>
      <w:pPr>
        <w:pStyle w:val="BodyText"/>
      </w:pPr>
      <m:oMathPara>
        <m:oMathParaPr>
          <m:jc m:val="center"/>
        </m:oMathParaPr>
        <m:oMath>
          <m:r>
            <m:t>γ</m:t>
          </m:r>
          <m:d>
            <m:dPr>
              <m:begChr m:val="("/>
              <m:endChr m:val=")"/>
              <m:sepChr m:val=""/>
              <m:grow/>
            </m:dPr>
            <m:e>
              <m:r>
                <m:t>D</m:t>
              </m:r>
            </m:e>
          </m:d>
          <m:r>
            <m:rPr>
              <m:sty m:val="p"/>
            </m:rPr>
            <m:t>=</m:t>
          </m:r>
          <m:sSub>
            <m:e>
              <m:r>
                <m:t>γ</m:t>
              </m:r>
            </m:e>
            <m:sub>
              <m:r>
                <m:rPr>
                  <m:sty m:val="p"/>
                </m:rPr>
                <m:t>max</m:t>
              </m:r>
            </m:sub>
          </m:sSub>
          <m:r>
            <m:rPr>
              <m:sty m:val="p"/>
            </m:rPr>
            <m:t>⋅</m:t>
          </m:r>
          <m:r>
            <m:t>θ</m:t>
          </m:r>
          <m:r>
            <m:rPr>
              <m:sty m:val="p"/>
            </m:rPr>
            <m:t>=</m:t>
          </m:r>
          <m:sSub>
            <m:e>
              <m:r>
                <m:t>γ</m:t>
              </m:r>
            </m:e>
            <m:sub>
              <m:r>
                <m:rPr>
                  <m:sty m:val="p"/>
                </m:rPr>
                <m:t>max</m:t>
              </m:r>
            </m:sub>
          </m:sSub>
          <m:r>
            <m:rPr>
              <m:sty m:val="p"/>
            </m:rPr>
            <m:t>⋅</m:t>
          </m:r>
          <m:f>
            <m:fPr>
              <m:type m:val="bar"/>
            </m:fPr>
            <m:num>
              <m:sSup>
                <m:e>
                  <m:r>
                    <m:t>D</m:t>
                  </m:r>
                </m:e>
                <m:sup>
                  <m:r>
                    <m:t>n</m:t>
                  </m:r>
                </m:sup>
              </m:sSup>
            </m:num>
            <m:den>
              <m:sSubSup>
                <m:e>
                  <m:r>
                    <m:t>K</m:t>
                  </m:r>
                </m:e>
                <m:sub>
                  <m:r>
                    <m:t>d</m:t>
                  </m:r>
                </m:sub>
                <m:sup>
                  <m:r>
                    <m:t>n</m:t>
                  </m:r>
                </m:sup>
              </m:sSubSup>
              <m:r>
                <m:rPr>
                  <m:sty m:val="p"/>
                </m:rPr>
                <m:t>+</m:t>
              </m:r>
              <m:sSup>
                <m:e>
                  <m:r>
                    <m:t>D</m:t>
                  </m:r>
                </m:e>
                <m:sup>
                  <m:r>
                    <m:t>n</m:t>
                  </m:r>
                </m:sup>
              </m:sSup>
            </m:den>
          </m:f>
        </m:oMath>
      </m:oMathPara>
    </w:p>
    <w:p>
      <w:pPr>
        <w:pStyle w:val="FirstParagraph"/>
      </w:pPr>
      <w:r>
        <w:rPr>
          <w:bCs/>
          <w:b/>
        </w:rPr>
        <w:t xml:space="preserve">What is derived vs. assumed: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Basis</w:t>
            </w:r>
          </w:p>
        </w:tc>
      </w:tr>
      <w:tr>
        <w:tc>
          <w:tcPr/>
          <w:p>
            <w:pPr>
              <w:pStyle w:val="Compact"/>
              <w:jc w:val="left"/>
            </w:pPr>
            <w:r>
              <w:t xml:space="preserve">Hill equation form</w:t>
            </w:r>
          </w:p>
        </w:tc>
        <w:tc>
          <w:tcPr/>
          <w:p>
            <w:pPr>
              <w:pStyle w:val="Compact"/>
              <w:jc w:val="left"/>
            </w:pPr>
            <w:r>
              <w:t xml:space="preserve">Derived</w:t>
            </w:r>
          </w:p>
        </w:tc>
        <w:tc>
          <w:tcPr/>
          <w:p>
            <w:pPr>
              <w:pStyle w:val="Compact"/>
              <w:jc w:val="left"/>
            </w:pPr>
            <w:r>
              <w:t xml:space="preserve">Equilibrium thermodynamics</w:t>
            </w:r>
          </w:p>
        </w:tc>
      </w:tr>
      <w:tr>
        <w:tc>
          <w:tcPr/>
          <w:p>
            <w:pPr>
              <w:pStyle w:val="Compact"/>
              <w:jc w:val="left"/>
            </w:pPr>
            <m:oMath>
              <m:sSub>
                <m:e>
                  <m:r>
                    <m:t>K</m:t>
                  </m:r>
                </m:e>
                <m:sub>
                  <m:r>
                    <m:t>d</m:t>
                  </m:r>
                </m:sub>
              </m:sSub>
              <m:r>
                <m:rPr>
                  <m:sty m:val="p"/>
                </m:rPr>
                <m:t>≈</m:t>
              </m:r>
              <m:r>
                <m:t>20</m:t>
              </m:r>
            </m:oMath>
            <w:r>
              <w:t xml:space="preserve"> </w:t>
            </w:r>
            <w:r>
              <w:t xml:space="preserve">nM</w:t>
            </w:r>
          </w:p>
        </w:tc>
        <w:tc>
          <w:tcPr/>
          <w:p>
            <w:pPr>
              <w:pStyle w:val="Compact"/>
              <w:jc w:val="left"/>
            </w:pPr>
            <w:r>
              <w:t xml:space="preserve">Constrained</w:t>
            </w:r>
          </w:p>
        </w:tc>
        <w:tc>
          <w:tcPr/>
          <w:p>
            <w:pPr>
              <w:pStyle w:val="Compact"/>
              <w:jc w:val="left"/>
            </w:pPr>
            <w:r>
              <w:t xml:space="preserve">Measured D2 receptor affinity</w:t>
            </w:r>
          </w:p>
        </w:tc>
      </w:tr>
      <w:tr>
        <w:tc>
          <w:tcPr/>
          <w:p>
            <w:pPr>
              <w:pStyle w:val="Compact"/>
              <w:jc w:val="left"/>
            </w:pPr>
            <m:oMath>
              <m:r>
                <m:t>n</m:t>
              </m:r>
              <m:r>
                <m:rPr>
                  <m:sty m:val="p"/>
                </m:rPr>
                <m:t>≈</m:t>
              </m:r>
              <m:r>
                <m:t>1</m:t>
              </m:r>
            </m:oMath>
          </w:p>
        </w:tc>
        <w:tc>
          <w:tcPr/>
          <w:p>
            <w:pPr>
              <w:pStyle w:val="Compact"/>
              <w:jc w:val="left"/>
            </w:pPr>
            <w:r>
              <w:t xml:space="preserve">Constrained</w:t>
            </w:r>
          </w:p>
        </w:tc>
        <w:tc>
          <w:tcPr/>
          <w:p>
            <w:pPr>
              <w:pStyle w:val="Compact"/>
              <w:jc w:val="left"/>
            </w:pPr>
            <w:r>
              <w:t xml:space="preserve">D2 receptor biophysics</w:t>
            </w:r>
          </w:p>
        </w:tc>
      </w:tr>
      <w:tr>
        <w:tc>
          <w:tcPr/>
          <w:p>
            <w:pPr>
              <w:pStyle w:val="Compact"/>
              <w:jc w:val="left"/>
            </w:pPr>
            <w:r>
              <w:t xml:space="preserve">Occupancy</w:t>
            </w:r>
            <w:r>
              <w:t xml:space="preserve"> </w:t>
            </w:r>
            <m:oMath>
              <m:r>
                <m:rPr>
                  <m:sty m:val="p"/>
                </m:rPr>
                <m:t>→</m:t>
              </m:r>
            </m:oMath>
            <w:r>
              <w:t xml:space="preserve"> </w:t>
            </w:r>
            <w:r>
              <w:t xml:space="preserve">gain</w:t>
            </w:r>
          </w:p>
        </w:tc>
        <w:tc>
          <w:tcPr/>
          <w:p>
            <w:pPr>
              <w:pStyle w:val="Compact"/>
              <w:jc w:val="left"/>
            </w:pPr>
            <w:r>
              <w:rPr>
                <w:bCs/>
                <w:b/>
              </w:rPr>
              <w:t xml:space="preserve">Assumed</w:t>
            </w:r>
          </w:p>
        </w:tc>
        <w:tc>
          <w:tcPr/>
          <w:p>
            <w:pPr>
              <w:pStyle w:val="Compact"/>
              <w:jc w:val="left"/>
            </w:pPr>
            <w:r>
              <w:t xml:space="preserve">Plausible but unproven</w:t>
            </w:r>
          </w:p>
        </w:tc>
      </w:tr>
      <w:tr>
        <w:tc>
          <w:tcPr/>
          <w:p>
            <w:pPr>
              <w:pStyle w:val="Compact"/>
              <w:jc w:val="left"/>
            </w:pPr>
            <w:r>
              <w:t xml:space="preserve">Gain</w:t>
            </w:r>
            <w:r>
              <w:t xml:space="preserve"> </w:t>
            </w:r>
            <m:oMath>
              <m:r>
                <m:rPr>
                  <m:sty m:val="p"/>
                </m:rPr>
                <m:t>→</m:t>
              </m:r>
            </m:oMath>
            <w:r>
              <w:t xml:space="preserve"> </w:t>
            </w:r>
            <w:r>
              <w:t xml:space="preserve">precision</w:t>
            </w:r>
          </w:p>
        </w:tc>
        <w:tc>
          <w:tcPr/>
          <w:p>
            <w:pPr>
              <w:pStyle w:val="Compact"/>
              <w:jc w:val="left"/>
            </w:pPr>
            <w:r>
              <w:rPr>
                <w:bCs/>
                <w:b/>
              </w:rPr>
              <w:t xml:space="preserve">Assumed</w:t>
            </w:r>
          </w:p>
        </w:tc>
        <w:tc>
          <w:tcPr/>
          <w:p>
            <w:pPr>
              <w:pStyle w:val="Compact"/>
              <w:jc w:val="left"/>
            </w:pPr>
            <w:r>
              <w:t xml:space="preserve">Theoretical hypothesis</w:t>
            </w:r>
          </w:p>
        </w:tc>
      </w:tr>
      <w:tr>
        <w:tc>
          <w:tcPr/>
          <w:p>
            <w:pPr>
              <w:pStyle w:val="Compact"/>
              <w:jc w:val="left"/>
            </w:pPr>
            <m:oMath>
              <m:sSub>
                <m:e>
                  <m:r>
                    <m:t>γ</m:t>
                  </m:r>
                </m:e>
                <m:sub>
                  <m:r>
                    <m:rPr>
                      <m:sty m:val="p"/>
                    </m:rPr>
                    <m:t>max</m:t>
                  </m:r>
                </m:sub>
              </m:sSub>
            </m:oMath>
          </w:p>
        </w:tc>
        <w:tc>
          <w:tcPr/>
          <w:p>
            <w:pPr>
              <w:pStyle w:val="Compact"/>
              <w:jc w:val="left"/>
            </w:pPr>
            <w:r>
              <w:t xml:space="preserve">Free parameter</w:t>
            </w:r>
          </w:p>
        </w:tc>
        <w:tc>
          <w:tcPr/>
          <w:p>
            <w:pPr>
              <w:pStyle w:val="Compact"/>
              <w:jc w:val="left"/>
            </w:pPr>
            <w:r>
              <w:t xml:space="preserve">Must be fit to data</w:t>
            </w:r>
          </w:p>
        </w:tc>
      </w:tr>
    </w:tbl>
    <w:p>
      <w:pPr>
        <w:pStyle w:val="BodyText"/>
      </w:pPr>
      <w:r>
        <w:t xml:space="preserve">The chain of assumptions (occupancy</w:t>
      </w:r>
      <w:r>
        <w:t xml:space="preserve"> </w:t>
      </w:r>
      <m:oMath>
        <m:r>
          <m:rPr>
            <m:sty m:val="p"/>
          </m:rPr>
          <m:t>→</m:t>
        </m:r>
      </m:oMath>
      <w:r>
        <w:t xml:space="preserve"> </w:t>
      </w:r>
      <w:r>
        <w:t xml:space="preserve">gain</w:t>
      </w:r>
      <w:r>
        <w:t xml:space="preserve"> </w:t>
      </w:r>
      <m:oMath>
        <m:r>
          <m:rPr>
            <m:sty m:val="p"/>
          </m:rPr>
          <m:t>→</m:t>
        </m:r>
      </m:oMath>
      <w:r>
        <w:t xml:space="preserve"> </w:t>
      </w:r>
      <w:r>
        <w:t xml:space="preserve">precision) is the weakest link. Alternative mappings—e.g., through intracellular signaling cascades, synaptic plasticity, or network-level effects—might be more appropriate.</w:t>
      </w:r>
    </w:p>
    <w:bookmarkEnd w:id="60"/>
    <w:bookmarkStart w:id="61" w:name="relationship-to-rpe-theory"/>
    <w:p>
      <w:pPr>
        <w:pStyle w:val="Heading2"/>
      </w:pPr>
      <w:r>
        <w:t xml:space="preserve">Relationship to RPE Theory</w:t>
      </w:r>
    </w:p>
    <w:p>
      <w:pPr>
        <w:pStyle w:val="FirstParagraph"/>
      </w:pPr>
      <w:r>
        <w:t xml:space="preserve">Our proposal does not contradict RPE theory but suggests a complementary role:</w:t>
      </w:r>
    </w:p>
    <w:p>
      <w:pPr>
        <w:numPr>
          <w:ilvl w:val="0"/>
          <w:numId w:val="1014"/>
        </w:numPr>
      </w:pPr>
      <w:r>
        <w:rPr>
          <w:iCs/>
          <w:i/>
        </w:rPr>
        <w:t xml:space="preserve">Phasic</w:t>
      </w:r>
      <w:r>
        <w:t xml:space="preserve"> </w:t>
      </w:r>
      <w:r>
        <w:t xml:space="preserve">dopamine (rapid bursts)</w:t>
      </w:r>
      <w:r>
        <w:t xml:space="preserve"> </w:t>
      </w:r>
      <m:oMath>
        <m:r>
          <m:rPr>
            <m:sty m:val="p"/>
          </m:rPr>
          <m:t>→</m:t>
        </m:r>
      </m:oMath>
      <w:r>
        <w:t xml:space="preserve"> </w:t>
      </w:r>
      <w:r>
        <w:t xml:space="preserve">RPE signaling (well-established)</w:t>
      </w:r>
    </w:p>
    <w:p>
      <w:pPr>
        <w:numPr>
          <w:ilvl w:val="0"/>
          <w:numId w:val="1014"/>
        </w:numPr>
      </w:pPr>
      <w:r>
        <w:rPr>
          <w:iCs/>
          <w:i/>
        </w:rPr>
        <w:t xml:space="preserve">Tonic</w:t>
      </w:r>
      <w:r>
        <w:t xml:space="preserve"> </w:t>
      </w:r>
      <w:r>
        <w:t xml:space="preserve">dopamine (baseline levels)</w:t>
      </w:r>
      <w:r>
        <w:t xml:space="preserve"> </w:t>
      </w:r>
      <m:oMath>
        <m:r>
          <m:rPr>
            <m:sty m:val="p"/>
          </m:rPr>
          <m:t>→</m:t>
        </m:r>
      </m:oMath>
      <w:r>
        <w:t xml:space="preserve"> </w:t>
      </w:r>
      <w:r>
        <w:t xml:space="preserve">precision modulation (speculative)</w:t>
      </w:r>
    </w:p>
    <w:p>
      <w:pPr>
        <w:pStyle w:val="FirstParagraph"/>
      </w:pPr>
      <w:r>
        <w:t xml:space="preserve">This phasic/tonic distinction</w:t>
      </w:r>
      <w:r>
        <w:t xml:space="preserve"> </w:t>
      </w:r>
      <w:r>
        <w:rPr>
          <w:iCs/>
          <w:i/>
        </w:rPr>
        <w:t xml:space="preserve">might</w:t>
      </w:r>
      <w:r>
        <w:t xml:space="preserve"> </w:t>
      </w:r>
      <w:r>
        <w:t xml:space="preserve">map onto receptor subtypes:</w:t>
      </w:r>
    </w:p>
    <w:p>
      <w:pPr>
        <w:numPr>
          <w:ilvl w:val="0"/>
          <w:numId w:val="1015"/>
        </w:numPr>
      </w:pPr>
      <w:r>
        <w:t xml:space="preserve">D2 receptors (</w:t>
      </w:r>
      <m:oMath>
        <m:sSub>
          <m:e>
            <m:r>
              <m:t>K</m:t>
            </m:r>
          </m:e>
          <m:sub>
            <m:r>
              <m:t>d</m:t>
            </m:r>
          </m:sub>
        </m:sSub>
        <m:r>
          <m:rPr>
            <m:sty m:val="p"/>
          </m:rPr>
          <m:t>≈</m:t>
        </m:r>
        <m:r>
          <m:t>10</m:t>
        </m:r>
      </m:oMath>
      <w:r>
        <w:t xml:space="preserve">–30 nM) have affinity in the tonic range</w:t>
      </w:r>
    </w:p>
    <w:p>
      <w:pPr>
        <w:numPr>
          <w:ilvl w:val="0"/>
          <w:numId w:val="1015"/>
        </w:numPr>
      </w:pPr>
      <w:r>
        <w:t xml:space="preserve">D1 receptors (</w:t>
      </w:r>
      <m:oMath>
        <m:sSub>
          <m:e>
            <m:r>
              <m:t>K</m:t>
            </m:r>
          </m:e>
          <m:sub>
            <m:r>
              <m:t>d</m:t>
            </m:r>
          </m:sub>
        </m:sSub>
        <m:r>
          <m:rPr>
            <m:sty m:val="p"/>
          </m:rPr>
          <m:t>≈</m:t>
        </m:r>
        <m:r>
          <m:t>1</m:t>
        </m:r>
      </m:oMath>
      <w:r>
        <w:t xml:space="preserve">–10</w:t>
      </w:r>
      <w:r>
        <w:t xml:space="preserve"> </w:t>
      </w:r>
      <m:oMath>
        <m:r>
          <m:t>μ</m:t>
        </m:r>
      </m:oMath>
      <w:r>
        <w:t xml:space="preserve">M) require phasic burst concentrations</w:t>
      </w:r>
    </w:p>
    <w:p>
      <w:pPr>
        <w:pStyle w:val="FirstParagraph"/>
      </w:pPr>
      <w:r>
        <w:t xml:space="preserve">However, we caution that this is an oversimplification. Both receptor types are present throughout dopamine circuits, their effects depend on cellular context, and the phasic/tonic distinction itself is debated. We offer this as one possible interpretation, not as settled neuroscience.</w:t>
      </w:r>
    </w:p>
    <w:bookmarkEnd w:id="61"/>
    <w:bookmarkEnd w:id="62"/>
    <w:bookmarkStart w:id="66" w:name="computational-methods"/>
    <w:p>
      <w:pPr>
        <w:pStyle w:val="Heading1"/>
      </w:pPr>
      <w:r>
        <w:t xml:space="preserve">Computational Methods</w:t>
      </w:r>
    </w:p>
    <w:bookmarkStart w:id="63" w:name="implementation"/>
    <w:p>
      <w:pPr>
        <w:pStyle w:val="Heading2"/>
      </w:pPr>
      <w:r>
        <w:t xml:space="preserve">Implementation</w:t>
      </w:r>
    </w:p>
    <w:p>
      <w:pPr>
        <w:pStyle w:val="FirstParagraph"/>
      </w:pPr>
      <w:r>
        <w:t xml:space="preserve">We implement the HGF and variational inference using custom Julia code. The core update equations follow</w:t>
      </w:r>
      <w:r>
        <w:t xml:space="preserve"> </w:t>
      </w:r>
      <w:r>
        <w:t xml:space="preserve">C. D. Mathys et al. (2014)</w:t>
      </w:r>
      <w:r>
        <w:t xml:space="preserve"> </w:t>
      </w:r>
      <w:r>
        <w:t xml:space="preserve">with modifications for the structured approximation.</w:t>
      </w:r>
    </w:p>
    <w:p>
      <w:pPr>
        <w:pStyle w:val="BodyText"/>
      </w:pPr>
      <w:r>
        <w:rPr>
          <w:bCs/>
          <w:b/>
        </w:rPr>
        <w:t xml:space="preserve">Simplifications:</w:t>
      </w:r>
    </w:p>
    <w:p>
      <w:pPr>
        <w:numPr>
          <w:ilvl w:val="0"/>
          <w:numId w:val="1016"/>
        </w:numPr>
      </w:pPr>
      <w:r>
        <w:t xml:space="preserve">We use Gaussian approximations throughout</w:t>
      </w:r>
    </w:p>
    <w:p>
      <w:pPr>
        <w:numPr>
          <w:ilvl w:val="0"/>
          <w:numId w:val="1016"/>
        </w:numPr>
      </w:pPr>
      <w:r>
        <w:t xml:space="preserve">The structured approximation uses a first-order approximation for coupling terms</w:t>
      </w:r>
    </w:p>
    <w:p>
      <w:pPr>
        <w:numPr>
          <w:ilvl w:val="0"/>
          <w:numId w:val="1016"/>
        </w:numPr>
      </w:pPr>
      <w:r>
        <w:t xml:space="preserve">Lyapunov exponents are computed for the mean dynamics, ignoring posterior variance evolution</w:t>
      </w:r>
    </w:p>
    <w:bookmarkEnd w:id="63"/>
    <w:bookmarkStart w:id="64" w:name="lyapunov-computation"/>
    <w:p>
      <w:pPr>
        <w:pStyle w:val="Heading2"/>
      </w:pPr>
      <w:r>
        <w:t xml:space="preserve">Lyapunov Computation</w:t>
      </w:r>
    </w:p>
    <w:p>
      <w:pPr>
        <w:pStyle w:val="FirstParagraph"/>
      </w:pPr>
      <w:r>
        <w:t xml:space="preserve">We compute Lyapunov exponents using the Benettin algorithm:</w:t>
      </w:r>
    </w:p>
    <w:p>
      <w:pPr>
        <w:numPr>
          <w:ilvl w:val="0"/>
          <w:numId w:val="1017"/>
        </w:numPr>
      </w:pPr>
      <w:r>
        <w:t xml:space="preserve">Initialize reference and perturbed trajectories with separation</w:t>
      </w:r>
      <w:r>
        <w:t xml:space="preserve"> </w:t>
      </w:r>
      <m:oMath>
        <m:r>
          <m:t>ε</m:t>
        </m:r>
        <m:r>
          <m:rPr>
            <m:sty m:val="p"/>
          </m:rPr>
          <m:t>=</m:t>
        </m:r>
        <m:sSup>
          <m:e>
            <m:r>
              <m:t>10</m:t>
            </m:r>
          </m:e>
          <m:sup>
            <m:r>
              <m:rPr>
                <m:sty m:val="p"/>
              </m:rPr>
              <m:t>−</m:t>
            </m:r>
            <m:r>
              <m:t>8</m:t>
            </m:r>
          </m:sup>
        </m:sSup>
      </m:oMath>
    </w:p>
    <w:p>
      <w:pPr>
        <w:numPr>
          <w:ilvl w:val="0"/>
          <w:numId w:val="1017"/>
        </w:numPr>
      </w:pPr>
      <w:r>
        <w:t xml:space="preserve">Evolve both trajectories under identical inputs</w:t>
      </w:r>
    </w:p>
    <w:p>
      <w:pPr>
        <w:numPr>
          <w:ilvl w:val="0"/>
          <w:numId w:val="1017"/>
        </w:numPr>
      </w:pPr>
      <w:r>
        <w:t xml:space="preserve">Every</w:t>
      </w:r>
      <w:r>
        <w:t xml:space="preserve"> </w:t>
      </w:r>
      <m:oMath>
        <m:r>
          <m:t>k</m:t>
        </m:r>
      </m:oMath>
      <w:r>
        <w:t xml:space="preserve"> </w:t>
      </w:r>
      <w:r>
        <w:t xml:space="preserve">steps (</w:t>
      </w:r>
      <m:oMath>
        <m:r>
          <m:t>k</m:t>
        </m:r>
        <m:r>
          <m:rPr>
            <m:sty m:val="p"/>
          </m:rPr>
          <m:t>=</m:t>
        </m:r>
        <m:r>
          <m:t>10</m:t>
        </m:r>
      </m:oMath>
      <w:r>
        <w:t xml:space="preserve">), measure separation, add</w:t>
      </w:r>
      <w:r>
        <w:t xml:space="preserve"> </w:t>
      </w:r>
      <m:oMath>
        <m:r>
          <m:rPr>
            <m:sty m:val="p"/>
          </m:rPr>
          <m:t>log</m:t>
        </m:r>
        <m:d>
          <m:dPr>
            <m:begChr m:val="("/>
            <m:endChr m:val=")"/>
            <m:sepChr m:val=""/>
            <m:grow/>
          </m:dPr>
          <m:e>
            <m:r>
              <m:rPr>
                <m:nor/>
                <m:sty m:val="p"/>
              </m:rPr>
              <m:t>separation</m:t>
            </m:r>
            <m:r>
              <m:rPr>
                <m:sty m:val="p"/>
              </m:rPr>
              <m:t>/</m:t>
            </m:r>
            <m:r>
              <m:t>ε</m:t>
            </m:r>
          </m:e>
        </m:d>
      </m:oMath>
      <w:r>
        <w:t xml:space="preserve"> </w:t>
      </w:r>
      <w:r>
        <w:t xml:space="preserve">to running sum, renormalize</w:t>
      </w:r>
    </w:p>
    <w:p>
      <w:pPr>
        <w:numPr>
          <w:ilvl w:val="0"/>
          <w:numId w:val="1017"/>
        </w:numPr>
      </w:pPr>
      <w:r>
        <w:t xml:space="preserve">Average over trajectory length, discarding initial transient (1000 steps)</w:t>
      </w:r>
    </w:p>
    <w:bookmarkEnd w:id="64"/>
    <w:bookmarkStart w:id="65" w:name="code-availability"/>
    <w:p>
      <w:pPr>
        <w:pStyle w:val="Heading2"/>
      </w:pPr>
      <w:r>
        <w:t xml:space="preserve">Code Availability</w:t>
      </w:r>
    </w:p>
    <w:p>
      <w:pPr>
        <w:pStyle w:val="FirstParagraph"/>
      </w:pPr>
      <w:r>
        <w:t xml:space="preserve">Full implementation code is provided in the accompanying repository, including core model specification, Lyapunov computation, and bifurcation diagram generation.</w:t>
      </w:r>
    </w:p>
    <w:bookmarkEnd w:id="65"/>
    <w:bookmarkEnd w:id="66"/>
    <w:bookmarkStart w:id="71" w:name="proposed-experimental-tests"/>
    <w:p>
      <w:pPr>
        <w:pStyle w:val="Heading1"/>
      </w:pPr>
      <w:r>
        <w:t xml:space="preserve">Proposed Experimental Tests</w:t>
      </w:r>
    </w:p>
    <w:bookmarkStart w:id="67" w:name="computational-phenotyping"/>
    <w:p>
      <w:pPr>
        <w:pStyle w:val="Heading2"/>
      </w:pPr>
      <w:r>
        <w:t xml:space="preserve">Computational Phenotyping</w:t>
      </w:r>
    </w:p>
    <w:p>
      <w:pPr>
        <w:pStyle w:val="FirstParagraph"/>
      </w:pPr>
      <w:r>
        <w:rPr>
          <w:bCs/>
          <w:b/>
        </w:rPr>
        <w:t xml:space="preserve">Proposal:</w:t>
      </w:r>
      <w:r>
        <w:t xml:space="preserve"> </w:t>
      </w:r>
      <w:r>
        <w:t xml:space="preserve">Fit HGF models to behavioral data from reversal learning tasks under different pharmacological conditions.</w:t>
      </w:r>
    </w:p>
    <w:p>
      <w:pPr>
        <w:pStyle w:val="BodyText"/>
      </w:pPr>
      <w:r>
        <w:rPr>
          <w:bCs/>
          <w:b/>
        </w:rPr>
        <w:t xml:space="preserve">Prediction:</w:t>
      </w:r>
      <w:r>
        <w:t xml:space="preserve"> </w:t>
      </w:r>
      <w:r>
        <w:t xml:space="preserve">D2 antagonists</w:t>
      </w:r>
      <w:r>
        <w:t xml:space="preserve"> </w:t>
      </w:r>
      <m:oMath>
        <m:r>
          <m:rPr>
            <m:sty m:val="p"/>
          </m:rPr>
          <m:t>→</m:t>
        </m:r>
      </m:oMath>
      <w:r>
        <w:t xml:space="preserve"> </w:t>
      </w:r>
      <w:r>
        <w:t xml:space="preserve">reduced CF</w:t>
      </w:r>
      <w:r>
        <w:t xml:space="preserve"> </w:t>
      </w:r>
      <m:oMath>
        <m:r>
          <m:rPr>
            <m:sty m:val="p"/>
          </m:rPr>
          <m:t>→</m:t>
        </m:r>
      </m:oMath>
      <w:r>
        <w:t xml:space="preserve"> </w:t>
      </w:r>
      <w:r>
        <w:t xml:space="preserve">better fit by mean-field models.</w:t>
      </w:r>
    </w:p>
    <w:bookmarkEnd w:id="67"/>
    <w:bookmarkStart w:id="68" w:name="dynamical-signatures"/>
    <w:p>
      <w:pPr>
        <w:pStyle w:val="Heading2"/>
      </w:pPr>
      <w:r>
        <w:t xml:space="preserve">Dynamical Signatures</w:t>
      </w:r>
    </w:p>
    <w:p>
      <w:pPr>
        <w:pStyle w:val="FirstParagraph"/>
      </w:pPr>
      <w:r>
        <w:rPr>
          <w:bCs/>
          <w:b/>
        </w:rPr>
        <w:t xml:space="preserve">Proposal:</w:t>
      </w:r>
      <w:r>
        <w:t xml:space="preserve"> </w:t>
      </w:r>
      <w:r>
        <w:t xml:space="preserve">Analyze trial-by-trial learning rates for oscillatory signatures.</w:t>
      </w:r>
    </w:p>
    <w:p>
      <w:pPr>
        <w:pStyle w:val="BodyText"/>
      </w:pPr>
      <w:r>
        <w:rPr>
          <w:bCs/>
          <w:b/>
        </w:rPr>
        <w:t xml:space="preserve">Prediction:</w:t>
      </w:r>
      <w:r>
        <w:t xml:space="preserve"> </w:t>
      </w:r>
      <w:r>
        <w:t xml:space="preserve">Power spectrum of learning rate time series might show structure in conditions associated with low CF.</w:t>
      </w:r>
    </w:p>
    <w:p>
      <w:pPr>
        <w:pStyle w:val="BodyText"/>
      </w:pPr>
      <w:r>
        <w:rPr>
          <w:bCs/>
          <w:b/>
        </w:rPr>
        <w:t xml:space="preserve">Strong caveat:</w:t>
      </w:r>
      <w:r>
        <w:t xml:space="preserve"> </w:t>
      </w:r>
      <w:r>
        <w:t xml:space="preserve">Biological noise may completely obscure any bifurcation structure.</w:t>
      </w:r>
    </w:p>
    <w:bookmarkEnd w:id="68"/>
    <w:bookmarkStart w:id="69" w:name="clinical-populations"/>
    <w:p>
      <w:pPr>
        <w:pStyle w:val="Heading2"/>
      </w:pPr>
      <w:r>
        <w:t xml:space="preserve">Clinical Populations</w:t>
      </w:r>
    </w:p>
    <w:p>
      <w:pPr>
        <w:pStyle w:val="FirstParagraph"/>
      </w:pPr>
      <w:r>
        <w:rPr>
          <w:bCs/>
          <w:b/>
        </w:rPr>
        <w:t xml:space="preserve">Speculative predictions: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Putative DA State</w:t>
            </w:r>
          </w:p>
        </w:tc>
        <w:tc>
          <w:tcPr/>
          <w:p>
            <w:pPr>
              <w:pStyle w:val="Compact"/>
              <w:jc w:val="left"/>
            </w:pPr>
            <w:r>
              <w:t xml:space="preserve">CF Prediction</w:t>
            </w:r>
          </w:p>
        </w:tc>
        <w:tc>
          <w:tcPr/>
          <w:p>
            <w:pPr>
              <w:pStyle w:val="Compact"/>
              <w:jc w:val="left"/>
            </w:pPr>
            <w:r>
              <w:t xml:space="preserve">Behavioral Prediction</w:t>
            </w:r>
          </w:p>
        </w:tc>
      </w:tr>
      <w:tr>
        <w:tc>
          <w:tcPr/>
          <w:p>
            <w:pPr>
              <w:pStyle w:val="Compact"/>
              <w:jc w:val="left"/>
            </w:pPr>
            <w:r>
              <w:t xml:space="preserve">Parkinson’s (off med)</w:t>
            </w:r>
          </w:p>
        </w:tc>
        <w:tc>
          <w:tcPr/>
          <w:p>
            <w:pPr>
              <w:pStyle w:val="Compact"/>
              <w:jc w:val="left"/>
            </w:pPr>
            <w:r>
              <w:t xml:space="preserve">Low tonic DA</w:t>
            </w:r>
          </w:p>
        </w:tc>
        <w:tc>
          <w:tcPr/>
          <w:p>
            <w:pPr>
              <w:pStyle w:val="Compact"/>
              <w:jc w:val="left"/>
            </w:pPr>
            <w:r>
              <w:t xml:space="preserve">Low CF</w:t>
            </w:r>
          </w:p>
        </w:tc>
        <w:tc>
          <w:tcPr/>
          <w:p>
            <w:pPr>
              <w:pStyle w:val="Compact"/>
              <w:jc w:val="left"/>
            </w:pPr>
            <w:r>
              <w:t xml:space="preserve">Over-reliance on priors</w:t>
            </w:r>
          </w:p>
        </w:tc>
      </w:tr>
      <w:tr>
        <w:tc>
          <w:tcPr/>
          <w:p>
            <w:pPr>
              <w:pStyle w:val="Compact"/>
              <w:jc w:val="left"/>
            </w:pPr>
            <w:r>
              <w:t xml:space="preserve">Schizophrenia</w:t>
            </w:r>
          </w:p>
        </w:tc>
        <w:tc>
          <w:tcPr/>
          <w:p>
            <w:pPr>
              <w:pStyle w:val="Compact"/>
              <w:jc w:val="left"/>
            </w:pPr>
            <w:r>
              <w:t xml:space="preserve">Elevated striatal DA</w:t>
            </w:r>
          </w:p>
        </w:tc>
        <w:tc>
          <w:tcPr/>
          <w:p>
            <w:pPr>
              <w:pStyle w:val="Compact"/>
              <w:jc w:val="left"/>
            </w:pPr>
            <w:r>
              <w:t xml:space="preserve">High CF</w:t>
            </w:r>
          </w:p>
        </w:tc>
        <w:tc>
          <w:tcPr/>
          <w:p>
            <w:pPr>
              <w:pStyle w:val="Compact"/>
              <w:jc w:val="left"/>
            </w:pPr>
            <w:r>
              <w:t xml:space="preserve">Potentially unstable inference</w:t>
            </w:r>
          </w:p>
        </w:tc>
      </w:tr>
    </w:tbl>
    <w:bookmarkEnd w:id="69"/>
    <w:bookmarkStart w:id="70" w:name="X200daa286e8907165c49a88b2151abe63441b44"/>
    <w:p>
      <w:pPr>
        <w:pStyle w:val="Heading2"/>
      </w:pPr>
      <w:r>
        <w:t xml:space="preserve">Crucial Experiment: Spectral Signatures of Period-Doubling</w:t>
      </w:r>
    </w:p>
    <w:p>
      <w:pPr>
        <w:pStyle w:val="FirstParagraph"/>
      </w:pPr>
      <w:r>
        <w:t xml:space="preserve">The editorial challenge is: what does CF predict that alternatives do not?</w:t>
      </w:r>
    </w:p>
    <w:p>
      <w:pPr>
        <w:pStyle w:val="BodyText"/>
      </w:pPr>
      <w:r>
        <w:rPr>
          <w:bCs/>
          <w:b/>
        </w:rPr>
        <w:t xml:space="preserve">The distinguishing prediction:</w:t>
      </w:r>
      <w:r>
        <w:t xml:space="preserve"> </w:t>
      </w:r>
      <w:r>
        <w:t xml:space="preserve">CF theory predicts not merely that reduced dopamine causes noisier inference (which any theory predicts), but that it causes</w:t>
      </w:r>
      <w:r>
        <w:t xml:space="preserve"> </w:t>
      </w:r>
      <w:r>
        <w:rPr>
          <w:bCs/>
          <w:b/>
        </w:rPr>
        <w:t xml:space="preserve">qualitatively different dynamics</w:t>
      </w:r>
      <w:r>
        <w:t xml:space="preserve">—specifically, quasi-periodic oscillations reflecting period-doubling bifurcations.</w:t>
      </w:r>
    </w:p>
    <w:p>
      <w:pPr>
        <w:pStyle w:val="BodyText"/>
      </w:pPr>
      <w:r>
        <w:rPr>
          <w:bCs/>
          <w:b/>
        </w:rPr>
        <w:t xml:space="preserve">Experimental design:</w:t>
      </w:r>
      <w:r>
        <w:t xml:space="preserve"> </w:t>
      </w:r>
      <w:r>
        <w:t xml:space="preserve">Within-subject pharmacological study using D2 antagonist (sulpiride 400mg) vs. placebo in a volatile reversal learning task.</w:t>
      </w:r>
    </w:p>
    <w:p>
      <w:pPr>
        <w:pStyle w:val="BodyText"/>
      </w:pPr>
      <w:r>
        <w:rPr>
          <w:bCs/>
          <w:b/>
        </w:rPr>
        <w:t xml:space="preserve">Primary outcome:</w:t>
      </w:r>
      <w:r>
        <w:t xml:space="preserve"> </w:t>
      </w:r>
      <w:r>
        <w:t xml:space="preserve">Power spectral density of trial-by-trial learning rates.</w:t>
      </w:r>
    </w:p>
    <w:p>
      <w:pPr>
        <w:pStyle w:val="BodyText"/>
      </w:pPr>
      <w:r>
        <w:rPr>
          <w:bCs/>
          <w:b/>
        </w:rPr>
        <w:t xml:space="preserve">CF prediction:</w:t>
      </w:r>
      <w:r>
        <w:t xml:space="preserve"> </w:t>
      </w:r>
      <w:r>
        <w:t xml:space="preserve">Under sulpiride, spectral power in the 0.02–0.10 cycles/trial band should increase, with emergent peaks at frequencies related by ratio</w:t>
      </w:r>
      <w:r>
        <w:t xml:space="preserve"> </w:t>
      </w:r>
      <m:oMath>
        <m:r>
          <m:rPr>
            <m:sty m:val="p"/>
          </m:rPr>
          <m:t>≈</m:t>
        </m:r>
        <m:r>
          <m:t>2</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Prediction</w:t>
            </w:r>
          </w:p>
        </w:tc>
        <w:tc>
          <w:tcPr/>
          <w:p>
            <w:pPr>
              <w:pStyle w:val="Compact"/>
              <w:jc w:val="center"/>
            </w:pPr>
            <w:r>
              <w:t xml:space="preserve">CF Theory</w:t>
            </w:r>
          </w:p>
        </w:tc>
        <w:tc>
          <w:tcPr/>
          <w:p>
            <w:pPr>
              <w:pStyle w:val="Compact"/>
              <w:jc w:val="center"/>
            </w:pPr>
            <w:r>
              <w:t xml:space="preserve">Alternatives</w:t>
            </w:r>
          </w:p>
        </w:tc>
      </w:tr>
      <w:tr>
        <w:tc>
          <w:tcPr/>
          <w:p>
            <w:pPr>
              <w:pStyle w:val="Compact"/>
              <w:jc w:val="left"/>
            </w:pPr>
            <w:r>
              <w:t xml:space="preserve">Increased variability</w:t>
            </w:r>
          </w:p>
        </w:tc>
        <w:tc>
          <w:tcPr/>
          <w:p>
            <w:pPr>
              <w:pStyle w:val="Compact"/>
            </w:pPr>
          </w:p>
        </w:tc>
        <w:tc>
          <w:tcPr/>
          <w:p>
            <w:pPr>
              <w:pStyle w:val="Compact"/>
            </w:pPr>
          </w:p>
        </w:tc>
      </w:tr>
      <w:tr>
        <w:tc>
          <w:tcPr/>
          <w:p>
            <w:pPr>
              <w:pStyle w:val="Compact"/>
              <w:jc w:val="left"/>
            </w:pPr>
            <w:r>
              <w:t xml:space="preserve">Oscillatory structure at specific frequencies</w:t>
            </w:r>
          </w:p>
        </w:tc>
        <w:tc>
          <w:tcPr/>
          <w:p>
            <w:pPr>
              <w:pStyle w:val="Compact"/>
            </w:pPr>
          </w:p>
        </w:tc>
        <w:tc>
          <w:tcPr/>
          <w:p>
            <w:pPr>
              <w:pStyle w:val="Compact"/>
              <w:jc w:val="center"/>
            </w:pPr>
            <w:r>
              <w:t xml:space="preserve">—</w:t>
            </w:r>
          </w:p>
        </w:tc>
      </w:tr>
    </w:tbl>
    <w:p>
      <w:pPr>
        <w:pStyle w:val="BodyText"/>
      </w:pPr>
      <w:r>
        <w:rPr>
          <w:bCs/>
          <w:b/>
        </w:rPr>
        <w:t xml:space="preserve">Falsification criteria:</w:t>
      </w:r>
      <w:r>
        <w:t xml:space="preserve"> </w:t>
      </w:r>
      <w:r>
        <w:t xml:space="preserve">CF would be falsified if sulpiride produces expected behavioral effects but no spectral signatures.</w:t>
      </w:r>
    </w:p>
    <w:bookmarkEnd w:id="70"/>
    <w:bookmarkEnd w:id="71"/>
    <w:bookmarkStart w:id="76" w:name="discussion"/>
    <w:p>
      <w:pPr>
        <w:pStyle w:val="Heading1"/>
      </w:pPr>
      <w:r>
        <w:t xml:space="preserve">Discussion</w:t>
      </w:r>
    </w:p>
    <w:bookmarkStart w:id="72" w:name="summary-of-contributions"/>
    <w:p>
      <w:pPr>
        <w:pStyle w:val="Heading2"/>
      </w:pPr>
      <w:r>
        <w:t xml:space="preserve">Summary of Contributions</w:t>
      </w:r>
    </w:p>
    <w:p>
      <w:pPr>
        <w:numPr>
          <w:ilvl w:val="0"/>
          <w:numId w:val="1018"/>
        </w:numPr>
      </w:pPr>
      <w:r>
        <w:rPr>
          <w:bCs/>
          <w:b/>
        </w:rPr>
        <w:t xml:space="preserve">Formal definition of Circulatory Fidelity:</w:t>
      </w:r>
      <w:r>
        <w:t xml:space="preserve"> </w:t>
      </w:r>
      <w:r>
        <w:t xml:space="preserve">A normalized measure of cross-level dependency with</w:t>
      </w:r>
      <w:r>
        <w:t xml:space="preserve"> </w:t>
      </w:r>
      <w:r>
        <w:rPr>
          <w:bCs/>
          <w:b/>
        </w:rPr>
        <w:t xml:space="preserve">proven</w:t>
      </w:r>
      <w:r>
        <w:t xml:space="preserve"> </w:t>
      </w:r>
      <w:r>
        <w:t xml:space="preserve">properties (</w:t>
      </w:r>
      <m:oMath>
        <m:r>
          <m:rPr>
            <m:nor/>
            <m:sty m:val="p"/>
          </m:rPr>
          <m:t>CF</m:t>
        </m:r>
        <m:r>
          <m:rPr>
            <m:sty m:val="p"/>
          </m:rPr>
          <m:t>=</m:t>
        </m:r>
        <m:r>
          <m:t>0</m:t>
        </m:r>
      </m:oMath>
      <w:r>
        <w:t xml:space="preserve"> </w:t>
      </w:r>
      <w:r>
        <w:t xml:space="preserve">under mean-field)</w:t>
      </w:r>
    </w:p>
    <w:p>
      <w:pPr>
        <w:numPr>
          <w:ilvl w:val="0"/>
          <w:numId w:val="1018"/>
        </w:numPr>
      </w:pPr>
      <w:r>
        <w:rPr>
          <w:bCs/>
          <w:b/>
        </w:rPr>
        <w:t xml:space="preserve">Information-geometric characterization:</w:t>
      </w:r>
      <w:r>
        <w:t xml:space="preserve"> </w:t>
      </w:r>
      <w:r>
        <w:rPr>
          <w:bCs/>
          <w:b/>
        </w:rPr>
        <w:t xml:space="preserve">Proof</w:t>
      </w:r>
      <w:r>
        <w:t xml:space="preserve"> </w:t>
      </w:r>
      <w:r>
        <w:t xml:space="preserve">that the FIM is block-diagonal under mean-field</w:t>
      </w:r>
    </w:p>
    <w:p>
      <w:pPr>
        <w:numPr>
          <w:ilvl w:val="0"/>
          <w:numId w:val="1018"/>
        </w:numPr>
      </w:pPr>
      <w:r>
        <w:rPr>
          <w:bCs/>
          <w:b/>
        </w:rPr>
        <w:t xml:space="preserve">Stability analysis:</w:t>
      </w:r>
      <w:r>
        <w:t xml:space="preserve"> </w:t>
      </w:r>
      <w:r>
        <w:t xml:space="preserve">Derivation showing deterministic skeleton is stable;</w:t>
      </w:r>
      <w:r>
        <w:t xml:space="preserve"> </w:t>
      </w:r>
      <w:r>
        <w:rPr>
          <w:bCs/>
          <w:b/>
        </w:rPr>
        <w:t xml:space="preserve">numerical observation</w:t>
      </w:r>
      <w:r>
        <w:t xml:space="preserve"> </w:t>
      </w:r>
      <w:r>
        <w:t xml:space="preserve">that stochastic system exhibits bifurcations</w:t>
      </w:r>
    </w:p>
    <w:p>
      <w:pPr>
        <w:numPr>
          <w:ilvl w:val="0"/>
          <w:numId w:val="1018"/>
        </w:numPr>
      </w:pPr>
      <w:r>
        <w:rPr>
          <w:bCs/>
          <w:b/>
        </w:rPr>
        <w:t xml:space="preserve">Stochastic instability hypothesis:</w:t>
      </w:r>
      <w:r>
        <w:t xml:space="preserve"> </w:t>
      </w:r>
      <w:r>
        <w:t xml:space="preserve">Proposal that instabilities arise from variance growth</w:t>
      </w:r>
    </w:p>
    <w:p>
      <w:pPr>
        <w:numPr>
          <w:ilvl w:val="0"/>
          <w:numId w:val="1018"/>
        </w:numPr>
      </w:pPr>
      <w:r>
        <w:rPr>
          <w:bCs/>
          <w:b/>
        </w:rPr>
        <w:t xml:space="preserve">Resource-rational cost function:</w:t>
      </w:r>
      <w:r>
        <w:t xml:space="preserve"> </w:t>
      </w:r>
      <w:r>
        <w:t xml:space="preserve">Derivation of</w:t>
      </w:r>
      <w:r>
        <w:t xml:space="preserve"> </w:t>
      </w:r>
      <m:oMath>
        <m:r>
          <m:t>C</m:t>
        </m:r>
        <m:d>
          <m:dPr>
            <m:begChr m:val="("/>
            <m:endChr m:val=")"/>
            <m:sepChr m:val=""/>
            <m:grow/>
          </m:dPr>
          <m:e>
            <m:r>
              <m:t>q</m:t>
            </m:r>
          </m:e>
        </m:d>
        <m:r>
          <m:rPr>
            <m:sty m:val="p"/>
          </m:rPr>
          <m:t>=</m:t>
        </m:r>
        <m:sSub>
          <m:e>
            <m:r>
              <m:t>c</m:t>
            </m:r>
          </m:e>
          <m:sub>
            <m:r>
              <m:t>0</m:t>
            </m:r>
          </m:sub>
        </m:sSub>
        <m:r>
          <m:rPr>
            <m:sty m:val="p"/>
          </m:rPr>
          <m:t>⋅</m:t>
        </m:r>
        <m:sSub>
          <m:e>
            <m:r>
              <m:t>I</m:t>
            </m:r>
          </m:e>
          <m:sub>
            <m:r>
              <m:t>q</m:t>
            </m:r>
          </m:sub>
        </m:sSub>
        <m:d>
          <m:dPr>
            <m:begChr m:val="("/>
            <m:endChr m:val=")"/>
            <m:sepChr m:val=""/>
            <m:grow/>
          </m:dPr>
          <m:e>
            <m:r>
              <m:t>z</m:t>
            </m:r>
            <m:r>
              <m:rPr>
                <m:sty m:val="p"/>
              </m:rPr>
              <m:t>;</m:t>
            </m:r>
            <m:r>
              <m:t>x</m:t>
            </m:r>
          </m:e>
        </m:d>
      </m:oMath>
      <w:r>
        <w:t xml:space="preserve"> </w:t>
      </w:r>
      <w:r>
        <w:t xml:space="preserve">from the operational requirement that statistical dependencies must be maintained across updates</w:t>
      </w:r>
    </w:p>
    <w:p>
      <w:pPr>
        <w:numPr>
          <w:ilvl w:val="0"/>
          <w:numId w:val="1018"/>
        </w:numPr>
      </w:pPr>
      <w:r>
        <w:rPr>
          <w:bCs/>
          <w:b/>
        </w:rPr>
        <w:t xml:space="preserve">Three-level extension:</w:t>
      </w:r>
      <w:r>
        <w:t xml:space="preserve"> </w:t>
      </w:r>
      <w:r>
        <w:t xml:space="preserve">Demonstration that CF-stability relationship</w:t>
      </w:r>
      <w:r>
        <w:t xml:space="preserve"> </w:t>
      </w:r>
      <w:r>
        <w:rPr>
          <w:bCs/>
          <w:b/>
        </w:rPr>
        <w:t xml:space="preserve">strengthens</w:t>
      </w:r>
      <w:r>
        <w:t xml:space="preserve"> </w:t>
      </w:r>
      <w:r>
        <w:t xml:space="preserve">in deeper hierarchies, with 85</w:t>
      </w:r>
      <m:oMath>
        <m:r>
          <m:rPr>
            <m:sty m:val="p"/>
          </m:rPr>
          <m:t>×</m:t>
        </m:r>
      </m:oMath>
      <w:r>
        <w:t xml:space="preserve"> </w:t>
      </w:r>
      <w:r>
        <w:t xml:space="preserve">amplification of mean-field instability</w:t>
      </w:r>
    </w:p>
    <w:p>
      <w:pPr>
        <w:numPr>
          <w:ilvl w:val="0"/>
          <w:numId w:val="1018"/>
        </w:numPr>
      </w:pPr>
      <w:r>
        <w:rPr>
          <w:bCs/>
          <w:b/>
        </w:rPr>
        <w:t xml:space="preserve">Interface criticality finding:</w:t>
      </w:r>
      <w:r>
        <w:t xml:space="preserve"> </w:t>
      </w:r>
      <w:r>
        <w:t xml:space="preserve">Discovery that lower hierarchical interfaces are more critical for stability than upper interfaces</w:t>
      </w:r>
    </w:p>
    <w:p>
      <w:pPr>
        <w:numPr>
          <w:ilvl w:val="0"/>
          <w:numId w:val="1018"/>
        </w:numPr>
      </w:pPr>
      <w:r>
        <w:rPr>
          <w:bCs/>
          <w:b/>
        </w:rPr>
        <w:t xml:space="preserve">Neural implementation hypothesis:</w:t>
      </w:r>
      <w:r>
        <w:t xml:space="preserve"> </w:t>
      </w:r>
      <w:r>
        <w:t xml:space="preserve">Speculative but testable proposal linking CF to dopaminergic neuromodulation</w:t>
      </w:r>
    </w:p>
    <w:p>
      <w:pPr>
        <w:numPr>
          <w:ilvl w:val="0"/>
          <w:numId w:val="1018"/>
        </w:numPr>
      </w:pPr>
      <w:r>
        <w:rPr>
          <w:bCs/>
          <w:b/>
        </w:rPr>
        <w:t xml:space="preserve">Crucial experiment:</w:t>
      </w:r>
      <w:r>
        <w:t xml:space="preserve"> </w:t>
      </w:r>
      <w:r>
        <w:t xml:space="preserve">Protocol testing the unique prediction of CF</w:t>
      </w:r>
    </w:p>
    <w:bookmarkEnd w:id="72"/>
    <w:bookmarkStart w:id="73" w:name="what-this-work-does-not-show"/>
    <w:p>
      <w:pPr>
        <w:pStyle w:val="Heading2"/>
      </w:pPr>
      <w:r>
        <w:t xml:space="preserve">What This Work Does Not Show</w:t>
      </w:r>
    </w:p>
    <w:p>
      <w:pPr>
        <w:numPr>
          <w:ilvl w:val="0"/>
          <w:numId w:val="1019"/>
        </w:numPr>
      </w:pPr>
      <w:r>
        <w:rPr>
          <w:bCs/>
          <w:b/>
        </w:rPr>
        <w:t xml:space="preserve">Not a novel information-theoretic measure:</w:t>
      </w:r>
      <w:r>
        <w:t xml:space="preserve"> </w:t>
      </w:r>
      <w:r>
        <w:t xml:space="preserve">The normalized mutual information we call</w:t>
      </w:r>
      <w:r>
        <w:t xml:space="preserve"> </w:t>
      </w:r>
      <w:r>
        <w:t xml:space="preserve">“</w:t>
      </w:r>
      <w:r>
        <w:t xml:space="preserve">Circulatory Fidelity</w:t>
      </w:r>
      <w:r>
        <w:t xml:space="preserve">”</w:t>
      </w:r>
      <w:r>
        <w:t xml:space="preserve"> </w:t>
      </w:r>
      <w:r>
        <w:t xml:space="preserve">is the established uncertainty coefficient</w:t>
      </w:r>
      <w:r>
        <w:t xml:space="preserve"> </w:t>
      </w:r>
      <w:r>
        <w:t xml:space="preserve">(Coombs, Dawes, and Tversky 1970)</w:t>
      </w:r>
      <w:r>
        <w:t xml:space="preserve">. Our contribution is its application to variational inference stability, not the measure itself.</w:t>
      </w:r>
    </w:p>
    <w:p>
      <w:pPr>
        <w:numPr>
          <w:ilvl w:val="0"/>
          <w:numId w:val="1019"/>
        </w:numPr>
      </w:pPr>
      <w:r>
        <w:rPr>
          <w:bCs/>
          <w:b/>
        </w:rPr>
        <w:t xml:space="preserve">Not a proof of biological mechanism:</w:t>
      </w:r>
      <w:r>
        <w:t xml:space="preserve"> </w:t>
      </w:r>
      <w:r>
        <w:t xml:space="preserve">The dopamine-precision mapping is one hypothesis among several viable alternatives (RPE theory, motivational salience, etc.)</w:t>
      </w:r>
    </w:p>
    <w:p>
      <w:pPr>
        <w:numPr>
          <w:ilvl w:val="0"/>
          <w:numId w:val="1019"/>
        </w:numPr>
      </w:pPr>
      <w:r>
        <w:rPr>
          <w:bCs/>
          <w:b/>
        </w:rPr>
        <w:t xml:space="preserve">Limited to Gaussian hierarchies:</w:t>
      </w:r>
      <w:r>
        <w:t xml:space="preserve"> </w:t>
      </w:r>
      <w:r>
        <w:t xml:space="preserve">While we extend to three levels, the analysis remains restricted to Gaussian generative models; non-Gaussian cases may behave differently</w:t>
      </w:r>
    </w:p>
    <w:p>
      <w:pPr>
        <w:numPr>
          <w:ilvl w:val="0"/>
          <w:numId w:val="1019"/>
        </w:numPr>
      </w:pPr>
      <w:r>
        <w:rPr>
          <w:bCs/>
          <w:b/>
        </w:rPr>
        <w:t xml:space="preserve">Not empirically validated:</w:t>
      </w:r>
      <w:r>
        <w:t xml:space="preserve"> </w:t>
      </w:r>
      <w:r>
        <w:t xml:space="preserve">The predictions remain untested</w:t>
      </w:r>
    </w:p>
    <w:p>
      <w:pPr>
        <w:numPr>
          <w:ilvl w:val="0"/>
          <w:numId w:val="1019"/>
        </w:numPr>
      </w:pPr>
      <w:r>
        <w:rPr>
          <w:bCs/>
          <w:b/>
        </w:rPr>
        <w:t xml:space="preserve">Not novel in demonstrating structured advantages:</w:t>
      </w:r>
      <w:r>
        <w:t xml:space="preserve"> </w:t>
      </w:r>
      <w:r>
        <w:t xml:space="preserve">The superiority of structured approximations is known</w:t>
      </w:r>
      <w:r>
        <w:t xml:space="preserve"> </w:t>
      </w:r>
      <w:r>
        <w:t xml:space="preserve">(Parr et al. 2019)</w:t>
      </w:r>
    </w:p>
    <w:bookmarkEnd w:id="73"/>
    <w:bookmarkStart w:id="74" w:name="relationship-to-prior-work"/>
    <w:p>
      <w:pPr>
        <w:pStyle w:val="Heading2"/>
      </w:pPr>
      <w:r>
        <w:t xml:space="preserve">Relationship to Prior Work</w:t>
      </w:r>
    </w:p>
    <w:p>
      <w:pPr>
        <w:pStyle w:val="FirstParagraph"/>
      </w:pPr>
      <w:r>
        <w:t xml:space="preserve">The advantages of structured over mean-field variational inference are well-established</w:t>
      </w:r>
      <w:r>
        <w:t xml:space="preserve"> </w:t>
      </w:r>
      <w:r>
        <w:t xml:space="preserve">(Parr et al. 2019; Schwöbel, Kiebel, and Markovic 2018)</w:t>
      </w:r>
      <w:r>
        <w:t xml:space="preserve">. Our contribution is to characterize this advantage in dynamical systems terms.</w:t>
      </w:r>
    </w:p>
    <w:p>
      <w:pPr>
        <w:pStyle w:val="BodyText"/>
      </w:pPr>
      <w:r>
        <w:t xml:space="preserve">The resource-rationality framework</w:t>
      </w:r>
      <w:r>
        <w:t xml:space="preserve"> </w:t>
      </w:r>
      <w:r>
        <w:t xml:space="preserve">(Lieder and Griffiths 2020)</w:t>
      </w:r>
      <w:r>
        <w:t xml:space="preserve"> </w:t>
      </w:r>
      <w:r>
        <w:t xml:space="preserve">provides the normative foundation for our cost-accuracy trade-off.</w:t>
      </w:r>
    </w:p>
    <w:p>
      <w:pPr>
        <w:pStyle w:val="BodyText"/>
      </w:pPr>
      <w:r>
        <w:t xml:space="preserve">The dopamine-precision hypothesis has been proposed by others</w:t>
      </w:r>
      <w:r>
        <w:t xml:space="preserve"> </w:t>
      </w:r>
      <w:r>
        <w:t xml:space="preserve">(Friston et al. 2012)</w:t>
      </w:r>
      <w:r>
        <w:t xml:space="preserve">. Our contribution is to connect it to the stability analysis.</w:t>
      </w:r>
    </w:p>
    <w:p>
      <w:pPr>
        <w:pStyle w:val="BodyText"/>
      </w:pPr>
      <w:r>
        <w:rPr>
          <w:bCs/>
          <w:b/>
        </w:rPr>
        <w:t xml:space="preserve">What distinguishes CF:</w:t>
      </w:r>
      <w:r>
        <w:t xml:space="preserve"> </w:t>
      </w:r>
      <w:r>
        <w:t xml:space="preserve">Previous frameworks predict structured approximations are</w:t>
      </w:r>
      <w:r>
        <w:t xml:space="preserve"> </w:t>
      </w:r>
      <w:r>
        <w:t xml:space="preserve">“</w:t>
      </w:r>
      <w:r>
        <w:t xml:space="preserve">better.</w:t>
      </w:r>
      <w:r>
        <w:t xml:space="preserve">”</w:t>
      </w:r>
      <w:r>
        <w:t xml:space="preserve"> </w:t>
      </w:r>
      <w:r>
        <w:t xml:space="preserve">CF additionally predicts</w:t>
      </w:r>
      <w:r>
        <w:t xml:space="preserve"> </w:t>
      </w:r>
      <w:r>
        <w:rPr>
          <w:bCs/>
          <w:b/>
        </w:rPr>
        <w:t xml:space="preserve">specific dynamical signatures</w:t>
      </w:r>
      <w:r>
        <w:t xml:space="preserve"> </w:t>
      </w:r>
      <w:r>
        <w:t xml:space="preserve">that should manifest when the system operates near the mean-field regime.</w:t>
      </w:r>
    </w:p>
    <w:bookmarkEnd w:id="74"/>
    <w:bookmarkStart w:id="75" w:name="future-directions"/>
    <w:p>
      <w:pPr>
        <w:pStyle w:val="Heading2"/>
      </w:pPr>
      <w:r>
        <w:t xml:space="preserve">Future Directions</w:t>
      </w:r>
    </w:p>
    <w:p>
      <w:pPr>
        <w:pStyle w:val="FirstParagraph"/>
      </w:pPr>
      <w:r>
        <w:rPr>
          <w:bCs/>
          <w:b/>
        </w:rPr>
        <w:t xml:space="preserve">Theoretical:</w:t>
      </w:r>
    </w:p>
    <w:p>
      <w:pPr>
        <w:numPr>
          <w:ilvl w:val="0"/>
          <w:numId w:val="1020"/>
        </w:numPr>
      </w:pPr>
      <w:r>
        <w:t xml:space="preserve">Extend analysis to four or more levels (preliminary three-level results suggest continued amplification)</w:t>
      </w:r>
    </w:p>
    <w:p>
      <w:pPr>
        <w:numPr>
          <w:ilvl w:val="0"/>
          <w:numId w:val="1020"/>
        </w:numPr>
      </w:pPr>
      <w:r>
        <w:t xml:space="preserve">Develop continuous-time formulation</w:t>
      </w:r>
    </w:p>
    <w:p>
      <w:pPr>
        <w:numPr>
          <w:ilvl w:val="0"/>
          <w:numId w:val="1020"/>
        </w:numPr>
      </w:pPr>
      <w:r>
        <w:rPr>
          <w:bCs/>
          <w:b/>
        </w:rPr>
        <w:t xml:space="preserve">Prove the stochastic instability mechanism</w:t>
      </w:r>
    </w:p>
    <w:p>
      <w:pPr>
        <w:numPr>
          <w:ilvl w:val="0"/>
          <w:numId w:val="1020"/>
        </w:numPr>
      </w:pPr>
      <w:r>
        <w:t xml:space="preserve">Investigate interface-specific modulation: why is the lower interface more critical?</w:t>
      </w:r>
    </w:p>
    <w:p>
      <w:pPr>
        <w:numPr>
          <w:ilvl w:val="0"/>
          <w:numId w:val="1020"/>
        </w:numPr>
      </w:pPr>
      <w:r>
        <w:t xml:space="preserve">Analyze non-Gaussian generative models</w:t>
      </w:r>
    </w:p>
    <w:p>
      <w:pPr>
        <w:pStyle w:val="FirstParagraph"/>
      </w:pPr>
      <w:r>
        <w:rPr>
          <w:bCs/>
          <w:b/>
        </w:rPr>
        <w:t xml:space="preserve">Computational:</w:t>
      </w:r>
    </w:p>
    <w:p>
      <w:pPr>
        <w:numPr>
          <w:ilvl w:val="0"/>
          <w:numId w:val="1021"/>
        </w:numPr>
      </w:pPr>
      <w:r>
        <w:t xml:space="preserve">Systematic parameter sweeps across</w:t>
      </w:r>
      <w:r>
        <w:t xml:space="preserve"> </w:t>
      </w:r>
      <m:oMath>
        <m:r>
          <m:t>κ</m:t>
        </m:r>
      </m:oMath>
      <w:r>
        <w:t xml:space="preserve">,</w:t>
      </w:r>
      <w:r>
        <w:t xml:space="preserve"> </w:t>
      </w:r>
      <m:oMath>
        <m:r>
          <m:t>ω</m:t>
        </m:r>
      </m:oMath>
      <w:r>
        <w:t xml:space="preserve">,</w:t>
      </w:r>
      <w:r>
        <w:t xml:space="preserve"> </w:t>
      </w:r>
      <m:oMath>
        <m:r>
          <m:t>ϑ</m:t>
        </m:r>
      </m:oMath>
      <w:r>
        <w:t xml:space="preserve"> </w:t>
      </w:r>
      <w:r>
        <w:t xml:space="preserve">space</w:t>
      </w:r>
    </w:p>
    <w:p>
      <w:pPr>
        <w:numPr>
          <w:ilvl w:val="0"/>
          <w:numId w:val="1021"/>
        </w:numPr>
      </w:pPr>
      <w:r>
        <w:t xml:space="preserve">Comparison with particle filtering and MCMC</w:t>
      </w:r>
    </w:p>
    <w:p>
      <w:pPr>
        <w:pStyle w:val="FirstParagraph"/>
      </w:pPr>
      <w:r>
        <w:rPr>
          <w:bCs/>
          <w:b/>
        </w:rPr>
        <w:t xml:space="preserve">Empirical:</w:t>
      </w:r>
    </w:p>
    <w:p>
      <w:pPr>
        <w:numPr>
          <w:ilvl w:val="0"/>
          <w:numId w:val="1022"/>
        </w:numPr>
      </w:pPr>
      <w:r>
        <w:t xml:space="preserve">Computational phenotyping studies</w:t>
      </w:r>
    </w:p>
    <w:p>
      <w:pPr>
        <w:numPr>
          <w:ilvl w:val="0"/>
          <w:numId w:val="1022"/>
        </w:numPr>
      </w:pPr>
      <w:r>
        <w:t xml:space="preserve">Pharmacological manipulations</w:t>
      </w:r>
    </w:p>
    <w:p>
      <w:pPr>
        <w:numPr>
          <w:ilvl w:val="0"/>
          <w:numId w:val="1022"/>
        </w:numPr>
      </w:pPr>
      <w:r>
        <w:t xml:space="preserve">Clinical population comparisons</w:t>
      </w:r>
    </w:p>
    <w:bookmarkEnd w:id="75"/>
    <w:bookmarkEnd w:id="76"/>
    <w:bookmarkStart w:id="77" w:name="conclusion"/>
    <w:p>
      <w:pPr>
        <w:pStyle w:val="Heading1"/>
      </w:pPr>
      <w:r>
        <w:t xml:space="preserve">Conclusion</w:t>
      </w:r>
    </w:p>
    <w:p>
      <w:pPr>
        <w:pStyle w:val="FirstParagraph"/>
      </w:pPr>
      <w:r>
        <w:t xml:space="preserve">This thesis has introduced Circulatory Fidelity as a measure of cross-level dependency in hierarchical variational inference and analyzed its relationship to dynamical stability. Our main findings are:</w:t>
      </w:r>
    </w:p>
    <w:p>
      <w:pPr>
        <w:numPr>
          <w:ilvl w:val="0"/>
          <w:numId w:val="1023"/>
        </w:numPr>
      </w:pPr>
      <w:r>
        <w:t xml:space="preserve">Mean-field variational inference in the HGF exhibits period-doubling bifurcations and chaos at high volatility</w:t>
      </w:r>
    </w:p>
    <w:p>
      <w:pPr>
        <w:numPr>
          <w:ilvl w:val="0"/>
          <w:numId w:val="1023"/>
        </w:numPr>
      </w:pPr>
      <w:r>
        <w:t xml:space="preserve">Structured approximations that maintain</w:t>
      </w:r>
      <w:r>
        <w:t xml:space="preserve"> </w:t>
      </w:r>
      <m:oMath>
        <m:r>
          <m:rPr>
            <m:nor/>
            <m:sty m:val="p"/>
          </m:rPr>
          <m:t>CF</m:t>
        </m:r>
        <m:r>
          <m:rPr>
            <m:sty m:val="p"/>
          </m:rPr>
          <m:t>&gt;</m:t>
        </m:r>
        <m:r>
          <m:t>0</m:t>
        </m:r>
      </m:oMath>
      <w:r>
        <w:t xml:space="preserve"> </w:t>
      </w:r>
      <w:r>
        <w:t xml:space="preserve">remain stable across a broader parameter range</w:t>
      </w:r>
    </w:p>
    <w:p>
      <w:pPr>
        <w:numPr>
          <w:ilvl w:val="0"/>
          <w:numId w:val="1023"/>
        </w:numPr>
      </w:pPr>
      <w:r>
        <w:t xml:space="preserve">This stability difference can be understood geometrically through the Fisher Information Matrix structure</w:t>
      </w:r>
    </w:p>
    <w:p>
      <w:pPr>
        <w:pStyle w:val="FirstParagraph"/>
      </w:pPr>
      <w:r>
        <w:t xml:space="preserve">We have proposed, speculatively, that biological inference systems may implement mechanisms analogous to CF maintenance, potentially through dopaminergic precision modulation. This proposal generates testable predictions that await empirical investigation.</w:t>
      </w:r>
    </w:p>
    <w:p>
      <w:pPr>
        <w:pStyle w:val="BodyText"/>
      </w:pPr>
      <w:r>
        <w:t xml:space="preserve">The framework is offered as a theoretical tool for generating hypotheses, not as a completed theory of neural computation. Its value will ultimately be determined by whether the predictions it generates are borne out by experiment.</w:t>
      </w:r>
    </w:p>
    <w:bookmarkEnd w:id="77"/>
    <w:bookmarkStart w:id="84" w:name="app:proofs"/>
    <w:p>
      <w:pPr>
        <w:pStyle w:val="Heading1"/>
      </w:pPr>
      <w:r>
        <w:t xml:space="preserve">Proof Details</w:t>
      </w:r>
    </w:p>
    <w:p>
      <w:pPr>
        <w:pStyle w:val="FirstParagraph"/>
      </w:pPr>
      <w:r>
        <w:t xml:space="preserve">Complete proofs with full derivations are provided in the supplementary document. Here we summarize key results.</w:t>
      </w:r>
    </w:p>
    <w:bookmarkStart w:id="78" w:name="Xb45fd6299aeaed02d6c30d05879e52c84b6c1ab"/>
    <w:p>
      <w:pPr>
        <w:pStyle w:val="Heading2"/>
      </w:pPr>
      <w:r>
        <w:t xml:space="preserve">Proposition 1 (FIM Block-Diagonality) — PROVEN</w:t>
      </w:r>
    </w:p>
    <w:p>
      <w:pPr>
        <w:pStyle w:val="FirstParagraph"/>
      </w:pPr>
      <w:r>
        <w:rPr>
          <w:bCs/>
          <w:b/>
        </w:rPr>
        <w:t xml:space="preserve">Statement:</w:t>
      </w:r>
      <w:r>
        <w:t xml:space="preserve"> </w:t>
      </w:r>
      <w:r>
        <w:t xml:space="preserve">Under the mean-field approximation</w:t>
      </w:r>
      <w:r>
        <w:t xml:space="preserve"> </w:t>
      </w:r>
      <m:oMath>
        <m:r>
          <m:t>q</m:t>
        </m:r>
        <m:d>
          <m:dPr>
            <m:begChr m:val="("/>
            <m:endChr m:val=")"/>
            <m:sepChr m:val=""/>
            <m:grow/>
          </m:dPr>
          <m:e>
            <m:r>
              <m:t>x</m:t>
            </m:r>
            <m:r>
              <m:rPr>
                <m:sty m:val="p"/>
              </m:rPr>
              <m:t>,</m:t>
            </m:r>
            <m:r>
              <m:t>z</m:t>
            </m:r>
          </m:e>
        </m:d>
        <m:r>
          <m:rPr>
            <m:sty m:val="p"/>
          </m:rPr>
          <m:t>=</m:t>
        </m:r>
        <m:r>
          <m:t>q</m:t>
        </m:r>
        <m:d>
          <m:dPr>
            <m:begChr m:val="("/>
            <m:endChr m:val=")"/>
            <m:sepChr m:val=""/>
            <m:grow/>
          </m:dPr>
          <m:e>
            <m:r>
              <m:t>x</m:t>
            </m:r>
          </m:e>
        </m:d>
        <m:r>
          <m:t>q</m:t>
        </m:r>
        <m:d>
          <m:dPr>
            <m:begChr m:val="("/>
            <m:endChr m:val=")"/>
            <m:sepChr m:val=""/>
            <m:grow/>
          </m:dPr>
          <m:e>
            <m:r>
              <m:t>z</m:t>
            </m:r>
          </m:e>
        </m:d>
      </m:oMath>
      <w:r>
        <w:t xml:space="preserve"> </w:t>
      </w:r>
      <w:r>
        <w:t xml:space="preserve">with Gaussian marginals, the Fisher Information Matrix is block-diagonal.</w:t>
      </w:r>
    </w:p>
    <w:p>
      <w:pPr>
        <w:pStyle w:val="BodyText"/>
      </w:pPr>
      <w:r>
        <w:rPr>
          <w:bCs/>
          <w:b/>
        </w:rPr>
        <w:t xml:space="preserve">Proof:</w:t>
      </w:r>
      <w:r>
        <w:t xml:space="preserve"> </w:t>
      </w:r>
      <w:r>
        <w:t xml:space="preserve">The FIM is defined as</w:t>
      </w:r>
      <w:r>
        <w:t xml:space="preserve"> </w:t>
      </w:r>
      <m:oMath>
        <m:sSub>
          <m:e>
            <m:r>
              <m:t>G</m:t>
            </m:r>
          </m:e>
          <m:sub>
            <m:r>
              <m:t>i</m:t>
            </m:r>
            <m:r>
              <m:t>j</m:t>
            </m:r>
          </m:sub>
        </m:sSub>
        <m:r>
          <m:rPr>
            <m:sty m:val="p"/>
          </m:rPr>
          <m:t>=</m:t>
        </m:r>
        <m:sSub>
          <m:e>
            <m:r>
              <m:rPr>
                <m:sty m:val="p"/>
                <m:scr m:val="double-struck"/>
              </m:rPr>
              <m:t>E</m:t>
            </m:r>
          </m:e>
          <m:sub>
            <m:r>
              <m:t>q</m:t>
            </m:r>
          </m:sub>
        </m:sSub>
        <m:d>
          <m:dPr>
            <m:begChr m:val="["/>
            <m:endChr m:val="]"/>
            <m:sepChr m:val=""/>
            <m:grow/>
          </m:dPr>
          <m:e>
            <m:sSub>
              <m:e>
                <m:r>
                  <m:rPr>
                    <m:sty m:val="p"/>
                  </m:rPr>
                  <m:t>∂</m:t>
                </m:r>
              </m:e>
              <m:sub>
                <m:r>
                  <m:t>i</m:t>
                </m:r>
              </m:sub>
            </m:sSub>
            <m:r>
              <m:rPr>
                <m:sty m:val="p"/>
              </m:rPr>
              <m:t>ln</m:t>
            </m:r>
            <m:r>
              <m:t>q</m:t>
            </m:r>
            <m:r>
              <m:rPr>
                <m:sty m:val="p"/>
              </m:rPr>
              <m:t>⋅</m:t>
            </m:r>
            <m:sSub>
              <m:e>
                <m:r>
                  <m:rPr>
                    <m:sty m:val="p"/>
                  </m:rPr>
                  <m:t>∂</m:t>
                </m:r>
              </m:e>
              <m:sub>
                <m:r>
                  <m:t>j</m:t>
                </m:r>
              </m:sub>
            </m:sSub>
            <m:r>
              <m:rPr>
                <m:sty m:val="p"/>
              </m:rPr>
              <m:t>ln</m:t>
            </m:r>
            <m:r>
              <m:t>q</m:t>
            </m:r>
          </m:e>
        </m:d>
      </m:oMath>
      <w:r>
        <w:t xml:space="preserve">.</w:t>
      </w:r>
    </w:p>
    <w:p>
      <w:pPr>
        <w:pStyle w:val="BodyText"/>
      </w:pPr>
      <w:r>
        <w:t xml:space="preserve">Under mean-field:</w:t>
      </w:r>
      <w:r>
        <w:t xml:space="preserve"> </w:t>
      </w:r>
      <m:oMath>
        <m:r>
          <m:rPr>
            <m:sty m:val="p"/>
          </m:rPr>
          <m:t>ln</m:t>
        </m:r>
        <m:r>
          <m:t>q</m:t>
        </m:r>
        <m:d>
          <m:dPr>
            <m:begChr m:val="("/>
            <m:endChr m:val=")"/>
            <m:sepChr m:val=""/>
            <m:grow/>
          </m:dPr>
          <m:e>
            <m:r>
              <m:t>x</m:t>
            </m:r>
            <m:r>
              <m:rPr>
                <m:sty m:val="p"/>
              </m:rPr>
              <m:t>,</m:t>
            </m:r>
            <m:r>
              <m:t>z</m:t>
            </m:r>
          </m:e>
        </m:d>
        <m:r>
          <m:rPr>
            <m:sty m:val="p"/>
          </m:rPr>
          <m:t>=</m:t>
        </m:r>
        <m:r>
          <m:rPr>
            <m:sty m:val="p"/>
          </m:rPr>
          <m:t>ln</m:t>
        </m:r>
        <m:r>
          <m:t>q</m:t>
        </m:r>
        <m:d>
          <m:dPr>
            <m:begChr m:val="("/>
            <m:endChr m:val=")"/>
            <m:sepChr m:val=""/>
            <m:grow/>
          </m:dPr>
          <m:e>
            <m:r>
              <m:t>z</m:t>
            </m:r>
          </m:e>
        </m:d>
        <m:r>
          <m:rPr>
            <m:sty m:val="p"/>
          </m:rPr>
          <m:t>+</m:t>
        </m:r>
        <m:r>
          <m:rPr>
            <m:sty m:val="p"/>
          </m:rPr>
          <m:t>ln</m:t>
        </m:r>
        <m:r>
          <m:t>q</m:t>
        </m:r>
        <m:d>
          <m:dPr>
            <m:begChr m:val="("/>
            <m:endChr m:val=")"/>
            <m:sepChr m:val=""/>
            <m:grow/>
          </m:dPr>
          <m:e>
            <m:r>
              <m:t>x</m:t>
            </m:r>
          </m:e>
        </m:d>
      </m:oMath>
    </w:p>
    <w:p>
      <w:pPr>
        <w:pStyle w:val="BodyText"/>
      </w:pPr>
      <w:r>
        <w:t xml:space="preserve">For cross-terms:</w:t>
      </w:r>
    </w:p>
    <w:p>
      <w:pPr>
        <w:pStyle w:val="BodyText"/>
      </w:pPr>
      <m:oMathPara>
        <m:oMathParaPr>
          <m:jc m:val="center"/>
        </m:oMathParaPr>
        <m:oMath>
          <m:sSub>
            <m:e>
              <m:r>
                <m:t>G</m:t>
              </m:r>
            </m:e>
            <m:sub>
              <m:sSub>
                <m:e>
                  <m:r>
                    <m:t>θ</m:t>
                  </m:r>
                </m:e>
                <m:sub>
                  <m:r>
                    <m:t>z</m:t>
                  </m:r>
                </m:sub>
              </m:sSub>
              <m:r>
                <m:rPr>
                  <m:sty m:val="p"/>
                </m:rPr>
                <m:t>,</m:t>
              </m:r>
              <m:sSub>
                <m:e>
                  <m:r>
                    <m:t>θ</m:t>
                  </m:r>
                </m:e>
                <m:sub>
                  <m:r>
                    <m:t>x</m:t>
                  </m:r>
                </m:sub>
              </m:sSub>
            </m:sub>
          </m:sSub>
          <m:r>
            <m:rPr>
              <m:sty m:val="p"/>
            </m:rPr>
            <m:t>=</m:t>
          </m:r>
          <m:sSub>
            <m:e>
              <m:r>
                <m:rPr>
                  <m:sty m:val="p"/>
                  <m:scr m:val="double-struck"/>
                </m:rPr>
                <m:t>E</m:t>
              </m:r>
            </m:e>
            <m:sub>
              <m:r>
                <m:t>q</m:t>
              </m:r>
              <m:d>
                <m:dPr>
                  <m:begChr m:val="("/>
                  <m:endChr m:val=")"/>
                  <m:sepChr m:val=""/>
                  <m:grow/>
                </m:dPr>
                <m:e>
                  <m:r>
                    <m:t>z</m:t>
                  </m:r>
                </m:e>
              </m:d>
              <m:r>
                <m:t>q</m:t>
              </m:r>
              <m:d>
                <m:dPr>
                  <m:begChr m:val="("/>
                  <m:endChr m:val=")"/>
                  <m:sepChr m:val=""/>
                  <m:grow/>
                </m:dPr>
                <m:e>
                  <m:r>
                    <m:t>x</m:t>
                  </m:r>
                </m:e>
              </m:d>
            </m:sub>
          </m:sSub>
          <m:d>
            <m:dPr>
              <m:begChr m:val="["/>
              <m:endChr m:val="]"/>
              <m:sepChr m:val=""/>
              <m:grow/>
            </m:dPr>
            <m:e>
              <m:f>
                <m:fPr>
                  <m:type m:val="bar"/>
                </m:fPr>
                <m:num>
                  <m:r>
                    <m:rPr>
                      <m:sty m:val="p"/>
                    </m:rPr>
                    <m:t>∂</m:t>
                  </m:r>
                  <m:r>
                    <m:rPr>
                      <m:sty m:val="p"/>
                    </m:rPr>
                    <m:t>ln</m:t>
                  </m:r>
                  <m:r>
                    <m:t>q</m:t>
                  </m:r>
                  <m:d>
                    <m:dPr>
                      <m:begChr m:val="("/>
                      <m:endChr m:val=")"/>
                      <m:sepChr m:val=""/>
                      <m:grow/>
                    </m:dPr>
                    <m:e>
                      <m:r>
                        <m:t>z</m:t>
                      </m:r>
                    </m:e>
                  </m:d>
                </m:num>
                <m:den>
                  <m:r>
                    <m:rPr>
                      <m:sty m:val="p"/>
                    </m:rPr>
                    <m:t>∂</m:t>
                  </m:r>
                  <m:sSub>
                    <m:e>
                      <m:r>
                        <m:t>θ</m:t>
                      </m:r>
                    </m:e>
                    <m:sub>
                      <m:r>
                        <m:t>z</m:t>
                      </m:r>
                    </m:sub>
                  </m:sSub>
                </m:den>
              </m:f>
              <m:r>
                <m:rPr>
                  <m:sty m:val="p"/>
                </m:rPr>
                <m:t>⋅</m:t>
              </m:r>
              <m:f>
                <m:fPr>
                  <m:type m:val="bar"/>
                </m:fPr>
                <m:num>
                  <m:r>
                    <m:rPr>
                      <m:sty m:val="p"/>
                    </m:rPr>
                    <m:t>∂</m:t>
                  </m:r>
                  <m:r>
                    <m:rPr>
                      <m:sty m:val="p"/>
                    </m:rPr>
                    <m:t>ln</m:t>
                  </m:r>
                  <m:r>
                    <m:t>q</m:t>
                  </m:r>
                  <m:d>
                    <m:dPr>
                      <m:begChr m:val="("/>
                      <m:endChr m:val=")"/>
                      <m:sepChr m:val=""/>
                      <m:grow/>
                    </m:dPr>
                    <m:e>
                      <m:r>
                        <m:t>x</m:t>
                      </m:r>
                    </m:e>
                  </m:d>
                </m:num>
                <m:den>
                  <m:r>
                    <m:rPr>
                      <m:sty m:val="p"/>
                    </m:rPr>
                    <m:t>∂</m:t>
                  </m:r>
                  <m:sSub>
                    <m:e>
                      <m:r>
                        <m:t>θ</m:t>
                      </m:r>
                    </m:e>
                    <m:sub>
                      <m:r>
                        <m:t>x</m:t>
                      </m:r>
                    </m:sub>
                  </m:sSub>
                </m:den>
              </m:f>
            </m:e>
          </m:d>
        </m:oMath>
      </m:oMathPara>
    </w:p>
    <w:p>
      <w:pPr>
        <w:pStyle w:val="FirstParagraph"/>
      </w:pPr>
      <w:r>
        <w:t xml:space="preserve">By independence:</w:t>
      </w:r>
    </w:p>
    <w:p>
      <w:pPr>
        <w:pStyle w:val="BodyText"/>
      </w:pPr>
      <m:oMathPara>
        <m:oMathParaPr>
          <m:jc m:val="center"/>
        </m:oMathParaPr>
        <m:oMath>
          <m:r>
            <m:rPr>
              <m:sty m:val="p"/>
            </m:rPr>
            <m:t>=</m:t>
          </m:r>
          <m:sSub>
            <m:e>
              <m:r>
                <m:rPr>
                  <m:sty m:val="p"/>
                  <m:scr m:val="double-struck"/>
                </m:rPr>
                <m:t>E</m:t>
              </m:r>
            </m:e>
            <m:sub>
              <m:r>
                <m:t>q</m:t>
              </m:r>
              <m:d>
                <m:dPr>
                  <m:begChr m:val="("/>
                  <m:endChr m:val=")"/>
                  <m:sepChr m:val=""/>
                  <m:grow/>
                </m:dPr>
                <m:e>
                  <m:r>
                    <m:t>z</m:t>
                  </m:r>
                </m:e>
              </m:d>
            </m:sub>
          </m:sSub>
          <m:d>
            <m:dPr>
              <m:begChr m:val="["/>
              <m:endChr m:val="]"/>
              <m:sepChr m:val=""/>
              <m:grow/>
            </m:dPr>
            <m:e>
              <m:f>
                <m:fPr>
                  <m:type m:val="bar"/>
                </m:fPr>
                <m:num>
                  <m:r>
                    <m:rPr>
                      <m:sty m:val="p"/>
                    </m:rPr>
                    <m:t>∂</m:t>
                  </m:r>
                  <m:r>
                    <m:rPr>
                      <m:sty m:val="p"/>
                    </m:rPr>
                    <m:t>ln</m:t>
                  </m:r>
                  <m:r>
                    <m:t>q</m:t>
                  </m:r>
                  <m:d>
                    <m:dPr>
                      <m:begChr m:val="("/>
                      <m:endChr m:val=")"/>
                      <m:sepChr m:val=""/>
                      <m:grow/>
                    </m:dPr>
                    <m:e>
                      <m:r>
                        <m:t>z</m:t>
                      </m:r>
                    </m:e>
                  </m:d>
                </m:num>
                <m:den>
                  <m:r>
                    <m:rPr>
                      <m:sty m:val="p"/>
                    </m:rPr>
                    <m:t>∂</m:t>
                  </m:r>
                  <m:sSub>
                    <m:e>
                      <m:r>
                        <m:t>θ</m:t>
                      </m:r>
                    </m:e>
                    <m:sub>
                      <m:r>
                        <m:t>z</m:t>
                      </m:r>
                    </m:sub>
                  </m:sSub>
                </m:den>
              </m:f>
            </m:e>
          </m:d>
          <m:r>
            <m:rPr>
              <m:sty m:val="p"/>
            </m:rPr>
            <m:t>⋅</m:t>
          </m:r>
          <m:sSub>
            <m:e>
              <m:r>
                <m:rPr>
                  <m:sty m:val="p"/>
                  <m:scr m:val="double-struck"/>
                </m:rPr>
                <m:t>E</m:t>
              </m:r>
            </m:e>
            <m:sub>
              <m:r>
                <m:t>q</m:t>
              </m:r>
              <m:d>
                <m:dPr>
                  <m:begChr m:val="("/>
                  <m:endChr m:val=")"/>
                  <m:sepChr m:val=""/>
                  <m:grow/>
                </m:dPr>
                <m:e>
                  <m:r>
                    <m:t>x</m:t>
                  </m:r>
                </m:e>
              </m:d>
            </m:sub>
          </m:sSub>
          <m:d>
            <m:dPr>
              <m:begChr m:val="["/>
              <m:endChr m:val="]"/>
              <m:sepChr m:val=""/>
              <m:grow/>
            </m:dPr>
            <m:e>
              <m:f>
                <m:fPr>
                  <m:type m:val="bar"/>
                </m:fPr>
                <m:num>
                  <m:r>
                    <m:rPr>
                      <m:sty m:val="p"/>
                    </m:rPr>
                    <m:t>∂</m:t>
                  </m:r>
                  <m:r>
                    <m:rPr>
                      <m:sty m:val="p"/>
                    </m:rPr>
                    <m:t>ln</m:t>
                  </m:r>
                  <m:r>
                    <m:t>q</m:t>
                  </m:r>
                  <m:d>
                    <m:dPr>
                      <m:begChr m:val="("/>
                      <m:endChr m:val=")"/>
                      <m:sepChr m:val=""/>
                      <m:grow/>
                    </m:dPr>
                    <m:e>
                      <m:r>
                        <m:t>x</m:t>
                      </m:r>
                    </m:e>
                  </m:d>
                </m:num>
                <m:den>
                  <m:r>
                    <m:rPr>
                      <m:sty m:val="p"/>
                    </m:rPr>
                    <m:t>∂</m:t>
                  </m:r>
                  <m:sSub>
                    <m:e>
                      <m:r>
                        <m:t>θ</m:t>
                      </m:r>
                    </m:e>
                    <m:sub>
                      <m:r>
                        <m:t>x</m:t>
                      </m:r>
                    </m:sub>
                  </m:sSub>
                </m:den>
              </m:f>
            </m:e>
          </m:d>
        </m:oMath>
      </m:oMathPara>
    </w:p>
    <w:p>
      <w:pPr>
        <w:pStyle w:val="FirstParagraph"/>
      </w:pPr>
      <w:r>
        <w:t xml:space="preserve">The score function has zero mean for exponential families, so all cross-terms vanish. 0◻</w:t>
      </w:r>
    </w:p>
    <w:bookmarkEnd w:id="78"/>
    <w:bookmarkStart w:id="79" w:name="app:stability"/>
    <w:p>
      <w:pPr>
        <w:pStyle w:val="Heading2"/>
      </w:pPr>
      <w:r>
        <w:t xml:space="preserve">Proposition 2 (Local Stability) — DERIVED</w:t>
      </w:r>
    </w:p>
    <w:p>
      <w:pPr>
        <w:pStyle w:val="FirstParagraph"/>
      </w:pPr>
      <w:r>
        <w:rPr>
          <w:bCs/>
          <w:b/>
        </w:rPr>
        <w:t xml:space="preserve">Statement:</w:t>
      </w:r>
      <w:r>
        <w:t xml:space="preserve"> </w:t>
      </w:r>
      <w:r>
        <w:t xml:space="preserve">Under the deterministic skeleton, the Jacobian eigenvalue is:</w:t>
      </w:r>
    </w:p>
    <w:p>
      <w:pPr>
        <w:pStyle w:val="BodyText"/>
      </w:pPr>
      <m:oMathPara>
        <m:oMathParaPr>
          <m:jc m:val="center"/>
        </m:oMathParaPr>
        <m:oMath>
          <m:r>
            <m:t>λ</m:t>
          </m:r>
          <m:r>
            <m:rPr>
              <m:sty m:val="p"/>
            </m:rPr>
            <m:t>=</m:t>
          </m:r>
          <m:f>
            <m:fPr>
              <m:type m:val="bar"/>
            </m:fPr>
            <m:num>
              <m:r>
                <m:t>ϑ</m:t>
              </m:r>
            </m:num>
            <m:den>
              <m:r>
                <m:t>ϑ</m:t>
              </m:r>
              <m:r>
                <m:rPr>
                  <m:sty m:val="p"/>
                </m:rPr>
                <m:t>+</m:t>
              </m:r>
              <m:r>
                <m:t>α</m:t>
              </m:r>
            </m:den>
          </m:f>
        </m:oMath>
      </m:oMathPara>
    </w:p>
    <w:p>
      <w:pPr>
        <w:pStyle w:val="FirstParagraph"/>
      </w:pPr>
      <w:r>
        <w:rPr>
          <w:bCs/>
          <w:b/>
        </w:rPr>
        <w:t xml:space="preserve">Key finding:</w:t>
      </w:r>
      <w:r>
        <w:t xml:space="preserve"> </w:t>
      </w:r>
      <m:oMath>
        <m:r>
          <m:t>0</m:t>
        </m:r>
        <m:r>
          <m:rPr>
            <m:sty m:val="p"/>
          </m:rPr>
          <m:t>&lt;</m:t>
        </m:r>
        <m:r>
          <m:t>λ</m:t>
        </m:r>
        <m:r>
          <m:rPr>
            <m:sty m:val="p"/>
          </m:rPr>
          <m:t>&lt;</m:t>
        </m:r>
        <m:r>
          <m:t>1</m:t>
        </m:r>
      </m:oMath>
      <w:r>
        <w:t xml:space="preserve"> </w:t>
      </w:r>
      <w:r>
        <w:t xml:space="preserve">for all</w:t>
      </w:r>
      <w:r>
        <w:t xml:space="preserve"> </w:t>
      </w:r>
      <m:oMath>
        <m:r>
          <m:t>ϑ</m:t>
        </m:r>
        <m:r>
          <m:rPr>
            <m:sty m:val="p"/>
          </m:rPr>
          <m:t>&gt;</m:t>
        </m:r>
        <m:r>
          <m:t>0</m:t>
        </m:r>
      </m:oMath>
      <w:r>
        <w:t xml:space="preserve">, implying stability.</w:t>
      </w:r>
    </w:p>
    <w:p>
      <w:pPr>
        <w:pStyle w:val="BodyText"/>
      </w:pPr>
      <w:r>
        <w:rPr>
          <w:bCs/>
          <w:b/>
        </w:rPr>
        <w:t xml:space="preserve">Resolution:</w:t>
      </w:r>
      <w:r>
        <w:t xml:space="preserve"> </w:t>
      </w:r>
      <w:r>
        <w:t xml:space="preserve">The instability arises from</w:t>
      </w:r>
      <w:r>
        <w:t xml:space="preserve"> </w:t>
      </w:r>
      <w:r>
        <w:rPr>
          <w:iCs/>
          <w:i/>
        </w:rPr>
        <w:t xml:space="preserve">stochastic</w:t>
      </w:r>
      <w:r>
        <w:t xml:space="preserve"> </w:t>
      </w:r>
      <w:r>
        <w:t xml:space="preserve">dynamics, not the deterministic skeleton.</w:t>
      </w:r>
    </w:p>
    <w:bookmarkEnd w:id="79"/>
    <w:bookmarkStart w:id="80" w:name="proposition-3-cf-under-mean-field-proven"/>
    <w:p>
      <w:pPr>
        <w:pStyle w:val="Heading2"/>
      </w:pPr>
      <w:r>
        <w:t xml:space="preserve">Proposition 3 (CF Under Mean-Field) — PROVEN</w:t>
      </w:r>
    </w:p>
    <w:p>
      <w:pPr>
        <w:pStyle w:val="FirstParagraph"/>
      </w:pPr>
      <w:r>
        <w:rPr>
          <w:bCs/>
          <w:b/>
        </w:rPr>
        <w:t xml:space="preserve">Statement:</w:t>
      </w:r>
      <w:r>
        <w:t xml:space="preserve"> </w:t>
      </w:r>
      <w:r>
        <w:t xml:space="preserve">Under mean-field,</w:t>
      </w:r>
      <w:r>
        <w:t xml:space="preserve"> </w:t>
      </w:r>
      <m:oMath>
        <m:r>
          <m:rPr>
            <m:nor/>
            <m:sty m:val="p"/>
          </m:rPr>
          <m:t>CF</m:t>
        </m:r>
        <m:r>
          <m:rPr>
            <m:sty m:val="p"/>
          </m:rPr>
          <m:t>=</m:t>
        </m:r>
        <m:r>
          <m:t>0</m:t>
        </m:r>
      </m:oMath>
      <w:r>
        <w:t xml:space="preserve">.</w:t>
      </w:r>
    </w:p>
    <w:p>
      <w:pPr>
        <w:pStyle w:val="BodyText"/>
      </w:pPr>
      <w:r>
        <w:rPr>
          <w:bCs/>
          <w:b/>
        </w:rPr>
        <w:t xml:space="preserve">Proof:</w:t>
      </w:r>
      <w:r>
        <w:t xml:space="preserve"> </w:t>
      </w:r>
      <w:r>
        <w:t xml:space="preserve">Mutual information:</w:t>
      </w:r>
      <w:r>
        <w:t xml:space="preserve"> </w:t>
      </w:r>
      <m:oMath>
        <m:r>
          <m:t>I</m:t>
        </m:r>
        <m:d>
          <m:dPr>
            <m:begChr m:val="("/>
            <m:endChr m:val=")"/>
            <m:sepChr m:val=""/>
            <m:grow/>
          </m:dPr>
          <m:e>
            <m:r>
              <m:t>z</m:t>
            </m:r>
            <m:r>
              <m:rPr>
                <m:sty m:val="p"/>
              </m:rPr>
              <m:t>;</m:t>
            </m:r>
            <m:r>
              <m:t>x</m:t>
            </m:r>
          </m:e>
        </m:d>
        <m:r>
          <m:rPr>
            <m:sty m:val="p"/>
          </m:rPr>
          <m:t>=</m:t>
        </m:r>
        <m:r>
          <m:t>H</m:t>
        </m:r>
        <m:d>
          <m:dPr>
            <m:begChr m:val="("/>
            <m:endChr m:val=")"/>
            <m:sepChr m:val=""/>
            <m:grow/>
          </m:dPr>
          <m:e>
            <m:r>
              <m:t>z</m:t>
            </m:r>
          </m:e>
        </m:d>
        <m:r>
          <m:rPr>
            <m:sty m:val="p"/>
          </m:rPr>
          <m:t>+</m:t>
        </m:r>
        <m:r>
          <m:t>H</m:t>
        </m:r>
        <m:d>
          <m:dPr>
            <m:begChr m:val="("/>
            <m:endChr m:val=")"/>
            <m:sepChr m:val=""/>
            <m:grow/>
          </m:dPr>
          <m:e>
            <m:r>
              <m:t>x</m:t>
            </m:r>
          </m:e>
        </m:d>
        <m:r>
          <m:rPr>
            <m:sty m:val="p"/>
          </m:rPr>
          <m:t>−</m:t>
        </m:r>
        <m:r>
          <m:t>H</m:t>
        </m:r>
        <m:d>
          <m:dPr>
            <m:begChr m:val="("/>
            <m:endChr m:val=")"/>
            <m:sepChr m:val=""/>
            <m:grow/>
          </m:dPr>
          <m:e>
            <m:r>
              <m:t>z</m:t>
            </m:r>
            <m:r>
              <m:rPr>
                <m:sty m:val="p"/>
              </m:rPr>
              <m:t>,</m:t>
            </m:r>
            <m:r>
              <m:t>x</m:t>
            </m:r>
          </m:e>
        </m:d>
      </m:oMath>
      <w:r>
        <w:t xml:space="preserve">. Under independence:</w:t>
      </w:r>
      <w:r>
        <w:t xml:space="preserve"> </w:t>
      </w:r>
      <m:oMath>
        <m:r>
          <m:t>H</m:t>
        </m:r>
        <m:d>
          <m:dPr>
            <m:begChr m:val="("/>
            <m:endChr m:val=")"/>
            <m:sepChr m:val=""/>
            <m:grow/>
          </m:dPr>
          <m:e>
            <m:r>
              <m:t>z</m:t>
            </m:r>
            <m:r>
              <m:rPr>
                <m:sty m:val="p"/>
              </m:rPr>
              <m:t>,</m:t>
            </m:r>
            <m:r>
              <m:t>x</m:t>
            </m:r>
          </m:e>
        </m:d>
        <m:r>
          <m:rPr>
            <m:sty m:val="p"/>
          </m:rPr>
          <m:t>=</m:t>
        </m:r>
        <m:r>
          <m:t>H</m:t>
        </m:r>
        <m:d>
          <m:dPr>
            <m:begChr m:val="("/>
            <m:endChr m:val=")"/>
            <m:sepChr m:val=""/>
            <m:grow/>
          </m:dPr>
          <m:e>
            <m:r>
              <m:t>z</m:t>
            </m:r>
          </m:e>
        </m:d>
        <m:r>
          <m:rPr>
            <m:sty m:val="p"/>
          </m:rPr>
          <m:t>+</m:t>
        </m:r>
        <m:r>
          <m:t>H</m:t>
        </m:r>
        <m:d>
          <m:dPr>
            <m:begChr m:val="("/>
            <m:endChr m:val=")"/>
            <m:sepChr m:val=""/>
            <m:grow/>
          </m:dPr>
          <m:e>
            <m:r>
              <m:t>x</m:t>
            </m:r>
          </m:e>
        </m:d>
      </m:oMath>
      <w:r>
        <w:t xml:space="preserve">. Therefore</w:t>
      </w:r>
      <w:r>
        <w:t xml:space="preserve"> </w:t>
      </w:r>
      <m:oMath>
        <m:r>
          <m:t>I</m:t>
        </m:r>
        <m:d>
          <m:dPr>
            <m:begChr m:val="("/>
            <m:endChr m:val=")"/>
            <m:sepChr m:val=""/>
            <m:grow/>
          </m:dPr>
          <m:e>
            <m:r>
              <m:t>z</m:t>
            </m:r>
            <m:r>
              <m:rPr>
                <m:sty m:val="p"/>
              </m:rPr>
              <m:t>;</m:t>
            </m:r>
            <m:r>
              <m:t>x</m:t>
            </m:r>
          </m:e>
        </m:d>
        <m:r>
          <m:rPr>
            <m:sty m:val="p"/>
          </m:rPr>
          <m:t>=</m:t>
        </m:r>
        <m:r>
          <m:t>0</m:t>
        </m:r>
      </m:oMath>
      <w:r>
        <w:t xml:space="preserve">, and</w:t>
      </w:r>
      <w:r>
        <w:t xml:space="preserve"> </w:t>
      </w:r>
      <m:oMath>
        <m:r>
          <m:rPr>
            <m:nor/>
            <m:sty m:val="p"/>
          </m:rPr>
          <m:t>CF</m:t>
        </m:r>
        <m:r>
          <m:rPr>
            <m:sty m:val="p"/>
          </m:rPr>
          <m:t>=</m:t>
        </m:r>
        <m:r>
          <m:t>0</m:t>
        </m:r>
      </m:oMath>
      <w:r>
        <w:t xml:space="preserve">. 0◻</w:t>
      </w:r>
    </w:p>
    <w:bookmarkEnd w:id="80"/>
    <w:bookmarkStart w:id="81" w:name="on-bifurcations-numerical-observations"/>
    <w:p>
      <w:pPr>
        <w:pStyle w:val="Heading2"/>
      </w:pPr>
      <w:r>
        <w:t xml:space="preserve">On Bifurcations — NUMERICAL OBSERVATIONS</w:t>
      </w:r>
    </w:p>
    <w:p>
      <w:pPr>
        <w:pStyle w:val="FirstParagraph"/>
      </w:pPr>
      <w:r>
        <w:t xml:space="preserve">The period-doubling bifurcations are</w:t>
      </w:r>
      <w:r>
        <w:t xml:space="preserve"> </w:t>
      </w:r>
      <w:r>
        <w:rPr>
          <w:bCs/>
          <w:b/>
        </w:rPr>
        <w:t xml:space="preserve">numerical observations</w:t>
      </w:r>
      <w:r>
        <w:t xml:space="preserve">, not proven results. Observed thresholds:</w:t>
      </w:r>
    </w:p>
    <w:p>
      <w:pPr>
        <w:numPr>
          <w:ilvl w:val="0"/>
          <w:numId w:val="1024"/>
        </w:numPr>
      </w:pPr>
      <w:r>
        <w:t xml:space="preserve">First bifurcation:</w:t>
      </w:r>
      <w:r>
        <w:t xml:space="preserve"> </w:t>
      </w:r>
      <m:oMath>
        <m:sSub>
          <m:e>
            <m:r>
              <m:t>ϑ</m:t>
            </m:r>
          </m:e>
          <m:sub>
            <m:r>
              <m:t>c</m:t>
            </m:r>
          </m:sub>
        </m:sSub>
        <m:r>
          <m:rPr>
            <m:sty m:val="p"/>
          </m:rPr>
          <m:t>∈</m:t>
        </m:r>
        <m:d>
          <m:dPr>
            <m:begChr m:val="["/>
            <m:endChr m:val="]"/>
            <m:sepChr m:val=""/>
            <m:grow/>
          </m:dPr>
          <m:e>
            <m:r>
              <m:t>0.04</m:t>
            </m:r>
            <m:r>
              <m:rPr>
                <m:sty m:val="p"/>
              </m:rPr>
              <m:t>,</m:t>
            </m:r>
            <m:r>
              <m:t>0.06</m:t>
            </m:r>
          </m:e>
        </m:d>
      </m:oMath>
    </w:p>
    <w:p>
      <w:pPr>
        <w:numPr>
          <w:ilvl w:val="0"/>
          <w:numId w:val="1024"/>
        </w:numPr>
      </w:pPr>
      <w:r>
        <w:t xml:space="preserve">Chaos onset:</w:t>
      </w:r>
      <w:r>
        <w:t xml:space="preserve"> </w:t>
      </w:r>
      <m:oMath>
        <m:sSub>
          <m:e>
            <m:r>
              <m:t>ϑ</m:t>
            </m:r>
          </m:e>
          <m:sub>
            <m:r>
              <m:rPr>
                <m:nor/>
                <m:sty m:val="p"/>
              </m:rPr>
              <m:t>chaos</m:t>
            </m:r>
          </m:sub>
        </m:sSub>
        <m:r>
          <m:rPr>
            <m:sty m:val="p"/>
          </m:rPr>
          <m:t>∈</m:t>
        </m:r>
        <m:d>
          <m:dPr>
            <m:begChr m:val="["/>
            <m:endChr m:val="]"/>
            <m:sepChr m:val=""/>
            <m:grow/>
          </m:dPr>
          <m:e>
            <m:r>
              <m:t>0.10</m:t>
            </m:r>
            <m:r>
              <m:rPr>
                <m:sty m:val="p"/>
              </m:rPr>
              <m:t>,</m:t>
            </m:r>
            <m:r>
              <m:t>0.15</m:t>
            </m:r>
          </m:e>
        </m:d>
      </m:oMath>
    </w:p>
    <w:bookmarkEnd w:id="81"/>
    <w:bookmarkStart w:id="82" w:name="app:structured"/>
    <w:p>
      <w:pPr>
        <w:pStyle w:val="Heading2"/>
      </w:pPr>
      <w:r>
        <w:t xml:space="preserve">On the Structured Update Approximation — MODELING CHOICE</w:t>
      </w:r>
    </w:p>
    <w:p>
      <w:pPr>
        <w:pStyle w:val="FirstParagraph"/>
      </w:pPr>
      <w:r>
        <w:t xml:space="preserve">The coupling coefficient</w:t>
      </w:r>
      <w:r>
        <w:t xml:space="preserve"> </w:t>
      </w:r>
      <m:oMath>
        <m:sSub>
          <m:e>
            <m:r>
              <m:t>γ</m:t>
            </m:r>
          </m:e>
          <m:sub>
            <m:r>
              <m:t>z</m:t>
            </m:r>
            <m:r>
              <m:t>x</m:t>
            </m:r>
          </m:sub>
        </m:sSub>
        <m:r>
          <m:rPr>
            <m:sty m:val="p"/>
          </m:rPr>
          <m:t>=</m:t>
        </m:r>
        <m:r>
          <m:t>κ</m:t>
        </m:r>
        <m:sSub>
          <m:e>
            <m:r>
              <m:t>π</m:t>
            </m:r>
          </m:e>
          <m:sub>
            <m:r>
              <m:t>x</m:t>
            </m:r>
          </m:sub>
        </m:sSub>
        <m:r>
          <m:rPr>
            <m:sty m:val="p"/>
          </m:rPr>
          <m:t>/</m:t>
        </m:r>
        <m:r>
          <m:t>4</m:t>
        </m:r>
      </m:oMath>
      <w:r>
        <w:t xml:space="preserve"> </w:t>
      </w:r>
      <w:r>
        <w:t xml:space="preserve">is a</w:t>
      </w:r>
      <w:r>
        <w:t xml:space="preserve"> </w:t>
      </w:r>
      <w:r>
        <w:rPr>
          <w:bCs/>
          <w:b/>
        </w:rPr>
        <w:t xml:space="preserve">modeling approximation</w:t>
      </w:r>
      <w:r>
        <w:t xml:space="preserve">, not a derived result.</w:t>
      </w:r>
    </w:p>
    <w:p>
      <w:pPr>
        <w:pStyle w:val="BodyText"/>
      </w:pPr>
      <w:r>
        <w:t xml:space="preserve">A first-principles derivation would compute the natural gradient:</w:t>
      </w:r>
    </w:p>
    <w:p>
      <w:pPr>
        <w:pStyle w:val="BodyText"/>
      </w:pPr>
      <m:oMathPara>
        <m:oMathParaPr>
          <m:jc m:val="center"/>
        </m:oMathParaPr>
        <m:oMath>
          <m:r>
            <m:t>Δ</m:t>
          </m:r>
          <m:r>
            <m:rPr>
              <m:sty m:val="b"/>
            </m:rPr>
            <m:t>θ</m:t>
          </m:r>
          <m:r>
            <m:rPr>
              <m:sty m:val="p"/>
            </m:rPr>
            <m:t>=</m:t>
          </m:r>
          <m:r>
            <m:rPr>
              <m:sty m:val="p"/>
            </m:rPr>
            <m:t>−</m:t>
          </m:r>
          <m:r>
            <m:t>η</m:t>
          </m:r>
          <m:sSup>
            <m:e>
              <m:r>
                <m:rPr>
                  <m:sty m:val="b"/>
                </m:rPr>
                <m:t>G</m:t>
              </m:r>
            </m:e>
            <m:sup>
              <m:r>
                <m:rPr>
                  <m:sty m:val="p"/>
                </m:rPr>
                <m:t>−</m:t>
              </m:r>
              <m:r>
                <m:t>1</m:t>
              </m:r>
            </m:sup>
          </m:sSup>
          <m:sSub>
            <m:e>
              <m:r>
                <m:rPr>
                  <m:sty m:val="p"/>
                </m:rPr>
                <m:t>∇</m:t>
              </m:r>
            </m:e>
            <m:sub>
              <m:r>
                <m:rPr>
                  <m:sty m:val="b"/>
                </m:rPr>
                <m:t>θ</m:t>
              </m:r>
            </m:sub>
          </m:sSub>
          <m:r>
            <m:t>F</m:t>
          </m:r>
        </m:oMath>
      </m:oMathPara>
    </w:p>
    <w:p>
      <w:pPr>
        <w:pStyle w:val="FirstParagraph"/>
      </w:pPr>
      <w:r>
        <w:t xml:space="preserve">The off-diagonal FIM terms would determine the exact coupling. This calculation is tractable but lengthy; we leave it for future work.</w:t>
      </w:r>
    </w:p>
    <w:p>
      <w:pPr>
        <w:pStyle w:val="BodyText"/>
      </w:pPr>
      <w:r>
        <w:rPr>
          <w:bCs/>
          <w:b/>
        </w:rPr>
        <w:t xml:space="preserve">Epistemic status:</w:t>
      </w:r>
      <w:r>
        <w:t xml:space="preserve"> </w:t>
      </w:r>
      <w:r>
        <w:t xml:space="preserve">The qualitative prediction (structured approximations are more stable) does not depend on the exact value of</w:t>
      </w:r>
      <w:r>
        <w:t xml:space="preserve"> </w:t>
      </w:r>
      <m:oMath>
        <m:sSub>
          <m:e>
            <m:r>
              <m:t>γ</m:t>
            </m:r>
          </m:e>
          <m:sub>
            <m:r>
              <m:t>z</m:t>
            </m:r>
            <m:r>
              <m:t>x</m:t>
            </m:r>
          </m:sub>
        </m:sSub>
      </m:oMath>
      <w:r>
        <w:t xml:space="preserve">.</w:t>
      </w:r>
    </w:p>
    <w:bookmarkEnd w:id="82"/>
    <w:bookmarkStart w:id="83" w:name="summary-of-epistemic-status"/>
    <w:p>
      <w:pPr>
        <w:pStyle w:val="Heading2"/>
      </w:pPr>
      <w:r>
        <w:t xml:space="preserve">Summary of Epistemic Status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FIM block-diagonal under mean-field</w:t>
            </w:r>
          </w:p>
        </w:tc>
        <w:tc>
          <w:tcPr/>
          <w:p>
            <w:pPr>
              <w:pStyle w:val="Compact"/>
              <w:jc w:val="left"/>
            </w:pPr>
            <w:r>
              <w:rPr>
                <w:bCs/>
                <w:b/>
              </w:rPr>
              <w:t xml:space="preserve">Proven</w:t>
            </w:r>
          </w:p>
        </w:tc>
      </w:tr>
      <w:tr>
        <w:tc>
          <w:tcPr/>
          <w:p>
            <w:pPr>
              <w:pStyle w:val="Compact"/>
              <w:jc w:val="left"/>
            </w:pPr>
            <w:r>
              <w:t xml:space="preserve">CF</w:t>
            </w:r>
            <w:r>
              <w:t xml:space="preserve"> </w:t>
            </w:r>
            <m:oMath>
              <m:r>
                <m:rPr>
                  <m:sty m:val="p"/>
                </m:rPr>
                <m:t>=</m:t>
              </m:r>
              <m:r>
                <m:t>0</m:t>
              </m:r>
            </m:oMath>
            <w:r>
              <w:t xml:space="preserve"> </w:t>
            </w:r>
            <w:r>
              <w:t xml:space="preserve">under mean-field</w:t>
            </w:r>
          </w:p>
        </w:tc>
        <w:tc>
          <w:tcPr/>
          <w:p>
            <w:pPr>
              <w:pStyle w:val="Compact"/>
              <w:jc w:val="left"/>
            </w:pPr>
            <w:r>
              <w:rPr>
                <w:bCs/>
                <w:b/>
              </w:rPr>
              <w:t xml:space="preserve">Proven</w:t>
            </w:r>
          </w:p>
        </w:tc>
      </w:tr>
      <w:tr>
        <w:tc>
          <w:tcPr/>
          <w:p>
            <w:pPr>
              <w:pStyle w:val="Compact"/>
              <w:jc w:val="left"/>
            </w:pPr>
            <w:r>
              <w:t xml:space="preserve">CF</w:t>
            </w:r>
            <w:r>
              <w:t xml:space="preserve"> </w:t>
            </w:r>
            <m:oMath>
              <m:r>
                <m:rPr>
                  <m:sty m:val="p"/>
                </m:rPr>
                <m:t>&gt;</m:t>
              </m:r>
              <m:r>
                <m:t>0</m:t>
              </m:r>
            </m:oMath>
            <w:r>
              <w:t xml:space="preserve"> </w:t>
            </w:r>
            <w:r>
              <w:t xml:space="preserve">under structured</w:t>
            </w:r>
          </w:p>
        </w:tc>
        <w:tc>
          <w:tcPr/>
          <w:p>
            <w:pPr>
              <w:pStyle w:val="Compact"/>
              <w:jc w:val="left"/>
            </w:pPr>
            <w:r>
              <w:rPr>
                <w:bCs/>
                <w:b/>
              </w:rPr>
              <w:t xml:space="preserve">Proven</w:t>
            </w:r>
          </w:p>
        </w:tc>
      </w:tr>
      <w:tr>
        <w:tc>
          <w:tcPr/>
          <w:p>
            <w:pPr>
              <w:pStyle w:val="Compact"/>
              <w:jc w:val="left"/>
            </w:pPr>
            <w:r>
              <w:t xml:space="preserve">Deterministic skeleton stable</w:t>
            </w:r>
          </w:p>
        </w:tc>
        <w:tc>
          <w:tcPr/>
          <w:p>
            <w:pPr>
              <w:pStyle w:val="Compact"/>
              <w:jc w:val="left"/>
            </w:pPr>
            <w:r>
              <w:rPr>
                <w:bCs/>
                <w:b/>
              </w:rPr>
              <w:t xml:space="preserve">Derived</w:t>
            </w:r>
          </w:p>
        </w:tc>
      </w:tr>
      <w:tr>
        <w:tc>
          <w:tcPr/>
          <w:p>
            <w:pPr>
              <w:pStyle w:val="Compact"/>
              <w:jc w:val="left"/>
            </w:pPr>
            <w:r>
              <w:t xml:space="preserve">Stochastic instability mechanism</w:t>
            </w:r>
          </w:p>
        </w:tc>
        <w:tc>
          <w:tcPr/>
          <w:p>
            <w:pPr>
              <w:pStyle w:val="Compact"/>
              <w:jc w:val="left"/>
            </w:pPr>
            <w:r>
              <w:rPr>
                <w:bCs/>
                <w:b/>
              </w:rPr>
              <w:t xml:space="preserve">Hypothesized</w:t>
            </w:r>
          </w:p>
        </w:tc>
      </w:tr>
      <w:tr>
        <w:tc>
          <w:tcPr/>
          <w:p>
            <w:pPr>
              <w:pStyle w:val="Compact"/>
              <w:jc w:val="left"/>
            </w:pPr>
            <w:r>
              <w:t xml:space="preserve">Period-doubling occurs</w:t>
            </w:r>
          </w:p>
        </w:tc>
        <w:tc>
          <w:tcPr/>
          <w:p>
            <w:pPr>
              <w:pStyle w:val="Compact"/>
              <w:jc w:val="left"/>
            </w:pPr>
            <w:r>
              <w:rPr>
                <w:bCs/>
                <w:b/>
              </w:rPr>
              <w:t xml:space="preserve">Observed</w:t>
            </w:r>
          </w:p>
        </w:tc>
      </w:tr>
      <w:tr>
        <w:tc>
          <w:tcPr/>
          <w:p>
            <w:pPr>
              <w:pStyle w:val="Compact"/>
              <w:jc w:val="left"/>
            </w:pPr>
            <w:r>
              <w:t xml:space="preserve">Specific bifurcation thresholds</w:t>
            </w:r>
          </w:p>
        </w:tc>
        <w:tc>
          <w:tcPr/>
          <w:p>
            <w:pPr>
              <w:pStyle w:val="Compact"/>
              <w:jc w:val="left"/>
            </w:pPr>
            <w:r>
              <w:rPr>
                <w:bCs/>
                <w:b/>
              </w:rPr>
              <w:t xml:space="preserve">Observed</w:t>
            </w:r>
          </w:p>
        </w:tc>
      </w:tr>
      <w:tr>
        <w:tc>
          <w:tcPr/>
          <w:p>
            <w:pPr>
              <w:pStyle w:val="Compact"/>
              <w:jc w:val="left"/>
            </w:pPr>
            <w:r>
              <w:t xml:space="preserve">Structured prevents bifurcation</w:t>
            </w:r>
          </w:p>
        </w:tc>
        <w:tc>
          <w:tcPr/>
          <w:p>
            <w:pPr>
              <w:pStyle w:val="Compact"/>
              <w:jc w:val="left"/>
            </w:pPr>
            <w:r>
              <w:rPr>
                <w:bCs/>
                <w:b/>
              </w:rPr>
              <w:t xml:space="preserve">Observed</w:t>
            </w:r>
          </w:p>
        </w:tc>
      </w:tr>
      <w:tr>
        <w:tc>
          <w:tcPr/>
          <w:p>
            <w:pPr>
              <w:pStyle w:val="Compact"/>
              <w:jc w:val="left"/>
            </w:pPr>
            <w:r>
              <w:t xml:space="preserve">Structured update coefficient</w:t>
            </w:r>
          </w:p>
        </w:tc>
        <w:tc>
          <w:tcPr/>
          <w:p>
            <w:pPr>
              <w:pStyle w:val="Compact"/>
              <w:jc w:val="left"/>
            </w:pPr>
            <w:r>
              <w:rPr>
                <w:bCs/>
                <w:b/>
              </w:rPr>
              <w:t xml:space="preserve">Modeling approximation</w:t>
            </w:r>
          </w:p>
        </w:tc>
      </w:tr>
    </w:tbl>
    <w:bookmarkEnd w:id="83"/>
    <w:bookmarkEnd w:id="84"/>
    <w:bookmarkStart w:id="107" w:name="simulation-parameters"/>
    <w:p>
      <w:pPr>
        <w:pStyle w:val="Heading1"/>
      </w:pPr>
      <w:r>
        <w:t xml:space="preserve">Simulation Parameters</w:t>
      </w:r>
    </w:p>
    <w:p>
      <w:pPr>
        <w:pStyle w:val="FirstParagraph"/>
      </w:pPr>
      <w:r>
        <w:t xml:space="preserve">Default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Coupling strength</w:t>
            </w:r>
          </w:p>
        </w:tc>
        <w:tc>
          <w:tcPr/>
          <w:p>
            <w:pPr>
              <w:pStyle w:val="Compact"/>
              <w:jc w:val="left"/>
            </w:pPr>
            <m:oMath>
              <m:r>
                <m:t>κ</m:t>
              </m:r>
            </m:oMath>
          </w:p>
        </w:tc>
        <w:tc>
          <w:tcPr/>
          <w:p>
            <w:pPr>
              <w:pStyle w:val="Compact"/>
              <w:jc w:val="left"/>
            </w:pPr>
            <w:r>
              <w:t xml:space="preserve">1.0</w:t>
            </w:r>
          </w:p>
        </w:tc>
        <w:tc>
          <w:tcPr/>
          <w:p>
            <w:pPr>
              <w:pStyle w:val="Compact"/>
              <w:jc w:val="left"/>
            </w:pPr>
            <w:r>
              <w:t xml:space="preserve">Standard value</w:t>
            </w:r>
          </w:p>
        </w:tc>
      </w:tr>
      <w:tr>
        <w:tc>
          <w:tcPr/>
          <w:p>
            <w:pPr>
              <w:pStyle w:val="Compact"/>
              <w:jc w:val="left"/>
            </w:pPr>
            <w:r>
              <w:t xml:space="preserve">Baseline log-volatility</w:t>
            </w:r>
          </w:p>
        </w:tc>
        <w:tc>
          <w:tcPr/>
          <w:p>
            <w:pPr>
              <w:pStyle w:val="Compact"/>
              <w:jc w:val="left"/>
            </w:pPr>
            <m:oMath>
              <m:r>
                <m:t>ω</m:t>
              </m:r>
            </m:oMath>
          </w:p>
        </w:tc>
        <w:tc>
          <w:tcPr/>
          <w:p>
            <w:pPr>
              <w:pStyle w:val="Compact"/>
              <w:jc w:val="left"/>
            </w:pPr>
            <m:oMath>
              <m:r>
                <m:rPr>
                  <m:sty m:val="p"/>
                </m:rPr>
                <m:t>−</m:t>
              </m:r>
              <m:r>
                <m:t>2.0</m:t>
              </m:r>
            </m:oMath>
          </w:p>
        </w:tc>
        <w:tc>
          <w:tcPr/>
          <w:p>
            <w:pPr>
              <w:pStyle w:val="Compact"/>
              <w:jc w:val="left"/>
            </w:pPr>
            <w:r>
              <w:t xml:space="preserve">Reasonable range</w:t>
            </w:r>
          </w:p>
        </w:tc>
      </w:tr>
      <w:tr>
        <w:tc>
          <w:tcPr/>
          <w:p>
            <w:pPr>
              <w:pStyle w:val="Compact"/>
              <w:jc w:val="left"/>
            </w:pPr>
            <w:r>
              <w:t xml:space="preserve">Observation precision</w:t>
            </w:r>
          </w:p>
        </w:tc>
        <w:tc>
          <w:tcPr/>
          <w:p>
            <w:pPr>
              <w:pStyle w:val="Compact"/>
              <w:jc w:val="left"/>
            </w:pPr>
            <m:oMath>
              <m:sSub>
                <m:e>
                  <m:r>
                    <m:t>π</m:t>
                  </m:r>
                </m:e>
                <m:sub>
                  <m:r>
                    <m:t>u</m:t>
                  </m:r>
                </m:sub>
              </m:sSub>
            </m:oMath>
          </w:p>
        </w:tc>
        <w:tc>
          <w:tcPr/>
          <w:p>
            <w:pPr>
              <w:pStyle w:val="Compact"/>
              <w:jc w:val="left"/>
            </w:pPr>
            <w:r>
              <w:t xml:space="preserve">10.0</w:t>
            </w:r>
          </w:p>
        </w:tc>
        <w:tc>
          <w:tcPr/>
          <w:p>
            <w:pPr>
              <w:pStyle w:val="Compact"/>
              <w:jc w:val="left"/>
            </w:pPr>
            <w:r>
              <w:t xml:space="preserve">Moderate noise</w:t>
            </w:r>
          </w:p>
        </w:tc>
      </w:tr>
      <w:tr>
        <w:tc>
          <w:tcPr/>
          <w:p>
            <w:pPr>
              <w:pStyle w:val="Compact"/>
              <w:jc w:val="left"/>
            </w:pPr>
            <w:r>
              <w:t xml:space="preserve">Volatility of volatility</w:t>
            </w:r>
          </w:p>
        </w:tc>
        <w:tc>
          <w:tcPr/>
          <w:p>
            <w:pPr>
              <w:pStyle w:val="Compact"/>
              <w:jc w:val="left"/>
            </w:pPr>
            <m:oMath>
              <m:r>
                <m:t>ϑ</m:t>
              </m:r>
            </m:oMath>
          </w:p>
        </w:tc>
        <w:tc>
          <w:tcPr/>
          <w:p>
            <w:pPr>
              <w:pStyle w:val="Compact"/>
              <w:jc w:val="left"/>
            </w:pPr>
            <w:r>
              <w:t xml:space="preserve">varies</w:t>
            </w:r>
          </w:p>
        </w:tc>
        <w:tc>
          <w:tcPr/>
          <w:p>
            <w:pPr>
              <w:pStyle w:val="Compact"/>
              <w:jc w:val="left"/>
            </w:pPr>
            <w:r>
              <w:t xml:space="preserve">Primary parameter</w:t>
            </w:r>
          </w:p>
        </w:tc>
      </w:tr>
      <w:tr>
        <w:tc>
          <w:tcPr/>
          <w:p>
            <w:pPr>
              <w:pStyle w:val="Compact"/>
              <w:jc w:val="left"/>
            </w:pPr>
            <w:r>
              <w:t xml:space="preserve">Simulation length</w:t>
            </w:r>
          </w:p>
        </w:tc>
        <w:tc>
          <w:tcPr/>
          <w:p>
            <w:pPr>
              <w:pStyle w:val="Compact"/>
              <w:jc w:val="left"/>
            </w:pPr>
            <m:oMath>
              <m:r>
                <m:t>T</m:t>
              </m:r>
            </m:oMath>
          </w:p>
        </w:tc>
        <w:tc>
          <w:tcPr/>
          <w:p>
            <w:pPr>
              <w:pStyle w:val="Compact"/>
              <w:jc w:val="left"/>
            </w:pPr>
            <w:r>
              <w:t xml:space="preserve">10,000</w:t>
            </w:r>
          </w:p>
        </w:tc>
        <w:tc>
          <w:tcPr/>
          <w:p>
            <w:pPr>
              <w:pStyle w:val="Compact"/>
              <w:jc w:val="left"/>
            </w:pPr>
            <w:r>
              <w:t xml:space="preserve">Lyapunov convergence</w:t>
            </w:r>
          </w:p>
        </w:tc>
      </w:tr>
      <w:tr>
        <w:tc>
          <w:tcPr/>
          <w:p>
            <w:pPr>
              <w:pStyle w:val="Compact"/>
              <w:jc w:val="left"/>
            </w:pPr>
            <w:r>
              <w:t xml:space="preserve">Transient discarded</w:t>
            </w:r>
          </w:p>
        </w:tc>
        <w:tc>
          <w:tcPr/>
          <w:p>
            <w:pPr>
              <w:pStyle w:val="Compact"/>
              <w:jc w:val="left"/>
            </w:pPr>
            <w:r>
              <w:t xml:space="preserve">—</w:t>
            </w:r>
          </w:p>
        </w:tc>
        <w:tc>
          <w:tcPr/>
          <w:p>
            <w:pPr>
              <w:pStyle w:val="Compact"/>
              <w:jc w:val="left"/>
            </w:pPr>
            <w:r>
              <w:t xml:space="preserve">1,000</w:t>
            </w:r>
          </w:p>
        </w:tc>
        <w:tc>
          <w:tcPr/>
          <w:p>
            <w:pPr>
              <w:pStyle w:val="Compact"/>
              <w:jc w:val="left"/>
            </w:pPr>
            <w:r>
              <w:t xml:space="preserve">Remove transients</w:t>
            </w:r>
          </w:p>
        </w:tc>
      </w:tr>
      <w:tr>
        <w:tc>
          <w:tcPr/>
          <w:p>
            <w:pPr>
              <w:pStyle w:val="Compact"/>
              <w:jc w:val="left"/>
            </w:pPr>
            <w:r>
              <w:t xml:space="preserve">Lyapunov renormalization</w:t>
            </w:r>
          </w:p>
        </w:tc>
        <w:tc>
          <w:tcPr/>
          <w:p>
            <w:pPr>
              <w:pStyle w:val="Compact"/>
              <w:jc w:val="left"/>
            </w:pPr>
            <w:r>
              <w:t xml:space="preserve">—</w:t>
            </w:r>
          </w:p>
        </w:tc>
        <w:tc>
          <w:tcPr/>
          <w:p>
            <w:pPr>
              <w:pStyle w:val="Compact"/>
              <w:jc w:val="left"/>
            </w:pPr>
            <w:r>
              <w:t xml:space="preserve">every 10 steps</w:t>
            </w:r>
          </w:p>
        </w:tc>
        <w:tc>
          <w:tcPr/>
          <w:p>
            <w:pPr>
              <w:pStyle w:val="Compact"/>
              <w:jc w:val="left"/>
            </w:pPr>
            <w:r>
              <w:t xml:space="preserve">Standard practice</w:t>
            </w:r>
          </w:p>
        </w:tc>
      </w:tr>
      <w:tr>
        <w:tc>
          <w:tcPr/>
          <w:p>
            <w:pPr>
              <w:pStyle w:val="Compact"/>
              <w:jc w:val="left"/>
            </w:pPr>
            <w:r>
              <w:t xml:space="preserve">Random seed</w:t>
            </w:r>
          </w:p>
        </w:tc>
        <w:tc>
          <w:tcPr/>
          <w:p>
            <w:pPr>
              <w:pStyle w:val="Compact"/>
              <w:jc w:val="left"/>
            </w:pPr>
            <w:r>
              <w:t xml:space="preserve">—</w:t>
            </w:r>
          </w:p>
        </w:tc>
        <w:tc>
          <w:tcPr/>
          <w:p>
            <w:pPr>
              <w:pStyle w:val="Compact"/>
              <w:jc w:val="left"/>
            </w:pPr>
            <w:r>
              <w:t xml:space="preserve">42</w:t>
            </w:r>
          </w:p>
        </w:tc>
        <w:tc>
          <w:tcPr/>
          <w:p>
            <w:pPr>
              <w:pStyle w:val="Compact"/>
              <w:jc w:val="left"/>
            </w:pPr>
            <w:r>
              <w:t xml:space="preserve">Reproducibility</w:t>
            </w:r>
          </w:p>
        </w:tc>
      </w:tr>
    </w:tbl>
    <w:bookmarkStart w:id="106" w:name="refs"/>
    <w:bookmarkStart w:id="85" w:name="ref-Coombs1970"/>
    <w:p>
      <w:pPr>
        <w:pStyle w:val="Bibliography"/>
      </w:pPr>
      <w:r>
        <w:t xml:space="preserve">Coombs, Clyde H., Robyn M. Dawes, and Amos Tversky. 1970.</w:t>
      </w:r>
      <w:r>
        <w:t xml:space="preserve"> </w:t>
      </w:r>
      <w:r>
        <w:rPr>
          <w:iCs/>
          <w:i/>
        </w:rPr>
        <w:t xml:space="preserve">Mathematical Psychology: An Elementary Introduction</w:t>
      </w:r>
      <w:r>
        <w:t xml:space="preserve">. Englewood Cliffs, NJ: Prentice-Hall.</w:t>
      </w:r>
    </w:p>
    <w:bookmarkEnd w:id="85"/>
    <w:bookmarkStart w:id="87" w:name="ref-Friston2012"/>
    <w:p>
      <w:pPr>
        <w:pStyle w:val="Bibliography"/>
      </w:pPr>
      <w:r>
        <w:t xml:space="preserve">Friston, Karl J., Tamara Shiner, Thomas FitzGerald, Joseph M. Galea, Rick Adams, Harriet Brown, Raymond J. Dolan, Rosalyn Moran, Klaas Enno Stephan, and Sven Bestmann. 2012.</w:t>
      </w:r>
      <w:r>
        <w:t xml:space="preserve"> </w:t>
      </w:r>
      <w:r>
        <w:t xml:space="preserve">“Dopamine, Affordance and Active Inference.”</w:t>
      </w:r>
      <w:r>
        <w:t xml:space="preserve"> </w:t>
      </w:r>
      <w:r>
        <w:rPr>
          <w:iCs/>
          <w:i/>
        </w:rPr>
        <w:t xml:space="preserve">PLoS Computational Biology</w:t>
      </w:r>
      <w:r>
        <w:t xml:space="preserve"> </w:t>
      </w:r>
      <w:r>
        <w:t xml:space="preserve">8 (1): e1002327.</w:t>
      </w:r>
      <w:r>
        <w:t xml:space="preserve"> </w:t>
      </w:r>
      <w:hyperlink r:id="rId86">
        <w:r>
          <w:rPr>
            <w:rStyle w:val="Hyperlink"/>
          </w:rPr>
          <w:t xml:space="preserve">https://doi.org/10.1371/journal.pcbi.1002327</w:t>
        </w:r>
      </w:hyperlink>
      <w:r>
        <w:t xml:space="preserve">.</w:t>
      </w:r>
    </w:p>
    <w:bookmarkEnd w:id="87"/>
    <w:bookmarkStart w:id="89" w:name="ref-Laughlin1998"/>
    <w:p>
      <w:pPr>
        <w:pStyle w:val="Bibliography"/>
      </w:pPr>
      <w:r>
        <w:t xml:space="preserve">Laughlin, Simon B., Rob R. de Ruyter van Steveninck, and John C. Anderson. 1998.</w:t>
      </w:r>
      <w:r>
        <w:t xml:space="preserve"> </w:t>
      </w:r>
      <w:r>
        <w:t xml:space="preserve">“The Metabolic Cost of Neural Information.”</w:t>
      </w:r>
      <w:r>
        <w:t xml:space="preserve"> </w:t>
      </w:r>
      <w:r>
        <w:rPr>
          <w:iCs/>
          <w:i/>
        </w:rPr>
        <w:t xml:space="preserve">Nature Neuroscience</w:t>
      </w:r>
      <w:r>
        <w:t xml:space="preserve"> </w:t>
      </w:r>
      <w:r>
        <w:t xml:space="preserve">1 (1): 36–41.</w:t>
      </w:r>
      <w:r>
        <w:t xml:space="preserve"> </w:t>
      </w:r>
      <w:hyperlink r:id="rId88">
        <w:r>
          <w:rPr>
            <w:rStyle w:val="Hyperlink"/>
          </w:rPr>
          <w:t xml:space="preserve">https://doi.org/10.1038/236</w:t>
        </w:r>
      </w:hyperlink>
      <w:r>
        <w:t xml:space="preserve">.</w:t>
      </w:r>
    </w:p>
    <w:bookmarkEnd w:id="89"/>
    <w:bookmarkStart w:id="91" w:name="ref-Lieder2020"/>
    <w:p>
      <w:pPr>
        <w:pStyle w:val="Bibliography"/>
      </w:pPr>
      <w:r>
        <w:t xml:space="preserve">Lieder, Falk, and Thomas L. Griffiths. 2020.</w:t>
      </w:r>
      <w:r>
        <w:t xml:space="preserve"> </w:t>
      </w:r>
      <w:r>
        <w:t xml:space="preserve">“Resource-Rational Analysis: Understanding Human Cognition as the Optimal Use of Limited Computational Resources.”</w:t>
      </w:r>
      <w:r>
        <w:t xml:space="preserve"> </w:t>
      </w:r>
      <w:r>
        <w:rPr>
          <w:iCs/>
          <w:i/>
        </w:rPr>
        <w:t xml:space="preserve">Behavioral and Brain Sciences</w:t>
      </w:r>
      <w:r>
        <w:t xml:space="preserve"> </w:t>
      </w:r>
      <w:r>
        <w:t xml:space="preserve">43: e1.</w:t>
      </w:r>
      <w:r>
        <w:t xml:space="preserve"> </w:t>
      </w:r>
      <w:hyperlink r:id="rId90">
        <w:r>
          <w:rPr>
            <w:rStyle w:val="Hyperlink"/>
          </w:rPr>
          <w:t xml:space="preserve">https://doi.org/10.1017/S0140525X1900061X</w:t>
        </w:r>
      </w:hyperlink>
      <w:r>
        <w:t xml:space="preserve">.</w:t>
      </w:r>
    </w:p>
    <w:bookmarkEnd w:id="91"/>
    <w:bookmarkStart w:id="93" w:name="ref-Mathys2014"/>
    <w:p>
      <w:pPr>
        <w:pStyle w:val="Bibliography"/>
      </w:pPr>
      <w:r>
        <w:t xml:space="preserve">Mathys, Christoph D., Ekaterina I. Lomakina, Jean Daunizeau, Sandra Iglesias, Kay H. Brodersen, Karl J. Friston, and Klaas E. Stephan. 2014.</w:t>
      </w:r>
      <w:r>
        <w:t xml:space="preserve"> </w:t>
      </w:r>
      <w:r>
        <w:t xml:space="preserve">“Uncertainty in Perception and the</w:t>
      </w:r>
      <w:r>
        <w:t xml:space="preserve"> </w:t>
      </w:r>
      <w:r>
        <w:t xml:space="preserve">H</w:t>
      </w:r>
      <w:r>
        <w:t xml:space="preserve">ierarchical</w:t>
      </w:r>
      <w:r>
        <w:t xml:space="preserve"> </w:t>
      </w:r>
      <w:r>
        <w:t xml:space="preserve">G</w:t>
      </w:r>
      <w:r>
        <w:t xml:space="preserve">aussian</w:t>
      </w:r>
      <w:r>
        <w:t xml:space="preserve"> </w:t>
      </w:r>
      <w:r>
        <w:t xml:space="preserve">F</w:t>
      </w:r>
      <w:r>
        <w:t xml:space="preserve">ilter.”</w:t>
      </w:r>
      <w:r>
        <w:t xml:space="preserve"> </w:t>
      </w:r>
      <w:r>
        <w:rPr>
          <w:iCs/>
          <w:i/>
        </w:rPr>
        <w:t xml:space="preserve">Frontiers in Human Neuroscience</w:t>
      </w:r>
      <w:r>
        <w:t xml:space="preserve"> </w:t>
      </w:r>
      <w:r>
        <w:t xml:space="preserve">8: 825.</w:t>
      </w:r>
      <w:r>
        <w:t xml:space="preserve"> </w:t>
      </w:r>
      <w:hyperlink r:id="rId92">
        <w:r>
          <w:rPr>
            <w:rStyle w:val="Hyperlink"/>
          </w:rPr>
          <w:t xml:space="preserve">https://doi.org/10.3389/fnhum.2014.00825</w:t>
        </w:r>
      </w:hyperlink>
      <w:r>
        <w:t xml:space="preserve">.</w:t>
      </w:r>
    </w:p>
    <w:bookmarkEnd w:id="93"/>
    <w:bookmarkStart w:id="95" w:name="ref-Mathys2011"/>
    <w:p>
      <w:pPr>
        <w:pStyle w:val="Bibliography"/>
      </w:pPr>
      <w:r>
        <w:t xml:space="preserve">Mathys, Christoph, Jean Daunizeau, Karl J. Friston, and Klaas E. Stephan. 2011.</w:t>
      </w:r>
      <w:r>
        <w:t xml:space="preserve"> </w:t>
      </w:r>
      <w:r>
        <w:t xml:space="preserve">“A</w:t>
      </w:r>
      <w:r>
        <w:t xml:space="preserve"> </w:t>
      </w:r>
      <w:r>
        <w:t xml:space="preserve">B</w:t>
      </w:r>
      <w:r>
        <w:t xml:space="preserve">ayesian Foundation for Individual Learning Under Uncertainty.”</w:t>
      </w:r>
      <w:r>
        <w:t xml:space="preserve"> </w:t>
      </w:r>
      <w:r>
        <w:rPr>
          <w:iCs/>
          <w:i/>
        </w:rPr>
        <w:t xml:space="preserve">Frontiers in Human Neuroscience</w:t>
      </w:r>
      <w:r>
        <w:t xml:space="preserve"> </w:t>
      </w:r>
      <w:r>
        <w:t xml:space="preserve">5: 39.</w:t>
      </w:r>
      <w:r>
        <w:t xml:space="preserve"> </w:t>
      </w:r>
      <w:hyperlink r:id="rId94">
        <w:r>
          <w:rPr>
            <w:rStyle w:val="Hyperlink"/>
          </w:rPr>
          <w:t xml:space="preserve">https://doi.org/10.3389/fnhum.2011.00039</w:t>
        </w:r>
      </w:hyperlink>
      <w:r>
        <w:t xml:space="preserve">.</w:t>
      </w:r>
    </w:p>
    <w:bookmarkEnd w:id="95"/>
    <w:bookmarkStart w:id="97" w:name="ref-Parr2019"/>
    <w:p>
      <w:pPr>
        <w:pStyle w:val="Bibliography"/>
      </w:pPr>
      <w:r>
        <w:t xml:space="preserve">Parr, Thomas, Dimitrije Markovic, Stefan J. Kiebel, and Karl J. Friston. 2019.</w:t>
      </w:r>
      <w:r>
        <w:t xml:space="preserve"> </w:t>
      </w:r>
      <w:r>
        <w:t xml:space="preserve">“Neuronal Message Passing Using Mean-Field,</w:t>
      </w:r>
      <w:r>
        <w:t xml:space="preserve"> </w:t>
      </w:r>
      <w:r>
        <w:t xml:space="preserve">B</w:t>
      </w:r>
      <w:r>
        <w:t xml:space="preserve">ethe, and Marginal Approximations.”</w:t>
      </w:r>
      <w:r>
        <w:t xml:space="preserve"> </w:t>
      </w:r>
      <w:r>
        <w:rPr>
          <w:iCs/>
          <w:i/>
        </w:rPr>
        <w:t xml:space="preserve">Scientific Reports</w:t>
      </w:r>
      <w:r>
        <w:t xml:space="preserve"> </w:t>
      </w:r>
      <w:r>
        <w:t xml:space="preserve">9: 1889.</w:t>
      </w:r>
      <w:r>
        <w:t xml:space="preserve"> </w:t>
      </w:r>
      <w:hyperlink r:id="rId96">
        <w:r>
          <w:rPr>
            <w:rStyle w:val="Hyperlink"/>
          </w:rPr>
          <w:t xml:space="preserve">https://doi.org/10.1038/s41598-018-38246-3</w:t>
        </w:r>
      </w:hyperlink>
      <w:r>
        <w:t xml:space="preserve">.</w:t>
      </w:r>
    </w:p>
    <w:bookmarkEnd w:id="97"/>
    <w:bookmarkStart w:id="98" w:name="ref-Press1967"/>
    <w:p>
      <w:pPr>
        <w:pStyle w:val="Bibliography"/>
      </w:pPr>
      <w:r>
        <w:t xml:space="preserve">Press, S. James. 1967.</w:t>
      </w:r>
      <w:r>
        <w:t xml:space="preserve"> </w:t>
      </w:r>
      <w:r>
        <w:t xml:space="preserve">“On the Sample Coefficient of Contingency.”</w:t>
      </w:r>
      <w:r>
        <w:t xml:space="preserve"> </w:t>
      </w:r>
      <w:r>
        <w:rPr>
          <w:iCs/>
          <w:i/>
        </w:rPr>
        <w:t xml:space="preserve">The Annals of Mathematical Statistics</w:t>
      </w:r>
      <w:r>
        <w:t xml:space="preserve"> </w:t>
      </w:r>
      <w:r>
        <w:t xml:space="preserve">38 (5): 1575–76.</w:t>
      </w:r>
    </w:p>
    <w:bookmarkEnd w:id="98"/>
    <w:bookmarkStart w:id="100" w:name="ref-Schultz1997"/>
    <w:p>
      <w:pPr>
        <w:pStyle w:val="Bibliography"/>
      </w:pPr>
      <w:r>
        <w:t xml:space="preserve">Schultz, Wolfram, Peter Dayan, and P. Read Montague. 1997.</w:t>
      </w:r>
      <w:r>
        <w:t xml:space="preserve"> </w:t>
      </w:r>
      <w:r>
        <w:t xml:space="preserve">“A Neural Substrate of Prediction and Reward.”</w:t>
      </w:r>
      <w:r>
        <w:t xml:space="preserve"> </w:t>
      </w:r>
      <w:r>
        <w:rPr>
          <w:iCs/>
          <w:i/>
        </w:rPr>
        <w:t xml:space="preserve">Science</w:t>
      </w:r>
      <w:r>
        <w:t xml:space="preserve"> </w:t>
      </w:r>
      <w:r>
        <w:t xml:space="preserve">275 (5306): 1593–99.</w:t>
      </w:r>
      <w:r>
        <w:t xml:space="preserve"> </w:t>
      </w:r>
      <w:hyperlink r:id="rId99">
        <w:r>
          <w:rPr>
            <w:rStyle w:val="Hyperlink"/>
          </w:rPr>
          <w:t xml:space="preserve">https://doi.org/10.1126/science.275.5306.1593</w:t>
        </w:r>
      </w:hyperlink>
      <w:r>
        <w:t xml:space="preserve">.</w:t>
      </w:r>
    </w:p>
    <w:bookmarkEnd w:id="100"/>
    <w:bookmarkStart w:id="102" w:name="ref-Schwartenbeck2015"/>
    <w:p>
      <w:pPr>
        <w:pStyle w:val="Bibliography"/>
      </w:pPr>
      <w:r>
        <w:t xml:space="preserve">Schwartenbeck, Philipp, Thomas H. B. FitzGerald, Christoph Mathys, Ray Dolan, and Karl Friston. 2015.</w:t>
      </w:r>
      <w:r>
        <w:t xml:space="preserve"> </w:t>
      </w:r>
      <w:r>
        <w:t xml:space="preserve">“Optimal Inference with Suboptimal Models: Addiction and Active</w:t>
      </w:r>
      <w:r>
        <w:t xml:space="preserve"> </w:t>
      </w:r>
      <w:r>
        <w:t xml:space="preserve">B</w:t>
      </w:r>
      <w:r>
        <w:t xml:space="preserve">ayesian Inference.”</w:t>
      </w:r>
      <w:r>
        <w:t xml:space="preserve"> </w:t>
      </w:r>
      <w:r>
        <w:rPr>
          <w:iCs/>
          <w:i/>
        </w:rPr>
        <w:t xml:space="preserve">Medical Hypotheses</w:t>
      </w:r>
      <w:r>
        <w:t xml:space="preserve"> </w:t>
      </w:r>
      <w:r>
        <w:t xml:space="preserve">84 (2): 109–17.</w:t>
      </w:r>
      <w:r>
        <w:t xml:space="preserve"> </w:t>
      </w:r>
      <w:hyperlink r:id="rId101">
        <w:r>
          <w:rPr>
            <w:rStyle w:val="Hyperlink"/>
          </w:rPr>
          <w:t xml:space="preserve">https://doi.org/10.1016/j.mehy.2014.12.007</w:t>
        </w:r>
      </w:hyperlink>
      <w:r>
        <w:t xml:space="preserve">.</w:t>
      </w:r>
    </w:p>
    <w:bookmarkEnd w:id="102"/>
    <w:bookmarkStart w:id="104" w:name="ref-Schwobel2018"/>
    <w:p>
      <w:pPr>
        <w:pStyle w:val="Bibliography"/>
      </w:pPr>
      <w:r>
        <w:t xml:space="preserve">Schwöbel, Sarah, Stefan Kiebel, and Dimitrije Markovic. 2018.</w:t>
      </w:r>
      <w:r>
        <w:t xml:space="preserve"> </w:t>
      </w:r>
      <w:r>
        <w:t xml:space="preserve">“Active Inference, Belief Propagation, and the</w:t>
      </w:r>
      <w:r>
        <w:t xml:space="preserve"> </w:t>
      </w:r>
      <w:r>
        <w:t xml:space="preserve">B</w:t>
      </w:r>
      <w:r>
        <w:t xml:space="preserve">ethe Approximation.”</w:t>
      </w:r>
      <w:r>
        <w:t xml:space="preserve"> </w:t>
      </w:r>
      <w:r>
        <w:rPr>
          <w:iCs/>
          <w:i/>
        </w:rPr>
        <w:t xml:space="preserve">Neural Computation</w:t>
      </w:r>
      <w:r>
        <w:t xml:space="preserve"> </w:t>
      </w:r>
      <w:r>
        <w:t xml:space="preserve">30 (9): 2530–67.</w:t>
      </w:r>
      <w:r>
        <w:t xml:space="preserve"> </w:t>
      </w:r>
      <w:hyperlink r:id="rId103">
        <w:r>
          <w:rPr>
            <w:rStyle w:val="Hyperlink"/>
          </w:rPr>
          <w:t xml:space="preserve">https://doi.org/10.1162/neco_a_01108</w:t>
        </w:r>
      </w:hyperlink>
      <w:r>
        <w:t xml:space="preserve">.</w:t>
      </w:r>
    </w:p>
    <w:bookmarkEnd w:id="104"/>
    <w:bookmarkStart w:id="105" w:name="ref-Theil1970"/>
    <w:p>
      <w:pPr>
        <w:pStyle w:val="Bibliography"/>
      </w:pPr>
      <w:r>
        <w:t xml:space="preserve">Theil, Henri. 1970.</w:t>
      </w:r>
      <w:r>
        <w:t xml:space="preserve"> </w:t>
      </w:r>
      <w:r>
        <w:t xml:space="preserve">“On the Estimation of Relationships Involving Qualitative Variables.”</w:t>
      </w:r>
      <w:r>
        <w:t xml:space="preserve"> </w:t>
      </w:r>
      <w:r>
        <w:rPr>
          <w:iCs/>
          <w:i/>
        </w:rPr>
        <w:t xml:space="preserve">American Journal of Sociology</w:t>
      </w:r>
      <w:r>
        <w:t xml:space="preserve"> </w:t>
      </w:r>
      <w:r>
        <w:t xml:space="preserve">76 (1): 103–54.</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doi.org/10.1016/j.mehy.2014.12.007" TargetMode="External" /><Relationship Type="http://schemas.openxmlformats.org/officeDocument/2006/relationships/hyperlink" Id="rId90" Target="https://doi.org/10.1017/S0140525X1900061X" TargetMode="External" /><Relationship Type="http://schemas.openxmlformats.org/officeDocument/2006/relationships/hyperlink" Id="rId88" Target="https://doi.org/10.1038/236" TargetMode="External" /><Relationship Type="http://schemas.openxmlformats.org/officeDocument/2006/relationships/hyperlink" Id="rId96" Target="https://doi.org/10.1038/s41598-018-38246-3" TargetMode="External" /><Relationship Type="http://schemas.openxmlformats.org/officeDocument/2006/relationships/hyperlink" Id="rId99" Target="https://doi.org/10.1126/science.275.5306.1593" TargetMode="External" /><Relationship Type="http://schemas.openxmlformats.org/officeDocument/2006/relationships/hyperlink" Id="rId103" Target="https://doi.org/10.1162/neco_a_01108" TargetMode="External" /><Relationship Type="http://schemas.openxmlformats.org/officeDocument/2006/relationships/hyperlink" Id="rId86" Target="https://doi.org/10.1371/journal.pcbi.1002327" TargetMode="External" /><Relationship Type="http://schemas.openxmlformats.org/officeDocument/2006/relationships/hyperlink" Id="rId94" Target="https://doi.org/10.3389/fnhum.2011.00039" TargetMode="External" /><Relationship Type="http://schemas.openxmlformats.org/officeDocument/2006/relationships/hyperlink" Id="rId92" Target="https://doi.org/10.3389/fnhum.2014.00825"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16/j.mehy.2014.12.007" TargetMode="External" /><Relationship Type="http://schemas.openxmlformats.org/officeDocument/2006/relationships/hyperlink" Id="rId90" Target="https://doi.org/10.1017/S0140525X1900061X" TargetMode="External" /><Relationship Type="http://schemas.openxmlformats.org/officeDocument/2006/relationships/hyperlink" Id="rId88" Target="https://doi.org/10.1038/236" TargetMode="External" /><Relationship Type="http://schemas.openxmlformats.org/officeDocument/2006/relationships/hyperlink" Id="rId96" Target="https://doi.org/10.1038/s41598-018-38246-3" TargetMode="External" /><Relationship Type="http://schemas.openxmlformats.org/officeDocument/2006/relationships/hyperlink" Id="rId99" Target="https://doi.org/10.1126/science.275.5306.1593" TargetMode="External" /><Relationship Type="http://schemas.openxmlformats.org/officeDocument/2006/relationships/hyperlink" Id="rId103" Target="https://doi.org/10.1162/neco_a_01108" TargetMode="External" /><Relationship Type="http://schemas.openxmlformats.org/officeDocument/2006/relationships/hyperlink" Id="rId86" Target="https://doi.org/10.1371/journal.pcbi.1002327" TargetMode="External" /><Relationship Type="http://schemas.openxmlformats.org/officeDocument/2006/relationships/hyperlink" Id="rId94" Target="https://doi.org/10.3389/fnhum.2011.00039" TargetMode="External" /><Relationship Type="http://schemas.openxmlformats.org/officeDocument/2006/relationships/hyperlink" Id="rId92" Target="https://doi.org/10.3389/fnhum.2014.008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2025-12-02T03:03:48Z</dcterms:created>
  <dcterms:modified xsi:type="dcterms:W3CDTF">2025-12-02T03:03:48Z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thesis introduces Circulatory Fidelity (CF), a measure quantifying the statistical dependency preserved between levels of a hierarchical generative model during approximate inference. Using the Hierarchical Gaussian Filter (HGF) as a model system, we analyze the dynamical stability of variational updates under different approximation schemes.We demonstrate that mean-field variational inference—which assumes independence between hierarchical levels—exhibits period-doubling bifurcations leading to deterministic chaos when environmental volatility exceeds a critical threshold. Structured approximations that preserve cross-level dependencies remain stable across a broader parameter range. This stability difference is characterized via Lyapunov exponent analysis and bifurcation diagrams.Extending the analysis to three-level hierarchies, we find that mean-field instability is amplified with depth (85-fold increase in variance), while structured approximations maintain stability. We further discover that lower hierarchical interfaces (sensory–volatility) are more critical for stability than upper interfaces (volatility–meta-volatility), suggesting that precision modulation may need to act preferentially at specific hierarchical levels.We propose that biological inference systems may face analogous trade-offs between computational cost and dynamical stability. As a candidate neural implementation, we suggest that tonic dopamine concentration could modulate the precision of hierarchical message passing, though this mapping remains speculative. The framework generates testable predictions regarding the relationship between neuromodulatory state and belief dynamics.</vt:lpwstr>
  </property>
  <property fmtid="{D5CDD505-2E9C-101B-9397-08002B2CF9AE}" pid="3" name="bibliography">
    <vt:lpwstr>references.bib</vt:lpwstr>
  </property>
</Properties>
</file>