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657C" w14:textId="77777777" w:rsidR="00157343" w:rsidRPr="00775306" w:rsidRDefault="00157343" w:rsidP="00775306">
      <w:pPr>
        <w:spacing w:line="360" w:lineRule="auto"/>
        <w:rPr>
          <w:rFonts w:ascii="Times New Roman" w:hAnsi="Times New Roman" w:cs="Times New Roman"/>
        </w:rPr>
      </w:pPr>
    </w:p>
    <w:p w14:paraId="7B0336E3" w14:textId="77777777" w:rsidR="00157343" w:rsidRPr="00775306" w:rsidRDefault="00FC6EB9" w:rsidP="00775306">
      <w:pPr>
        <w:spacing w:line="360" w:lineRule="auto"/>
        <w:jc w:val="center"/>
        <w:rPr>
          <w:rFonts w:ascii="Times New Roman" w:hAnsi="Times New Roman" w:cs="Times New Roman"/>
        </w:rPr>
      </w:pPr>
      <w:r w:rsidRPr="00775306">
        <w:rPr>
          <w:rFonts w:ascii="Times New Roman" w:hAnsi="Times New Roman" w:cs="Times New Roman"/>
          <w:b/>
          <w:bCs/>
          <w:sz w:val="52"/>
          <w:szCs w:val="52"/>
        </w:rPr>
        <w:t>CONTEXT ANALYSIS REPORT</w:t>
      </w:r>
    </w:p>
    <w:p w14:paraId="455D916F" w14:textId="77777777" w:rsidR="00157343" w:rsidRPr="00775306" w:rsidRDefault="00157343" w:rsidP="00775306">
      <w:pPr>
        <w:spacing w:line="360" w:lineRule="auto"/>
        <w:rPr>
          <w:rFonts w:ascii="Times New Roman" w:hAnsi="Times New Roman" w:cs="Times New Roman"/>
        </w:rPr>
      </w:pPr>
    </w:p>
    <w:p w14:paraId="31A1299D" w14:textId="77777777" w:rsidR="00157343" w:rsidRPr="00775306" w:rsidRDefault="00FC6EB9" w:rsidP="00775306">
      <w:pPr>
        <w:spacing w:line="360" w:lineRule="auto"/>
        <w:jc w:val="center"/>
        <w:rPr>
          <w:rFonts w:ascii="Times New Roman" w:hAnsi="Times New Roman" w:cs="Times New Roman"/>
          <w:b/>
          <w:bCs/>
        </w:rPr>
      </w:pPr>
      <w:r w:rsidRPr="00775306">
        <w:rPr>
          <w:rFonts w:ascii="Times New Roman" w:hAnsi="Times New Roman" w:cs="Times New Roman"/>
          <w:b/>
          <w:bCs/>
          <w:color w:val="2E5FA3"/>
          <w:sz w:val="28"/>
          <w:szCs w:val="28"/>
        </w:rPr>
        <w:t>ISO/IEC 27001:2022 Information Security Management System</w:t>
      </w:r>
    </w:p>
    <w:p w14:paraId="0EC64128" w14:textId="77777777" w:rsidR="00157343" w:rsidRPr="00775306" w:rsidRDefault="00157343" w:rsidP="00775306">
      <w:pPr>
        <w:spacing w:line="360" w:lineRule="auto"/>
        <w:rPr>
          <w:rFonts w:ascii="Times New Roman" w:hAnsi="Times New Roman" w:cs="Times New Roman"/>
        </w:rPr>
      </w:pPr>
    </w:p>
    <w:p w14:paraId="66BE5C31" w14:textId="77777777" w:rsidR="00157343" w:rsidRPr="00775306" w:rsidRDefault="00157343" w:rsidP="00775306">
      <w:pPr>
        <w:pBdr>
          <w:top w:val="single" w:sz="6" w:space="0" w:color="2E5FA3"/>
        </w:pBdr>
        <w:spacing w:line="360" w:lineRule="auto"/>
        <w:jc w:val="center"/>
        <w:rPr>
          <w:rFonts w:ascii="Times New Roman" w:hAnsi="Times New Roman" w:cs="Times New Roman"/>
        </w:rPr>
      </w:pPr>
    </w:p>
    <w:p w14:paraId="2FE3BAA3" w14:textId="77777777" w:rsidR="00157343" w:rsidRPr="00775306" w:rsidRDefault="00157343" w:rsidP="00775306">
      <w:pPr>
        <w:spacing w:line="360" w:lineRule="auto"/>
        <w:rPr>
          <w:rFonts w:ascii="Times New Roman" w:hAnsi="Times New Roman" w:cs="Times New Roman"/>
        </w:rPr>
      </w:pPr>
    </w:p>
    <w:p w14:paraId="4E7BDC33" w14:textId="6323DD47" w:rsidR="00157343" w:rsidRPr="009F53B9" w:rsidRDefault="00775306" w:rsidP="00775306">
      <w:pPr>
        <w:spacing w:line="360" w:lineRule="auto"/>
        <w:jc w:val="center"/>
        <w:rPr>
          <w:rFonts w:ascii="Times New Roman" w:hAnsi="Times New Roman" w:cs="Times New Roman"/>
        </w:rPr>
      </w:pPr>
      <w:r w:rsidRPr="009F53B9">
        <w:rPr>
          <w:rFonts w:ascii="Times New Roman" w:hAnsi="Times New Roman" w:cs="Times New Roman"/>
          <w:b/>
          <w:bCs/>
          <w:sz w:val="32"/>
          <w:szCs w:val="32"/>
        </w:rPr>
        <w:t>NUSUSI SACCO</w:t>
      </w:r>
    </w:p>
    <w:p w14:paraId="00BB7A55" w14:textId="77777777" w:rsidR="00157343" w:rsidRPr="009F53B9" w:rsidRDefault="00FC6EB9" w:rsidP="00775306">
      <w:pPr>
        <w:spacing w:line="360" w:lineRule="auto"/>
        <w:jc w:val="center"/>
        <w:rPr>
          <w:rFonts w:ascii="Times New Roman" w:hAnsi="Times New Roman" w:cs="Times New Roman"/>
          <w:sz w:val="24"/>
          <w:szCs w:val="24"/>
        </w:rPr>
      </w:pPr>
      <w:r w:rsidRPr="009F53B9">
        <w:rPr>
          <w:rFonts w:ascii="Times New Roman" w:hAnsi="Times New Roman" w:cs="Times New Roman"/>
          <w:sz w:val="24"/>
          <w:szCs w:val="24"/>
        </w:rPr>
        <w:t>Kenya</w:t>
      </w:r>
    </w:p>
    <w:p w14:paraId="3350AE46" w14:textId="77777777" w:rsidR="00157343" w:rsidRPr="009F53B9" w:rsidRDefault="00157343" w:rsidP="00775306">
      <w:pPr>
        <w:spacing w:line="360" w:lineRule="auto"/>
        <w:rPr>
          <w:rFonts w:ascii="Times New Roman" w:hAnsi="Times New Roman" w:cs="Times New Roman"/>
          <w:sz w:val="24"/>
          <w:szCs w:val="24"/>
        </w:rPr>
      </w:pPr>
    </w:p>
    <w:p w14:paraId="393A9164" w14:textId="77777777" w:rsidR="00157343" w:rsidRPr="00775306" w:rsidRDefault="00FC6EB9" w:rsidP="00775306">
      <w:pPr>
        <w:spacing w:line="360" w:lineRule="auto"/>
        <w:jc w:val="center"/>
        <w:rPr>
          <w:rFonts w:ascii="Times New Roman" w:hAnsi="Times New Roman" w:cs="Times New Roman"/>
          <w:sz w:val="24"/>
          <w:szCs w:val="24"/>
        </w:rPr>
      </w:pPr>
      <w:r w:rsidRPr="009F53B9">
        <w:rPr>
          <w:rFonts w:ascii="Times New Roman" w:hAnsi="Times New Roman" w:cs="Times New Roman"/>
          <w:b/>
          <w:bCs/>
          <w:sz w:val="24"/>
          <w:szCs w:val="24"/>
        </w:rPr>
        <w:t xml:space="preserve">Document Classification: </w:t>
      </w:r>
      <w:r w:rsidRPr="00775306">
        <w:rPr>
          <w:rFonts w:ascii="Times New Roman" w:hAnsi="Times New Roman" w:cs="Times New Roman"/>
          <w:b/>
          <w:bCs/>
          <w:color w:val="8B0000"/>
          <w:sz w:val="24"/>
          <w:szCs w:val="24"/>
        </w:rPr>
        <w:t>CONFIDENTIAL</w:t>
      </w:r>
    </w:p>
    <w:p w14:paraId="16E88621" w14:textId="77777777" w:rsidR="00157343" w:rsidRPr="009F53B9" w:rsidRDefault="00FC6EB9" w:rsidP="00775306">
      <w:pPr>
        <w:spacing w:line="360" w:lineRule="auto"/>
        <w:jc w:val="center"/>
        <w:rPr>
          <w:rFonts w:ascii="Times New Roman" w:hAnsi="Times New Roman" w:cs="Times New Roman"/>
          <w:sz w:val="24"/>
          <w:szCs w:val="24"/>
        </w:rPr>
      </w:pPr>
      <w:r w:rsidRPr="009F53B9">
        <w:rPr>
          <w:rFonts w:ascii="Times New Roman" w:hAnsi="Times New Roman" w:cs="Times New Roman"/>
          <w:sz w:val="24"/>
          <w:szCs w:val="24"/>
        </w:rPr>
        <w:t>Date: 17 April 2026</w:t>
      </w:r>
    </w:p>
    <w:p w14:paraId="716E6538" w14:textId="77777777" w:rsidR="00157343" w:rsidRPr="009F53B9" w:rsidRDefault="00FC6EB9" w:rsidP="00775306">
      <w:pPr>
        <w:spacing w:line="360" w:lineRule="auto"/>
        <w:jc w:val="center"/>
        <w:rPr>
          <w:rFonts w:ascii="Times New Roman" w:hAnsi="Times New Roman" w:cs="Times New Roman"/>
          <w:sz w:val="24"/>
          <w:szCs w:val="24"/>
        </w:rPr>
      </w:pPr>
      <w:r w:rsidRPr="009F53B9">
        <w:rPr>
          <w:rFonts w:ascii="Times New Roman" w:hAnsi="Times New Roman" w:cs="Times New Roman"/>
          <w:sz w:val="24"/>
          <w:szCs w:val="24"/>
        </w:rPr>
        <w:t>Version: 1.0</w:t>
      </w:r>
    </w:p>
    <w:p w14:paraId="332E0F41" w14:textId="77777777" w:rsidR="00157343" w:rsidRPr="00775306" w:rsidRDefault="00FC6EB9" w:rsidP="00775306">
      <w:pPr>
        <w:spacing w:line="360" w:lineRule="auto"/>
        <w:rPr>
          <w:rFonts w:ascii="Times New Roman" w:hAnsi="Times New Roman" w:cs="Times New Roman"/>
          <w:sz w:val="24"/>
          <w:szCs w:val="24"/>
        </w:rPr>
      </w:pPr>
      <w:r w:rsidRPr="00775306">
        <w:rPr>
          <w:rFonts w:ascii="Times New Roman" w:hAnsi="Times New Roman" w:cs="Times New Roman"/>
          <w:sz w:val="24"/>
          <w:szCs w:val="24"/>
        </w:rPr>
        <w:br w:type="page"/>
      </w:r>
    </w:p>
    <w:p w14:paraId="090BF879" w14:textId="77777777" w:rsidR="00157343" w:rsidRPr="00775306" w:rsidRDefault="00FC6EB9" w:rsidP="00775306">
      <w:pPr>
        <w:pStyle w:val="Heading1"/>
        <w:pBdr>
          <w:bottom w:val="single" w:sz="6" w:space="4" w:color="2E5FA3"/>
        </w:pBdr>
        <w:spacing w:line="360" w:lineRule="auto"/>
        <w:rPr>
          <w:rFonts w:ascii="Times New Roman" w:hAnsi="Times New Roman" w:cs="Times New Roman"/>
          <w:color w:val="auto"/>
        </w:rPr>
      </w:pPr>
      <w:r w:rsidRPr="00775306">
        <w:rPr>
          <w:rFonts w:ascii="Times New Roman" w:hAnsi="Times New Roman" w:cs="Times New Roman"/>
          <w:color w:val="auto"/>
        </w:rPr>
        <w:lastRenderedPageBreak/>
        <w:t>Document Control</w:t>
      </w:r>
    </w:p>
    <w:p w14:paraId="2B47F4DA" w14:textId="77777777" w:rsidR="00157343" w:rsidRPr="00775306" w:rsidRDefault="00157343" w:rsidP="00775306">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57343" w:rsidRPr="00775306" w14:paraId="54C0A0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892032" w14:textId="77777777" w:rsidR="00157343" w:rsidRPr="00775306" w:rsidRDefault="00FC6EB9" w:rsidP="00775306">
            <w:pPr>
              <w:spacing w:line="360" w:lineRule="auto"/>
              <w:rPr>
                <w:rFonts w:ascii="Times New Roman" w:hAnsi="Times New Roman" w:cs="Times New Roman"/>
              </w:rPr>
            </w:pPr>
            <w:r w:rsidRPr="00775306">
              <w:rPr>
                <w:rFonts w:ascii="Times New Roman" w:hAnsi="Times New Roman" w:cs="Times New Roman"/>
                <w:b/>
                <w:bCs/>
                <w:color w:val="FFFFFF"/>
                <w:sz w:val="20"/>
                <w:szCs w:val="20"/>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A4DF33" w14:textId="77777777" w:rsidR="00157343" w:rsidRPr="00775306" w:rsidRDefault="00FC6EB9" w:rsidP="00775306">
            <w:pPr>
              <w:spacing w:line="360" w:lineRule="auto"/>
              <w:rPr>
                <w:rFonts w:ascii="Times New Roman" w:hAnsi="Times New Roman" w:cs="Times New Roman"/>
              </w:rPr>
            </w:pPr>
            <w:r w:rsidRPr="00775306">
              <w:rPr>
                <w:rFonts w:ascii="Times New Roman" w:hAnsi="Times New Roman" w:cs="Times New Roman"/>
                <w:b/>
                <w:bCs/>
                <w:color w:val="FFFFFF"/>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139AD9" w14:textId="77777777" w:rsidR="00157343" w:rsidRPr="00775306" w:rsidRDefault="00FC6EB9" w:rsidP="00775306">
            <w:pPr>
              <w:spacing w:line="360" w:lineRule="auto"/>
              <w:rPr>
                <w:rFonts w:ascii="Times New Roman" w:hAnsi="Times New Roman" w:cs="Times New Roman"/>
              </w:rPr>
            </w:pPr>
            <w:r w:rsidRPr="00775306">
              <w:rPr>
                <w:rFonts w:ascii="Times New Roman" w:hAnsi="Times New Roman" w:cs="Times New Roman"/>
                <w:b/>
                <w:bCs/>
                <w:color w:val="FFFFFF"/>
                <w:sz w:val="20"/>
                <w:szCs w:val="20"/>
              </w:rPr>
              <w:t>Author</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282FDA" w14:textId="77777777" w:rsidR="00157343" w:rsidRPr="00775306" w:rsidRDefault="00FC6EB9" w:rsidP="00775306">
            <w:pPr>
              <w:spacing w:line="360" w:lineRule="auto"/>
              <w:rPr>
                <w:rFonts w:ascii="Times New Roman" w:hAnsi="Times New Roman" w:cs="Times New Roman"/>
              </w:rPr>
            </w:pPr>
            <w:r w:rsidRPr="00775306">
              <w:rPr>
                <w:rFonts w:ascii="Times New Roman" w:hAnsi="Times New Roman" w:cs="Times New Roman"/>
                <w:b/>
                <w:bCs/>
                <w:color w:val="FFFFFF"/>
                <w:sz w:val="20"/>
                <w:szCs w:val="20"/>
              </w:rPr>
              <w:t>Description</w:t>
            </w:r>
          </w:p>
        </w:tc>
      </w:tr>
      <w:tr w:rsidR="00157343" w:rsidRPr="00775306" w14:paraId="55B6B9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5B3CF" w14:textId="77777777" w:rsidR="00157343" w:rsidRPr="009F53B9" w:rsidRDefault="00FC6EB9" w:rsidP="00775306">
            <w:pPr>
              <w:spacing w:line="360" w:lineRule="auto"/>
              <w:rPr>
                <w:rFonts w:ascii="Times New Roman" w:hAnsi="Times New Roman" w:cs="Times New Roman"/>
                <w:sz w:val="24"/>
                <w:szCs w:val="24"/>
              </w:rPr>
            </w:pPr>
            <w:r w:rsidRPr="009F53B9">
              <w:rPr>
                <w:rFonts w:ascii="Times New Roman" w:hAnsi="Times New Roman" w:cs="Times New Roman"/>
                <w:sz w:val="24"/>
                <w:szCs w:val="24"/>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FF627" w14:textId="77777777" w:rsidR="00157343" w:rsidRPr="009F53B9" w:rsidRDefault="00FC6EB9" w:rsidP="00775306">
            <w:pPr>
              <w:spacing w:line="360" w:lineRule="auto"/>
              <w:rPr>
                <w:rFonts w:ascii="Times New Roman" w:hAnsi="Times New Roman" w:cs="Times New Roman"/>
                <w:sz w:val="24"/>
                <w:szCs w:val="24"/>
              </w:rPr>
            </w:pPr>
            <w:r w:rsidRPr="009F53B9">
              <w:rPr>
                <w:rFonts w:ascii="Times New Roman" w:hAnsi="Times New Roman" w:cs="Times New Roman"/>
                <w:sz w:val="24"/>
                <w:szCs w:val="24"/>
              </w:rPr>
              <w:t>17/04/2026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2E3A7" w14:textId="40DB1144" w:rsidR="00157343" w:rsidRPr="009F53B9" w:rsidRDefault="00775306" w:rsidP="00775306">
            <w:pPr>
              <w:spacing w:line="360" w:lineRule="auto"/>
              <w:rPr>
                <w:rFonts w:ascii="Times New Roman" w:hAnsi="Times New Roman" w:cs="Times New Roman"/>
                <w:sz w:val="24"/>
                <w:szCs w:val="24"/>
              </w:rPr>
            </w:pPr>
            <w:r w:rsidRPr="009F53B9">
              <w:rPr>
                <w:rFonts w:ascii="Times New Roman" w:hAnsi="Times New Roman" w:cs="Times New Roman"/>
                <w:sz w:val="24"/>
                <w:szCs w:val="24"/>
              </w:rPr>
              <w:t>Tania Bwari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43AF6" w14:textId="77777777" w:rsidR="00157343" w:rsidRPr="009F53B9" w:rsidRDefault="00FC6EB9" w:rsidP="00775306">
            <w:pPr>
              <w:spacing w:line="360" w:lineRule="auto"/>
              <w:rPr>
                <w:rFonts w:ascii="Times New Roman" w:hAnsi="Times New Roman" w:cs="Times New Roman"/>
                <w:sz w:val="24"/>
                <w:szCs w:val="24"/>
              </w:rPr>
            </w:pPr>
            <w:r w:rsidRPr="009F53B9">
              <w:rPr>
                <w:rFonts w:ascii="Times New Roman" w:hAnsi="Times New Roman" w:cs="Times New Roman"/>
                <w:sz w:val="24"/>
                <w:szCs w:val="24"/>
              </w:rPr>
              <w:t>Initial draft</w:t>
            </w:r>
          </w:p>
        </w:tc>
      </w:tr>
    </w:tbl>
    <w:p w14:paraId="5DEAA39A" w14:textId="77777777" w:rsidR="00157343" w:rsidRPr="00775306" w:rsidRDefault="00157343" w:rsidP="00775306">
      <w:pPr>
        <w:spacing w:line="360" w:lineRule="auto"/>
        <w:rPr>
          <w:rFonts w:ascii="Times New Roman" w:hAnsi="Times New Roman" w:cs="Times New Roman"/>
        </w:rPr>
      </w:pPr>
    </w:p>
    <w:p w14:paraId="0D9323E3" w14:textId="50098046" w:rsidR="00157343" w:rsidRPr="009F53B9" w:rsidRDefault="00FC6EB9" w:rsidP="00775306">
      <w:pPr>
        <w:spacing w:before="80" w:after="80" w:line="360" w:lineRule="auto"/>
        <w:rPr>
          <w:rFonts w:ascii="Times New Roman" w:hAnsi="Times New Roman" w:cs="Times New Roman"/>
          <w:sz w:val="24"/>
          <w:szCs w:val="24"/>
        </w:rPr>
      </w:pPr>
      <w:r w:rsidRPr="009F53B9">
        <w:rPr>
          <w:rFonts w:ascii="Times New Roman" w:hAnsi="Times New Roman" w:cs="Times New Roman"/>
          <w:sz w:val="24"/>
          <w:szCs w:val="24"/>
        </w:rPr>
        <w:t xml:space="preserve">This document is prepared in accordance with Clause 4 of ISO/IEC </w:t>
      </w:r>
      <w:proofErr w:type="gramStart"/>
      <w:r w:rsidRPr="009F53B9">
        <w:rPr>
          <w:rFonts w:ascii="Times New Roman" w:hAnsi="Times New Roman" w:cs="Times New Roman"/>
          <w:sz w:val="24"/>
          <w:szCs w:val="24"/>
        </w:rPr>
        <w:t xml:space="preserve">27001:2022 </w:t>
      </w:r>
      <w:r w:rsidR="00B73EBA">
        <w:rPr>
          <w:rFonts w:ascii="Times New Roman" w:hAnsi="Times New Roman" w:cs="Times New Roman"/>
          <w:sz w:val="24"/>
          <w:szCs w:val="24"/>
        </w:rPr>
        <w:t xml:space="preserve"> -</w:t>
      </w:r>
      <w:proofErr w:type="gramEnd"/>
      <w:r w:rsidR="00B73EBA">
        <w:rPr>
          <w:rFonts w:ascii="Times New Roman" w:hAnsi="Times New Roman" w:cs="Times New Roman"/>
          <w:sz w:val="24"/>
          <w:szCs w:val="24"/>
        </w:rPr>
        <w:t xml:space="preserve"> </w:t>
      </w:r>
      <w:r w:rsidRPr="009F53B9">
        <w:rPr>
          <w:rFonts w:ascii="Times New Roman" w:hAnsi="Times New Roman" w:cs="Times New Roman"/>
          <w:sz w:val="24"/>
          <w:szCs w:val="24"/>
        </w:rPr>
        <w:t>Understanding the Organization and Its Context. It forms part of the Information Security Management System (ISMS) documentation for the SACCO and is subject to periodic review.</w:t>
      </w:r>
    </w:p>
    <w:p w14:paraId="60D4863E" w14:textId="77777777" w:rsidR="00157343" w:rsidRPr="00775306" w:rsidRDefault="00FC6EB9" w:rsidP="00775306">
      <w:pPr>
        <w:spacing w:line="360" w:lineRule="auto"/>
        <w:rPr>
          <w:rFonts w:ascii="Times New Roman" w:hAnsi="Times New Roman" w:cs="Times New Roman"/>
          <w:sz w:val="24"/>
          <w:szCs w:val="24"/>
        </w:rPr>
      </w:pPr>
      <w:r w:rsidRPr="00775306">
        <w:rPr>
          <w:rFonts w:ascii="Times New Roman" w:hAnsi="Times New Roman" w:cs="Times New Roman"/>
          <w:sz w:val="24"/>
          <w:szCs w:val="24"/>
        </w:rPr>
        <w:br w:type="page"/>
      </w:r>
    </w:p>
    <w:p w14:paraId="542EDD00" w14:textId="77777777" w:rsidR="00157343" w:rsidRPr="00775306" w:rsidRDefault="00FC6EB9" w:rsidP="00775306">
      <w:pPr>
        <w:pStyle w:val="Heading1"/>
        <w:pBdr>
          <w:bottom w:val="single" w:sz="6" w:space="4" w:color="2E5FA3"/>
        </w:pBdr>
        <w:spacing w:line="360" w:lineRule="auto"/>
        <w:rPr>
          <w:rFonts w:ascii="Times New Roman" w:hAnsi="Times New Roman" w:cs="Times New Roman"/>
          <w:color w:val="auto"/>
        </w:rPr>
      </w:pPr>
      <w:r w:rsidRPr="00775306">
        <w:rPr>
          <w:rFonts w:ascii="Times New Roman" w:hAnsi="Times New Roman" w:cs="Times New Roman"/>
          <w:color w:val="auto"/>
        </w:rPr>
        <w:lastRenderedPageBreak/>
        <w:t>1. Introduction</w:t>
      </w:r>
    </w:p>
    <w:p w14:paraId="24E13918" w14:textId="77777777" w:rsidR="00157343" w:rsidRPr="00775306" w:rsidRDefault="00FC6EB9" w:rsidP="00775306">
      <w:pPr>
        <w:pStyle w:val="Heading2"/>
        <w:spacing w:line="360" w:lineRule="auto"/>
        <w:rPr>
          <w:rFonts w:ascii="Times New Roman" w:hAnsi="Times New Roman" w:cs="Times New Roman"/>
          <w:color w:val="auto"/>
        </w:rPr>
      </w:pPr>
      <w:r w:rsidRPr="00775306">
        <w:rPr>
          <w:rFonts w:ascii="Times New Roman" w:hAnsi="Times New Roman" w:cs="Times New Roman"/>
          <w:color w:val="auto"/>
        </w:rPr>
        <w:t>1.1 Purpose</w:t>
      </w:r>
    </w:p>
    <w:p w14:paraId="6F581D5D" w14:textId="77777777" w:rsidR="00157343" w:rsidRPr="009F53B9" w:rsidRDefault="00FC6EB9" w:rsidP="00775306">
      <w:pPr>
        <w:spacing w:before="80" w:after="80" w:line="360" w:lineRule="auto"/>
        <w:jc w:val="both"/>
        <w:rPr>
          <w:rFonts w:ascii="Times New Roman" w:hAnsi="Times New Roman" w:cs="Times New Roman"/>
          <w:sz w:val="24"/>
          <w:szCs w:val="24"/>
        </w:rPr>
      </w:pPr>
      <w:r w:rsidRPr="009F53B9">
        <w:rPr>
          <w:rFonts w:ascii="Times New Roman" w:hAnsi="Times New Roman" w:cs="Times New Roman"/>
          <w:sz w:val="24"/>
          <w:szCs w:val="24"/>
        </w:rPr>
        <w:t xml:space="preserve">This Context Analysis Report has been prepared to support the establishment and implementation of an Information Security Management System (ISMS) in accordance with ISO/IEC 27001:2022. It provides a structured assessment of the internal and external factors that influence the </w:t>
      </w:r>
      <w:proofErr w:type="spellStart"/>
      <w:r w:rsidRPr="009F53B9">
        <w:rPr>
          <w:rFonts w:ascii="Times New Roman" w:hAnsi="Times New Roman" w:cs="Times New Roman"/>
          <w:sz w:val="24"/>
          <w:szCs w:val="24"/>
        </w:rPr>
        <w:t>SACCO's</w:t>
      </w:r>
      <w:proofErr w:type="spellEnd"/>
      <w:r w:rsidRPr="009F53B9">
        <w:rPr>
          <w:rFonts w:ascii="Times New Roman" w:hAnsi="Times New Roman" w:cs="Times New Roman"/>
          <w:sz w:val="24"/>
          <w:szCs w:val="24"/>
        </w:rPr>
        <w:t xml:space="preserve"> information security posture, as required under Clause 4 of the standard.</w:t>
      </w:r>
    </w:p>
    <w:p w14:paraId="226B7C36" w14:textId="77777777" w:rsidR="00157343" w:rsidRPr="00775306" w:rsidRDefault="00157343" w:rsidP="00775306">
      <w:pPr>
        <w:spacing w:line="360" w:lineRule="auto"/>
        <w:rPr>
          <w:rFonts w:ascii="Times New Roman" w:hAnsi="Times New Roman" w:cs="Times New Roman"/>
        </w:rPr>
      </w:pPr>
    </w:p>
    <w:p w14:paraId="1088EE2D" w14:textId="77777777" w:rsidR="00157343" w:rsidRPr="00775306" w:rsidRDefault="00FC6EB9" w:rsidP="00775306">
      <w:pPr>
        <w:pStyle w:val="Heading2"/>
        <w:spacing w:line="360" w:lineRule="auto"/>
        <w:rPr>
          <w:rFonts w:ascii="Times New Roman" w:hAnsi="Times New Roman" w:cs="Times New Roman"/>
          <w:color w:val="auto"/>
        </w:rPr>
      </w:pPr>
      <w:r w:rsidRPr="00775306">
        <w:rPr>
          <w:rFonts w:ascii="Times New Roman" w:hAnsi="Times New Roman" w:cs="Times New Roman"/>
          <w:color w:val="auto"/>
        </w:rPr>
        <w:t>1.2 Organizational Background</w:t>
      </w:r>
    </w:p>
    <w:p w14:paraId="7025DD8E" w14:textId="77777777" w:rsidR="00157343" w:rsidRPr="009F53B9" w:rsidRDefault="00FC6EB9" w:rsidP="00775306">
      <w:pPr>
        <w:spacing w:before="80" w:after="80" w:line="360" w:lineRule="auto"/>
        <w:jc w:val="both"/>
        <w:rPr>
          <w:rFonts w:ascii="Times New Roman" w:hAnsi="Times New Roman" w:cs="Times New Roman"/>
          <w:sz w:val="24"/>
          <w:szCs w:val="24"/>
        </w:rPr>
      </w:pPr>
      <w:r w:rsidRPr="009F53B9">
        <w:rPr>
          <w:rFonts w:ascii="Times New Roman" w:hAnsi="Times New Roman" w:cs="Times New Roman"/>
          <w:sz w:val="24"/>
          <w:szCs w:val="24"/>
        </w:rPr>
        <w:t>The SACCO is a member-owned financial cooperative operating under the regulatory oversight of the Savings and Credit Co-operative Organizations Regulatory Authority (SASRA) in Kenya. As a deposit-taking SACCO (DT-SACCO), it provides financial services including savings mobilization, credit facilities, and other member-focused financial products.</w:t>
      </w:r>
    </w:p>
    <w:p w14:paraId="717CAD98" w14:textId="178ADB9E" w:rsidR="00157343" w:rsidRPr="00775306" w:rsidRDefault="00FC6EB9" w:rsidP="00B73EBA">
      <w:pPr>
        <w:spacing w:before="80" w:after="80" w:line="360" w:lineRule="auto"/>
        <w:jc w:val="both"/>
        <w:rPr>
          <w:rFonts w:ascii="Times New Roman" w:hAnsi="Times New Roman" w:cs="Times New Roman"/>
        </w:rPr>
      </w:pPr>
      <w:proofErr w:type="spellStart"/>
      <w:r w:rsidRPr="009F53B9">
        <w:rPr>
          <w:rFonts w:ascii="Times New Roman" w:hAnsi="Times New Roman" w:cs="Times New Roman"/>
          <w:sz w:val="24"/>
          <w:szCs w:val="24"/>
        </w:rPr>
        <w:t>SACCOs</w:t>
      </w:r>
      <w:proofErr w:type="spellEnd"/>
      <w:r w:rsidRPr="009F53B9">
        <w:rPr>
          <w:rFonts w:ascii="Times New Roman" w:hAnsi="Times New Roman" w:cs="Times New Roman"/>
          <w:sz w:val="24"/>
          <w:szCs w:val="24"/>
        </w:rPr>
        <w:t xml:space="preserve"> in Kenya operate within a tightly regulated environment governed by the SACCO Societies Act (Cap 490B) and are subject to </w:t>
      </w:r>
      <w:proofErr w:type="spellStart"/>
      <w:r w:rsidRPr="009F53B9">
        <w:rPr>
          <w:rFonts w:ascii="Times New Roman" w:hAnsi="Times New Roman" w:cs="Times New Roman"/>
          <w:sz w:val="24"/>
          <w:szCs w:val="24"/>
        </w:rPr>
        <w:t>SASRA's</w:t>
      </w:r>
      <w:proofErr w:type="spellEnd"/>
      <w:r w:rsidRPr="009F53B9">
        <w:rPr>
          <w:rFonts w:ascii="Times New Roman" w:hAnsi="Times New Roman" w:cs="Times New Roman"/>
          <w:sz w:val="24"/>
          <w:szCs w:val="24"/>
        </w:rPr>
        <w:t xml:space="preserve"> prudential guidelines. Information security is critical given the </w:t>
      </w:r>
      <w:proofErr w:type="spellStart"/>
      <w:r w:rsidRPr="009F53B9">
        <w:rPr>
          <w:rFonts w:ascii="Times New Roman" w:hAnsi="Times New Roman" w:cs="Times New Roman"/>
          <w:sz w:val="24"/>
          <w:szCs w:val="24"/>
        </w:rPr>
        <w:t>SACCO's</w:t>
      </w:r>
      <w:proofErr w:type="spellEnd"/>
      <w:r w:rsidRPr="009F53B9">
        <w:rPr>
          <w:rFonts w:ascii="Times New Roman" w:hAnsi="Times New Roman" w:cs="Times New Roman"/>
          <w:sz w:val="24"/>
          <w:szCs w:val="24"/>
        </w:rPr>
        <w:t xml:space="preserve"> custodianship of sensitive member financial data and its reliance on core banking and ICT infrastructure.</w:t>
      </w:r>
    </w:p>
    <w:p w14:paraId="571C8EE3" w14:textId="77777777" w:rsidR="00157343" w:rsidRPr="00775306" w:rsidRDefault="00FC6EB9" w:rsidP="00775306">
      <w:pPr>
        <w:pStyle w:val="Heading2"/>
        <w:spacing w:line="360" w:lineRule="auto"/>
        <w:rPr>
          <w:rFonts w:ascii="Times New Roman" w:hAnsi="Times New Roman" w:cs="Times New Roman"/>
          <w:color w:val="auto"/>
        </w:rPr>
      </w:pPr>
      <w:r w:rsidRPr="00775306">
        <w:rPr>
          <w:rFonts w:ascii="Times New Roman" w:hAnsi="Times New Roman" w:cs="Times New Roman"/>
          <w:color w:val="auto"/>
        </w:rPr>
        <w:t>1.3 Scope of the ISMS</w:t>
      </w:r>
    </w:p>
    <w:p w14:paraId="7DA27F3D" w14:textId="77777777" w:rsidR="00157343" w:rsidRPr="009F53B9" w:rsidRDefault="00FC6EB9" w:rsidP="00775306">
      <w:pPr>
        <w:spacing w:before="80" w:after="80" w:line="360" w:lineRule="auto"/>
        <w:jc w:val="both"/>
        <w:rPr>
          <w:rFonts w:ascii="Times New Roman" w:hAnsi="Times New Roman" w:cs="Times New Roman"/>
          <w:sz w:val="24"/>
          <w:szCs w:val="24"/>
        </w:rPr>
      </w:pPr>
      <w:r w:rsidRPr="009F53B9">
        <w:rPr>
          <w:rFonts w:ascii="Times New Roman" w:hAnsi="Times New Roman" w:cs="Times New Roman"/>
          <w:sz w:val="24"/>
          <w:szCs w:val="24"/>
        </w:rPr>
        <w:t>The ISMS scope covers all information assets, systems, processes, and personnel involved in the collection, processing, storage, and transmission of member and operational data, including:</w:t>
      </w:r>
    </w:p>
    <w:p w14:paraId="5DF85320"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Core banking system and associated databases</w:t>
      </w:r>
    </w:p>
    <w:p w14:paraId="1A99D828"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Member records and financial transaction data</w:t>
      </w:r>
    </w:p>
    <w:p w14:paraId="1B062EBB"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Active Directory and identity management infrastructure</w:t>
      </w:r>
    </w:p>
    <w:p w14:paraId="573B7840"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Network and communication infrastructure</w:t>
      </w:r>
    </w:p>
    <w:p w14:paraId="1F81118F"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Physical premises and data processing facilities</w:t>
      </w:r>
    </w:p>
    <w:p w14:paraId="358B5A6A"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Third-party service providers and integrations</w:t>
      </w:r>
    </w:p>
    <w:p w14:paraId="06B40C2D" w14:textId="77777777" w:rsidR="00157343" w:rsidRPr="00775306" w:rsidRDefault="00FC6EB9" w:rsidP="00775306">
      <w:pPr>
        <w:pStyle w:val="Heading1"/>
        <w:pBdr>
          <w:bottom w:val="single" w:sz="6" w:space="4" w:color="2E5FA3"/>
        </w:pBdr>
        <w:spacing w:line="360" w:lineRule="auto"/>
        <w:rPr>
          <w:rFonts w:ascii="Times New Roman" w:hAnsi="Times New Roman" w:cs="Times New Roman"/>
          <w:color w:val="auto"/>
        </w:rPr>
      </w:pPr>
      <w:r w:rsidRPr="00775306">
        <w:rPr>
          <w:rFonts w:ascii="Times New Roman" w:hAnsi="Times New Roman" w:cs="Times New Roman"/>
          <w:color w:val="auto"/>
        </w:rPr>
        <w:t>2. Internal Context</w:t>
      </w:r>
    </w:p>
    <w:p w14:paraId="77EB6CF1" w14:textId="79E6B55F" w:rsidR="00157343" w:rsidRPr="009F53B9" w:rsidRDefault="00FC6EB9" w:rsidP="00775306">
      <w:pPr>
        <w:spacing w:before="80" w:after="80" w:line="360" w:lineRule="auto"/>
        <w:jc w:val="both"/>
        <w:rPr>
          <w:rFonts w:ascii="Times New Roman" w:hAnsi="Times New Roman" w:cs="Times New Roman"/>
        </w:rPr>
      </w:pPr>
      <w:r w:rsidRPr="009F53B9">
        <w:rPr>
          <w:rFonts w:ascii="Times New Roman" w:hAnsi="Times New Roman" w:cs="Times New Roman"/>
          <w:sz w:val="24"/>
          <w:szCs w:val="24"/>
        </w:rPr>
        <w:lastRenderedPageBreak/>
        <w:t>The internal context refers to the organizational environment within which the SACCO seeks to achieve its information security objectives. The following internal issues have been identified as material to the ISMS.</w:t>
      </w:r>
    </w:p>
    <w:p w14:paraId="1DBF599B" w14:textId="77777777" w:rsidR="00157343" w:rsidRPr="00775306" w:rsidRDefault="00FC6EB9" w:rsidP="00775306">
      <w:pPr>
        <w:pStyle w:val="Heading2"/>
        <w:spacing w:line="360" w:lineRule="auto"/>
        <w:rPr>
          <w:rFonts w:ascii="Times New Roman" w:hAnsi="Times New Roman" w:cs="Times New Roman"/>
          <w:color w:val="auto"/>
        </w:rPr>
      </w:pPr>
      <w:r w:rsidRPr="00775306">
        <w:rPr>
          <w:rFonts w:ascii="Times New Roman" w:hAnsi="Times New Roman" w:cs="Times New Roman"/>
          <w:color w:val="auto"/>
        </w:rPr>
        <w:t>2.1 Hardware &amp; Infrastructure</w:t>
      </w:r>
    </w:p>
    <w:p w14:paraId="50DD531E" w14:textId="77777777" w:rsidR="00157343" w:rsidRPr="009F53B9" w:rsidRDefault="00FC6EB9" w:rsidP="00775306">
      <w:pPr>
        <w:spacing w:before="80" w:after="80" w:line="360" w:lineRule="auto"/>
        <w:jc w:val="both"/>
        <w:rPr>
          <w:rFonts w:ascii="Times New Roman" w:hAnsi="Times New Roman" w:cs="Times New Roman"/>
        </w:rPr>
      </w:pPr>
      <w:r w:rsidRPr="009F53B9">
        <w:rPr>
          <w:rFonts w:ascii="Times New Roman" w:hAnsi="Times New Roman" w:cs="Times New Roman"/>
        </w:rPr>
        <w:t>The SACCO currently operates on a consolidated single-server architecture hosting the core banking system, databases, and Active Directory. This presents a critical single point of failure with significant implications for information availability.</w:t>
      </w:r>
    </w:p>
    <w:p w14:paraId="55CA8E7F" w14:textId="21CC3E0B"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rPr>
      </w:pPr>
      <w:r w:rsidRPr="009F53B9">
        <w:rPr>
          <w:rFonts w:ascii="Times New Roman" w:hAnsi="Times New Roman" w:cs="Times New Roman"/>
        </w:rPr>
        <w:t xml:space="preserve">Single server hosts all critical systems </w:t>
      </w:r>
      <w:r w:rsidR="00775306" w:rsidRPr="009F53B9">
        <w:rPr>
          <w:rFonts w:ascii="Times New Roman" w:hAnsi="Times New Roman" w:cs="Times New Roman"/>
        </w:rPr>
        <w:t xml:space="preserve">- </w:t>
      </w:r>
      <w:r w:rsidRPr="009F53B9">
        <w:rPr>
          <w:rFonts w:ascii="Times New Roman" w:hAnsi="Times New Roman" w:cs="Times New Roman"/>
        </w:rPr>
        <w:t>core banking, databases, and AD</w:t>
      </w:r>
    </w:p>
    <w:p w14:paraId="56C98DDB"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rPr>
      </w:pPr>
      <w:r w:rsidRPr="009F53B9">
        <w:rPr>
          <w:rFonts w:ascii="Times New Roman" w:hAnsi="Times New Roman" w:cs="Times New Roman"/>
        </w:rPr>
        <w:t>No hardware redundancy or failover capability currently in place</w:t>
      </w:r>
    </w:p>
    <w:p w14:paraId="0D53DDBB"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rPr>
      </w:pPr>
      <w:r w:rsidRPr="009F53B9">
        <w:rPr>
          <w:rFonts w:ascii="Times New Roman" w:hAnsi="Times New Roman" w:cs="Times New Roman"/>
        </w:rPr>
        <w:t>Any unplanned downtime results in total unavailability of SACCO services</w:t>
      </w:r>
    </w:p>
    <w:p w14:paraId="656E1A3C"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rPr>
      </w:pPr>
      <w:r w:rsidRPr="009F53B9">
        <w:rPr>
          <w:rFonts w:ascii="Times New Roman" w:hAnsi="Times New Roman" w:cs="Times New Roman"/>
        </w:rPr>
        <w:t>Limited capacity for system growth and scalability</w:t>
      </w:r>
    </w:p>
    <w:p w14:paraId="67CCE47F" w14:textId="605EB02C" w:rsidR="00775306" w:rsidRPr="00775306" w:rsidRDefault="00FC6EB9" w:rsidP="00775306">
      <w:pPr>
        <w:spacing w:before="80" w:after="80" w:line="360" w:lineRule="auto"/>
        <w:jc w:val="both"/>
        <w:rPr>
          <w:rFonts w:ascii="Times New Roman" w:hAnsi="Times New Roman" w:cs="Times New Roman"/>
        </w:rPr>
      </w:pPr>
      <w:r w:rsidRPr="00775306">
        <w:rPr>
          <w:rFonts w:ascii="Times New Roman" w:hAnsi="Times New Roman" w:cs="Times New Roman"/>
          <w:i/>
          <w:iCs/>
          <w:color w:val="2E5FA3"/>
        </w:rPr>
        <w:t>ISO 27001 Relevance: Annex A Controls 8.6 (Capacity Management), 8.14 (Redundancy of Information Processing Facilities), 8.15 (Logging), 5.30 (ICT Readiness for Business Continuity).</w:t>
      </w:r>
    </w:p>
    <w:p w14:paraId="448BF021" w14:textId="77777777" w:rsidR="00157343" w:rsidRPr="00775306" w:rsidRDefault="00FC6EB9" w:rsidP="00775306">
      <w:pPr>
        <w:pStyle w:val="Heading2"/>
        <w:spacing w:line="360" w:lineRule="auto"/>
        <w:rPr>
          <w:rFonts w:ascii="Times New Roman" w:hAnsi="Times New Roman" w:cs="Times New Roman"/>
        </w:rPr>
      </w:pPr>
      <w:r w:rsidRPr="00775306">
        <w:rPr>
          <w:rFonts w:ascii="Times New Roman" w:hAnsi="Times New Roman" w:cs="Times New Roman"/>
          <w:color w:val="auto"/>
        </w:rPr>
        <w:t>2.2 Internal Processes &amp; Operational Controls</w:t>
      </w:r>
    </w:p>
    <w:p w14:paraId="47880CC3" w14:textId="77777777" w:rsidR="00157343" w:rsidRPr="009F53B9" w:rsidRDefault="00FC6EB9" w:rsidP="00775306">
      <w:pPr>
        <w:spacing w:before="80" w:after="80" w:line="360" w:lineRule="auto"/>
        <w:jc w:val="both"/>
        <w:rPr>
          <w:rFonts w:ascii="Times New Roman" w:hAnsi="Times New Roman" w:cs="Times New Roman"/>
          <w:sz w:val="24"/>
          <w:szCs w:val="24"/>
        </w:rPr>
      </w:pPr>
      <w:r w:rsidRPr="009F53B9">
        <w:rPr>
          <w:rFonts w:ascii="Times New Roman" w:hAnsi="Times New Roman" w:cs="Times New Roman"/>
          <w:sz w:val="24"/>
          <w:szCs w:val="24"/>
        </w:rPr>
        <w:t>The SACCO lacks fully streamlined internal operations, documented processes, and formal ICT governance controls. Key gaps include:</w:t>
      </w:r>
    </w:p>
    <w:p w14:paraId="495E6876"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Absence of formally documented information security policies and procedures</w:t>
      </w:r>
    </w:p>
    <w:p w14:paraId="45DA459E"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Inconsistent application of change management practices</w:t>
      </w:r>
    </w:p>
    <w:p w14:paraId="61AD9490"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Undocumented or informal workflows across operational departments</w:t>
      </w:r>
    </w:p>
    <w:p w14:paraId="5B29542B" w14:textId="77777777" w:rsidR="00157343" w:rsidRPr="009F53B9" w:rsidRDefault="00FC6EB9" w:rsidP="00775306">
      <w:pPr>
        <w:pStyle w:val="ListParagraph"/>
        <w:numPr>
          <w:ilvl w:val="0"/>
          <w:numId w:val="2"/>
        </w:numPr>
        <w:spacing w:before="40" w:after="40" w:line="360" w:lineRule="auto"/>
        <w:jc w:val="both"/>
        <w:rPr>
          <w:rFonts w:ascii="Times New Roman" w:hAnsi="Times New Roman" w:cs="Times New Roman"/>
        </w:rPr>
      </w:pPr>
      <w:r w:rsidRPr="009F53B9">
        <w:rPr>
          <w:rFonts w:ascii="Times New Roman" w:hAnsi="Times New Roman" w:cs="Times New Roman"/>
          <w:sz w:val="24"/>
          <w:szCs w:val="24"/>
        </w:rPr>
        <w:t>Limited internal audit capability for ICT and information security</w:t>
      </w:r>
    </w:p>
    <w:p w14:paraId="122C82DC" w14:textId="2D3A83B6" w:rsidR="00157343" w:rsidRPr="00775306" w:rsidRDefault="00FC6EB9" w:rsidP="00B73EBA">
      <w:pPr>
        <w:spacing w:before="80" w:after="80" w:line="360" w:lineRule="auto"/>
        <w:rPr>
          <w:rFonts w:ascii="Times New Roman" w:hAnsi="Times New Roman" w:cs="Times New Roman"/>
        </w:rPr>
      </w:pPr>
      <w:r w:rsidRPr="00775306">
        <w:rPr>
          <w:rFonts w:ascii="Times New Roman" w:hAnsi="Times New Roman" w:cs="Times New Roman"/>
          <w:i/>
          <w:iCs/>
          <w:color w:val="2E5FA3"/>
        </w:rPr>
        <w:t>ISO 27001 Relevance: Clause 8 (Operation), Annex A Control 5.1 (Policies for Information Security), 8.32 (Change Management).</w:t>
      </w:r>
    </w:p>
    <w:p w14:paraId="50A4EA6B" w14:textId="77777777" w:rsidR="00157343" w:rsidRPr="009F53B9" w:rsidRDefault="00FC6EB9" w:rsidP="00775306">
      <w:pPr>
        <w:pStyle w:val="Heading2"/>
        <w:spacing w:line="360" w:lineRule="auto"/>
        <w:rPr>
          <w:rFonts w:ascii="Times New Roman" w:hAnsi="Times New Roman" w:cs="Times New Roman"/>
          <w:color w:val="auto"/>
        </w:rPr>
      </w:pPr>
      <w:r w:rsidRPr="009F53B9">
        <w:rPr>
          <w:rFonts w:ascii="Times New Roman" w:hAnsi="Times New Roman" w:cs="Times New Roman"/>
          <w:color w:val="auto"/>
        </w:rPr>
        <w:t>2.3 Cybersecurity Awareness</w:t>
      </w:r>
    </w:p>
    <w:p w14:paraId="61C1E30F" w14:textId="77777777" w:rsidR="00157343" w:rsidRPr="009F53B9" w:rsidRDefault="00FC6EB9" w:rsidP="009F53B9">
      <w:pPr>
        <w:spacing w:before="80" w:after="80" w:line="360" w:lineRule="auto"/>
        <w:jc w:val="both"/>
        <w:rPr>
          <w:rFonts w:ascii="Times New Roman" w:hAnsi="Times New Roman" w:cs="Times New Roman"/>
          <w:sz w:val="24"/>
          <w:szCs w:val="24"/>
        </w:rPr>
      </w:pPr>
      <w:r w:rsidRPr="009F53B9">
        <w:rPr>
          <w:rFonts w:ascii="Times New Roman" w:hAnsi="Times New Roman" w:cs="Times New Roman"/>
          <w:sz w:val="24"/>
          <w:szCs w:val="24"/>
        </w:rPr>
        <w:t>Staff awareness of cybersecurity threats, policies, and responsibilities is limited. Social engineering, phishing, and insider threats remain elevated risks where personnel lack foundational security knowledge.</w:t>
      </w:r>
    </w:p>
    <w:p w14:paraId="6630AEA2" w14:textId="0B085405"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No formal cybersecurity awareness training program</w:t>
      </w:r>
      <w:r w:rsidRPr="009F53B9">
        <w:rPr>
          <w:rFonts w:ascii="Times New Roman" w:hAnsi="Times New Roman" w:cs="Times New Roman"/>
          <w:sz w:val="24"/>
          <w:szCs w:val="24"/>
        </w:rPr>
        <w:t xml:space="preserve"> in place</w:t>
      </w:r>
    </w:p>
    <w:p w14:paraId="74A8642D"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Staff may be susceptible to phishing and social engineering attacks</w:t>
      </w:r>
    </w:p>
    <w:p w14:paraId="7B17FEB1"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lastRenderedPageBreak/>
        <w:t>Limited understanding of data classification and handling obligations</w:t>
      </w:r>
    </w:p>
    <w:p w14:paraId="6292BF50"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No defined process for reporting security incidents</w:t>
      </w:r>
    </w:p>
    <w:p w14:paraId="64EB6E45" w14:textId="46FFDA18" w:rsidR="00157343" w:rsidRPr="00775306" w:rsidRDefault="00FC6EB9" w:rsidP="009F53B9">
      <w:pPr>
        <w:spacing w:before="80" w:after="80" w:line="360" w:lineRule="auto"/>
        <w:rPr>
          <w:rFonts w:ascii="Times New Roman" w:hAnsi="Times New Roman" w:cs="Times New Roman"/>
        </w:rPr>
      </w:pPr>
      <w:r w:rsidRPr="00775306">
        <w:rPr>
          <w:rFonts w:ascii="Times New Roman" w:hAnsi="Times New Roman" w:cs="Times New Roman"/>
          <w:i/>
          <w:iCs/>
          <w:color w:val="2E5FA3"/>
        </w:rPr>
        <w:t>ISO 27001 Relevance: Annex A Control 6.3 (Information Security Awareness, Education and Training), 6.4 (Disciplinary Process).</w:t>
      </w:r>
    </w:p>
    <w:p w14:paraId="36F24853" w14:textId="77777777" w:rsidR="00157343" w:rsidRPr="009F53B9" w:rsidRDefault="00FC6EB9" w:rsidP="00775306">
      <w:pPr>
        <w:pStyle w:val="Heading2"/>
        <w:spacing w:line="360" w:lineRule="auto"/>
        <w:rPr>
          <w:rFonts w:ascii="Times New Roman" w:hAnsi="Times New Roman" w:cs="Times New Roman"/>
          <w:color w:val="auto"/>
        </w:rPr>
      </w:pPr>
      <w:r w:rsidRPr="009F53B9">
        <w:rPr>
          <w:rFonts w:ascii="Times New Roman" w:hAnsi="Times New Roman" w:cs="Times New Roman"/>
          <w:color w:val="auto"/>
        </w:rPr>
        <w:t>2.4 Access Controls</w:t>
      </w:r>
    </w:p>
    <w:p w14:paraId="07CD6A47" w14:textId="77777777" w:rsidR="00157343" w:rsidRPr="009F53B9" w:rsidRDefault="00FC6EB9" w:rsidP="009F53B9">
      <w:pPr>
        <w:spacing w:before="80" w:after="80" w:line="360" w:lineRule="auto"/>
        <w:jc w:val="both"/>
        <w:rPr>
          <w:rFonts w:ascii="Times New Roman" w:hAnsi="Times New Roman" w:cs="Times New Roman"/>
          <w:sz w:val="24"/>
          <w:szCs w:val="24"/>
        </w:rPr>
      </w:pPr>
      <w:r w:rsidRPr="009F53B9">
        <w:rPr>
          <w:rFonts w:ascii="Times New Roman" w:hAnsi="Times New Roman" w:cs="Times New Roman"/>
          <w:sz w:val="24"/>
          <w:szCs w:val="24"/>
        </w:rPr>
        <w:t>Access controls govern who can access SACCO systems, data, facilities, and networks. Current controls include physical access restrictions, password policies, and firewall configurations, though gaps remain.</w:t>
      </w:r>
    </w:p>
    <w:p w14:paraId="6E72DC43" w14:textId="6D9BA42D"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 xml:space="preserve">Logical access controls: </w:t>
      </w:r>
      <w:r w:rsidR="009F53B9">
        <w:rPr>
          <w:rFonts w:ascii="Times New Roman" w:hAnsi="Times New Roman" w:cs="Times New Roman"/>
          <w:sz w:val="24"/>
          <w:szCs w:val="24"/>
        </w:rPr>
        <w:t>No RBAC</w:t>
      </w:r>
      <w:r w:rsidRPr="009F53B9">
        <w:rPr>
          <w:rFonts w:ascii="Times New Roman" w:hAnsi="Times New Roman" w:cs="Times New Roman"/>
          <w:sz w:val="24"/>
          <w:szCs w:val="24"/>
        </w:rPr>
        <w:t>, no multi-factor authentication (MFA)</w:t>
      </w:r>
    </w:p>
    <w:p w14:paraId="4778F891"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Physical access: basic physical perimeter controls for server room</w:t>
      </w:r>
    </w:p>
    <w:p w14:paraId="06E4A0D4"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Firewall in place but not subject to regular review or rule-base auditing</w:t>
      </w:r>
    </w:p>
    <w:p w14:paraId="0BFAA9CE"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No formal Privileged Access Management (PAM) policy</w:t>
      </w:r>
    </w:p>
    <w:p w14:paraId="2A50ED93"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User access reviews not conducted periodically</w:t>
      </w:r>
    </w:p>
    <w:p w14:paraId="6AEB04E6" w14:textId="6628D1A7" w:rsidR="00157343" w:rsidRPr="00775306" w:rsidRDefault="00FC6EB9" w:rsidP="009F53B9">
      <w:pPr>
        <w:spacing w:before="80" w:after="80" w:line="360" w:lineRule="auto"/>
        <w:rPr>
          <w:rFonts w:ascii="Times New Roman" w:hAnsi="Times New Roman" w:cs="Times New Roman"/>
        </w:rPr>
      </w:pPr>
      <w:r w:rsidRPr="00775306">
        <w:rPr>
          <w:rFonts w:ascii="Times New Roman" w:hAnsi="Times New Roman" w:cs="Times New Roman"/>
          <w:i/>
          <w:iCs/>
          <w:color w:val="2E5FA3"/>
        </w:rPr>
        <w:t>ISO 27001 Relevance: Annex A Controls 5.15–5.18 (Access Control), 8.2 (Privileged Access Rights), 8.3 (Information Access Restriction).</w:t>
      </w:r>
    </w:p>
    <w:p w14:paraId="5527D5E1" w14:textId="77777777" w:rsidR="00157343" w:rsidRPr="009F53B9" w:rsidRDefault="00FC6EB9" w:rsidP="00775306">
      <w:pPr>
        <w:pStyle w:val="Heading2"/>
        <w:spacing w:line="360" w:lineRule="auto"/>
        <w:rPr>
          <w:rFonts w:ascii="Times New Roman" w:hAnsi="Times New Roman" w:cs="Times New Roman"/>
          <w:color w:val="auto"/>
        </w:rPr>
      </w:pPr>
      <w:r w:rsidRPr="009F53B9">
        <w:rPr>
          <w:rFonts w:ascii="Times New Roman" w:hAnsi="Times New Roman" w:cs="Times New Roman"/>
          <w:color w:val="auto"/>
        </w:rPr>
        <w:t>2.5 Integration with Third-Party Platforms</w:t>
      </w:r>
    </w:p>
    <w:p w14:paraId="7444E8FC" w14:textId="77777777" w:rsidR="00157343" w:rsidRPr="009F53B9" w:rsidRDefault="00FC6EB9" w:rsidP="009F53B9">
      <w:pPr>
        <w:spacing w:before="80" w:after="80" w:line="360" w:lineRule="auto"/>
        <w:jc w:val="both"/>
        <w:rPr>
          <w:rFonts w:ascii="Times New Roman" w:hAnsi="Times New Roman" w:cs="Times New Roman"/>
          <w:sz w:val="24"/>
          <w:szCs w:val="24"/>
        </w:rPr>
      </w:pPr>
      <w:r w:rsidRPr="009F53B9">
        <w:rPr>
          <w:rFonts w:ascii="Times New Roman" w:hAnsi="Times New Roman" w:cs="Times New Roman"/>
          <w:sz w:val="24"/>
          <w:szCs w:val="24"/>
        </w:rPr>
        <w:t>The SACCO integrates with external platforms for services such as mobile banking, agency banking, and payment processing. Each integration introduces additional attack surface and data exposure risk.</w:t>
      </w:r>
    </w:p>
    <w:p w14:paraId="12AAF9FF"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Mobile and internet banking platform integrations with limited security review</w:t>
      </w:r>
    </w:p>
    <w:p w14:paraId="44455539"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API connections with payment gateways and mobile money providers</w:t>
      </w:r>
    </w:p>
    <w:p w14:paraId="32E33E47"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Integration with government databases (e.g., KRA, IPRS) for KYC purposes</w:t>
      </w:r>
    </w:p>
    <w:p w14:paraId="52D90A13"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Absence of formal security requirements for third-party integrations</w:t>
      </w:r>
    </w:p>
    <w:p w14:paraId="056C93AC" w14:textId="50E46CA5" w:rsidR="00157343" w:rsidRPr="00775306" w:rsidRDefault="00FC6EB9" w:rsidP="009F53B9">
      <w:pPr>
        <w:spacing w:before="80" w:after="80" w:line="360" w:lineRule="auto"/>
        <w:rPr>
          <w:rFonts w:ascii="Times New Roman" w:hAnsi="Times New Roman" w:cs="Times New Roman"/>
        </w:rPr>
      </w:pPr>
      <w:r w:rsidRPr="00775306">
        <w:rPr>
          <w:rFonts w:ascii="Times New Roman" w:hAnsi="Times New Roman" w:cs="Times New Roman"/>
          <w:i/>
          <w:iCs/>
          <w:color w:val="2E5FA3"/>
        </w:rPr>
        <w:t>ISO 27001 Relevance: Annex A Controls 5.19–5.22 (Supplier Relationships), 8.21 (Security of Network Services).</w:t>
      </w:r>
    </w:p>
    <w:p w14:paraId="3169CF47" w14:textId="77777777" w:rsidR="00157343" w:rsidRPr="009F53B9" w:rsidRDefault="00FC6EB9" w:rsidP="00775306">
      <w:pPr>
        <w:pStyle w:val="Heading2"/>
        <w:spacing w:line="360" w:lineRule="auto"/>
        <w:rPr>
          <w:rFonts w:ascii="Times New Roman" w:hAnsi="Times New Roman" w:cs="Times New Roman"/>
          <w:color w:val="auto"/>
        </w:rPr>
      </w:pPr>
      <w:r w:rsidRPr="009F53B9">
        <w:rPr>
          <w:rFonts w:ascii="Times New Roman" w:hAnsi="Times New Roman" w:cs="Times New Roman"/>
          <w:color w:val="auto"/>
        </w:rPr>
        <w:t>2.6 Third-Party &amp; Vendor Management</w:t>
      </w:r>
    </w:p>
    <w:p w14:paraId="4341AD8F" w14:textId="77777777" w:rsidR="00157343" w:rsidRPr="009F53B9" w:rsidRDefault="00FC6EB9" w:rsidP="009F53B9">
      <w:pPr>
        <w:spacing w:before="80" w:after="80" w:line="360" w:lineRule="auto"/>
        <w:jc w:val="both"/>
        <w:rPr>
          <w:rFonts w:ascii="Times New Roman" w:hAnsi="Times New Roman" w:cs="Times New Roman"/>
          <w:sz w:val="24"/>
          <w:szCs w:val="24"/>
        </w:rPr>
      </w:pPr>
      <w:r w:rsidRPr="009F53B9">
        <w:rPr>
          <w:rFonts w:ascii="Times New Roman" w:hAnsi="Times New Roman" w:cs="Times New Roman"/>
          <w:sz w:val="24"/>
          <w:szCs w:val="24"/>
        </w:rPr>
        <w:t>The SACCO relies on third-party vendors for core banking software, IT support, and other services. Formal management structures for these relationships require strengthening.</w:t>
      </w:r>
    </w:p>
    <w:p w14:paraId="49AC2DD3"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Software escrow arrangements: not fully formalized for core banking system</w:t>
      </w:r>
    </w:p>
    <w:p w14:paraId="6D66E08D"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t>Service Level Agreements (SLAs): may not include information security requirements</w:t>
      </w:r>
    </w:p>
    <w:p w14:paraId="1EC16674" w14:textId="77777777" w:rsidR="00157343" w:rsidRPr="009F53B9"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9F53B9">
        <w:rPr>
          <w:rFonts w:ascii="Times New Roman" w:hAnsi="Times New Roman" w:cs="Times New Roman"/>
          <w:sz w:val="24"/>
          <w:szCs w:val="24"/>
        </w:rPr>
        <w:lastRenderedPageBreak/>
        <w:t>Vendor contracts: limited information security clauses and right-to-audit provisions</w:t>
      </w:r>
    </w:p>
    <w:p w14:paraId="7C8432E6" w14:textId="77777777" w:rsidR="00157343" w:rsidRPr="00775306" w:rsidRDefault="00FC6EB9" w:rsidP="009F53B9">
      <w:pPr>
        <w:pStyle w:val="ListParagraph"/>
        <w:numPr>
          <w:ilvl w:val="0"/>
          <w:numId w:val="2"/>
        </w:numPr>
        <w:spacing w:before="40" w:after="40" w:line="360" w:lineRule="auto"/>
        <w:jc w:val="both"/>
        <w:rPr>
          <w:rFonts w:ascii="Times New Roman" w:hAnsi="Times New Roman" w:cs="Times New Roman"/>
        </w:rPr>
      </w:pPr>
      <w:r w:rsidRPr="009F53B9">
        <w:rPr>
          <w:rFonts w:ascii="Times New Roman" w:hAnsi="Times New Roman" w:cs="Times New Roman"/>
          <w:sz w:val="24"/>
          <w:szCs w:val="24"/>
        </w:rPr>
        <w:t>No formal supplier risk assessment process</w:t>
      </w:r>
    </w:p>
    <w:p w14:paraId="30DE8BC6" w14:textId="5A0D723D" w:rsidR="00157343" w:rsidRPr="00775306" w:rsidRDefault="00FC6EB9" w:rsidP="009F53B9">
      <w:pPr>
        <w:spacing w:before="80" w:after="80" w:line="360" w:lineRule="auto"/>
        <w:rPr>
          <w:rFonts w:ascii="Times New Roman" w:hAnsi="Times New Roman" w:cs="Times New Roman"/>
        </w:rPr>
      </w:pPr>
      <w:r w:rsidRPr="00775306">
        <w:rPr>
          <w:rFonts w:ascii="Times New Roman" w:hAnsi="Times New Roman" w:cs="Times New Roman"/>
          <w:i/>
          <w:iCs/>
          <w:color w:val="2E5FA3"/>
        </w:rPr>
        <w:t>ISO 27001 Relevance: Annex A Controls 5.19 (Information Security in Supplier Relationships), 5.20 (Addressing Security within Supplier Agreements).</w:t>
      </w:r>
    </w:p>
    <w:p w14:paraId="64A506DD" w14:textId="77777777" w:rsidR="00157343" w:rsidRPr="009F53B9" w:rsidRDefault="00FC6EB9" w:rsidP="00775306">
      <w:pPr>
        <w:pStyle w:val="Heading2"/>
        <w:spacing w:line="360" w:lineRule="auto"/>
        <w:rPr>
          <w:rFonts w:ascii="Times New Roman" w:hAnsi="Times New Roman" w:cs="Times New Roman"/>
          <w:color w:val="auto"/>
        </w:rPr>
      </w:pPr>
      <w:r w:rsidRPr="009F53B9">
        <w:rPr>
          <w:rFonts w:ascii="Times New Roman" w:hAnsi="Times New Roman" w:cs="Times New Roman"/>
          <w:color w:val="auto"/>
        </w:rPr>
        <w:t>2.7 Segregation of Duties</w:t>
      </w:r>
    </w:p>
    <w:p w14:paraId="2A05479E" w14:textId="77777777" w:rsidR="00157343" w:rsidRPr="00B73EBA" w:rsidRDefault="00FC6EB9" w:rsidP="009F53B9">
      <w:pPr>
        <w:spacing w:before="80" w:after="80" w:line="360" w:lineRule="auto"/>
        <w:jc w:val="both"/>
        <w:rPr>
          <w:rFonts w:ascii="Times New Roman" w:hAnsi="Times New Roman" w:cs="Times New Roman"/>
          <w:sz w:val="24"/>
          <w:szCs w:val="24"/>
        </w:rPr>
      </w:pPr>
      <w:r w:rsidRPr="00B73EBA">
        <w:rPr>
          <w:rFonts w:ascii="Times New Roman" w:hAnsi="Times New Roman" w:cs="Times New Roman"/>
          <w:sz w:val="24"/>
          <w:szCs w:val="24"/>
        </w:rPr>
        <w:t>Maker-checker controls are implemented within ICT systems to prevent single-person end-to-end control of critical transactions. However, enforcement gaps exist.</w:t>
      </w:r>
    </w:p>
    <w:p w14:paraId="2799517D" w14:textId="77777777" w:rsidR="00157343" w:rsidRPr="00B73EBA"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Maker-checker implemented in core banking for financial transactions</w:t>
      </w:r>
    </w:p>
    <w:p w14:paraId="3FD80120" w14:textId="77777777" w:rsidR="00157343" w:rsidRPr="00B73EBA"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Potential for role conflicts in small teams where staff cover multiple functions</w:t>
      </w:r>
    </w:p>
    <w:p w14:paraId="5CB004DC" w14:textId="77777777" w:rsidR="00157343" w:rsidRPr="00B73EBA"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No formal documentation of segregation of duties matrix</w:t>
      </w:r>
    </w:p>
    <w:p w14:paraId="67B75CC3" w14:textId="77777777" w:rsidR="00157343" w:rsidRPr="00B73EBA"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System administrator accounts may have excessive privileges</w:t>
      </w:r>
    </w:p>
    <w:p w14:paraId="35F47134" w14:textId="75A111D6" w:rsidR="009F53B9" w:rsidRPr="00B73EBA" w:rsidRDefault="009F53B9" w:rsidP="009F53B9">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 xml:space="preserve">Limited staff to enforce segregation of duties </w:t>
      </w:r>
    </w:p>
    <w:p w14:paraId="1FEB7226" w14:textId="42B30031" w:rsidR="009F53B9" w:rsidRPr="00B73EBA" w:rsidRDefault="009F53B9" w:rsidP="009F53B9">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Lack of compensating controls</w:t>
      </w:r>
    </w:p>
    <w:p w14:paraId="2D29466A" w14:textId="681B3755" w:rsidR="00157343" w:rsidRPr="00775306" w:rsidRDefault="00FC6EB9" w:rsidP="009F53B9">
      <w:pPr>
        <w:spacing w:before="80" w:after="80" w:line="360" w:lineRule="auto"/>
        <w:rPr>
          <w:rFonts w:ascii="Times New Roman" w:hAnsi="Times New Roman" w:cs="Times New Roman"/>
        </w:rPr>
      </w:pPr>
      <w:r w:rsidRPr="00775306">
        <w:rPr>
          <w:rFonts w:ascii="Times New Roman" w:hAnsi="Times New Roman" w:cs="Times New Roman"/>
          <w:i/>
          <w:iCs/>
          <w:color w:val="2E5FA3"/>
        </w:rPr>
        <w:t>ISO 27001 Relevance: Annex A Controls 5.3 (Segregation of Duties), 8.2 (Privileged Access Rights).</w:t>
      </w:r>
    </w:p>
    <w:p w14:paraId="237F1EA9" w14:textId="77777777" w:rsidR="00157343" w:rsidRPr="009F53B9" w:rsidRDefault="00FC6EB9" w:rsidP="00775306">
      <w:pPr>
        <w:pStyle w:val="Heading2"/>
        <w:spacing w:line="360" w:lineRule="auto"/>
        <w:rPr>
          <w:rFonts w:ascii="Times New Roman" w:hAnsi="Times New Roman" w:cs="Times New Roman"/>
          <w:color w:val="auto"/>
        </w:rPr>
      </w:pPr>
      <w:r w:rsidRPr="009F53B9">
        <w:rPr>
          <w:rFonts w:ascii="Times New Roman" w:hAnsi="Times New Roman" w:cs="Times New Roman"/>
          <w:color w:val="auto"/>
        </w:rPr>
        <w:t>2.8 Contingency Planning &amp; Business Continuity</w:t>
      </w:r>
    </w:p>
    <w:p w14:paraId="5EC809AE" w14:textId="77777777" w:rsidR="00157343" w:rsidRPr="00B73EBA" w:rsidRDefault="00FC6EB9" w:rsidP="009F53B9">
      <w:pPr>
        <w:spacing w:before="80" w:after="80" w:line="360" w:lineRule="auto"/>
        <w:jc w:val="both"/>
        <w:rPr>
          <w:rFonts w:ascii="Times New Roman" w:hAnsi="Times New Roman" w:cs="Times New Roman"/>
          <w:sz w:val="24"/>
          <w:szCs w:val="24"/>
        </w:rPr>
      </w:pPr>
      <w:r w:rsidRPr="00B73EBA">
        <w:rPr>
          <w:rFonts w:ascii="Times New Roman" w:hAnsi="Times New Roman" w:cs="Times New Roman"/>
          <w:sz w:val="24"/>
          <w:szCs w:val="24"/>
        </w:rPr>
        <w:t>Business Continuity Planning (BCP) and ICT disaster recovery measures are in place but require formalization, testing, and alignment with information security objectives.</w:t>
      </w:r>
    </w:p>
    <w:p w14:paraId="3B2836F5" w14:textId="77777777" w:rsidR="00157343" w:rsidRPr="00B73EBA"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BCP procedures exist but are not regularly reviewed or tested</w:t>
      </w:r>
    </w:p>
    <w:p w14:paraId="10D135F7" w14:textId="77777777" w:rsidR="00157343" w:rsidRPr="00B73EBA"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No documented ICT Disaster Recovery Plan (DRP) with defined RTOs and RPOs</w:t>
      </w:r>
    </w:p>
    <w:p w14:paraId="450FF9DB" w14:textId="77777777" w:rsidR="00157343" w:rsidRPr="00B73EBA"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Data backup processes in place but backup integrity not regularly verified</w:t>
      </w:r>
    </w:p>
    <w:p w14:paraId="10F11815" w14:textId="77777777" w:rsidR="00157343" w:rsidRPr="00B73EBA" w:rsidRDefault="00FC6EB9" w:rsidP="009F53B9">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No off-site or cloud backup solution confirmed</w:t>
      </w:r>
    </w:p>
    <w:p w14:paraId="01A4611A" w14:textId="38DB9C6F" w:rsidR="00157343" w:rsidRPr="00775306" w:rsidRDefault="00FC6EB9" w:rsidP="00B73EBA">
      <w:pPr>
        <w:spacing w:before="80" w:after="80" w:line="360" w:lineRule="auto"/>
        <w:rPr>
          <w:rFonts w:ascii="Times New Roman" w:hAnsi="Times New Roman" w:cs="Times New Roman"/>
        </w:rPr>
      </w:pPr>
      <w:r w:rsidRPr="00775306">
        <w:rPr>
          <w:rFonts w:ascii="Times New Roman" w:hAnsi="Times New Roman" w:cs="Times New Roman"/>
          <w:i/>
          <w:iCs/>
          <w:color w:val="2E5FA3"/>
        </w:rPr>
        <w:t>ISO 27001 Relevance: Annex A Controls 8.13 (Information Backup), 8.14 (Redundancy), 5.29 (Information Security during Disruption), 5.30 (ICT Readiness for Business Continuity).</w:t>
      </w:r>
    </w:p>
    <w:p w14:paraId="1A2DC716" w14:textId="77777777" w:rsidR="00157343" w:rsidRPr="00B73EBA" w:rsidRDefault="00FC6EB9" w:rsidP="00B73EBA">
      <w:pPr>
        <w:pStyle w:val="Heading2"/>
        <w:spacing w:line="360" w:lineRule="auto"/>
        <w:jc w:val="both"/>
        <w:rPr>
          <w:rFonts w:ascii="Times New Roman" w:hAnsi="Times New Roman" w:cs="Times New Roman"/>
          <w:color w:val="auto"/>
        </w:rPr>
      </w:pPr>
      <w:r w:rsidRPr="00B73EBA">
        <w:rPr>
          <w:rFonts w:ascii="Times New Roman" w:hAnsi="Times New Roman" w:cs="Times New Roman"/>
          <w:color w:val="auto"/>
        </w:rPr>
        <w:t>2.9 Security Policies</w:t>
      </w:r>
    </w:p>
    <w:p w14:paraId="693B6A03" w14:textId="77777777" w:rsidR="00157343" w:rsidRPr="00B73EBA" w:rsidRDefault="00FC6EB9" w:rsidP="00B73EBA">
      <w:pPr>
        <w:spacing w:before="80" w:after="80" w:line="360" w:lineRule="auto"/>
        <w:jc w:val="both"/>
        <w:rPr>
          <w:rFonts w:ascii="Times New Roman" w:hAnsi="Times New Roman" w:cs="Times New Roman"/>
          <w:sz w:val="24"/>
          <w:szCs w:val="24"/>
        </w:rPr>
      </w:pPr>
      <w:r w:rsidRPr="00B73EBA">
        <w:rPr>
          <w:rFonts w:ascii="Times New Roman" w:hAnsi="Times New Roman" w:cs="Times New Roman"/>
          <w:sz w:val="24"/>
          <w:szCs w:val="24"/>
        </w:rPr>
        <w:t>Formal information security policies are a foundational ISMS requirement. The SACCO currently lacks a comprehensive policy framework aligned to ISO 27001.</w:t>
      </w:r>
    </w:p>
    <w:p w14:paraId="275EE453"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No approved Information Security Policy</w:t>
      </w:r>
    </w:p>
    <w:p w14:paraId="7E69FD3F"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lastRenderedPageBreak/>
        <w:t>No Acceptable Use Policy, Password Policy, or Data Classification Policy</w:t>
      </w:r>
    </w:p>
    <w:p w14:paraId="43254376"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Absence of an Incident Response Policy and procedures</w:t>
      </w:r>
    </w:p>
    <w:p w14:paraId="0799DD2A"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No clear policy owner or information security governance structure</w:t>
      </w:r>
    </w:p>
    <w:p w14:paraId="21005B3E" w14:textId="207EF304" w:rsidR="00157343" w:rsidRPr="00775306" w:rsidRDefault="00FC6EB9" w:rsidP="00B73EBA">
      <w:pPr>
        <w:spacing w:before="80" w:after="80" w:line="360" w:lineRule="auto"/>
        <w:rPr>
          <w:rFonts w:ascii="Times New Roman" w:hAnsi="Times New Roman" w:cs="Times New Roman"/>
        </w:rPr>
      </w:pPr>
      <w:r w:rsidRPr="00775306">
        <w:rPr>
          <w:rFonts w:ascii="Times New Roman" w:hAnsi="Times New Roman" w:cs="Times New Roman"/>
          <w:i/>
          <w:iCs/>
          <w:color w:val="2E5FA3"/>
        </w:rPr>
        <w:t>ISO 27001 Relevance: Annex A Control 5.1 (Policies for Information Security), Clause 5.2 (Policy — Leadership).</w:t>
      </w:r>
    </w:p>
    <w:p w14:paraId="25B929EC" w14:textId="77777777" w:rsidR="00157343" w:rsidRPr="00B73EBA" w:rsidRDefault="00FC6EB9" w:rsidP="00775306">
      <w:pPr>
        <w:pStyle w:val="Heading1"/>
        <w:pBdr>
          <w:bottom w:val="single" w:sz="6" w:space="4" w:color="2E5FA3"/>
        </w:pBdr>
        <w:spacing w:line="360" w:lineRule="auto"/>
        <w:rPr>
          <w:rFonts w:ascii="Times New Roman" w:hAnsi="Times New Roman" w:cs="Times New Roman"/>
          <w:color w:val="auto"/>
        </w:rPr>
      </w:pPr>
      <w:r w:rsidRPr="00B73EBA">
        <w:rPr>
          <w:rFonts w:ascii="Times New Roman" w:hAnsi="Times New Roman" w:cs="Times New Roman"/>
          <w:color w:val="auto"/>
        </w:rPr>
        <w:t>3. External Context</w:t>
      </w:r>
    </w:p>
    <w:p w14:paraId="0BE46BAC" w14:textId="73B22059" w:rsidR="00157343" w:rsidRPr="00775306" w:rsidRDefault="00FC6EB9" w:rsidP="00B73EBA">
      <w:pPr>
        <w:spacing w:before="80" w:after="80" w:line="360" w:lineRule="auto"/>
        <w:jc w:val="both"/>
        <w:rPr>
          <w:rFonts w:ascii="Times New Roman" w:hAnsi="Times New Roman" w:cs="Times New Roman"/>
        </w:rPr>
      </w:pPr>
      <w:r w:rsidRPr="00B73EBA">
        <w:rPr>
          <w:rFonts w:ascii="Times New Roman" w:hAnsi="Times New Roman" w:cs="Times New Roman"/>
          <w:sz w:val="24"/>
          <w:szCs w:val="24"/>
        </w:rPr>
        <w:t>The external context encompasses the regulatory, market, and threat environment within which the SACCO operates. The following external issues are material to the ISMS.</w:t>
      </w:r>
    </w:p>
    <w:p w14:paraId="55036ADE" w14:textId="77777777" w:rsidR="00157343" w:rsidRPr="00B73EBA" w:rsidRDefault="00FC6EB9" w:rsidP="00B73EBA">
      <w:pPr>
        <w:pStyle w:val="Heading2"/>
        <w:spacing w:line="360" w:lineRule="auto"/>
        <w:jc w:val="both"/>
        <w:rPr>
          <w:rFonts w:ascii="Times New Roman" w:hAnsi="Times New Roman" w:cs="Times New Roman"/>
          <w:color w:val="auto"/>
        </w:rPr>
      </w:pPr>
      <w:r w:rsidRPr="00B73EBA">
        <w:rPr>
          <w:rFonts w:ascii="Times New Roman" w:hAnsi="Times New Roman" w:cs="Times New Roman"/>
          <w:color w:val="auto"/>
        </w:rPr>
        <w:t>3.1 Regulatory Environment</w:t>
      </w:r>
    </w:p>
    <w:p w14:paraId="7F27A820" w14:textId="77777777" w:rsidR="00157343" w:rsidRPr="00B73EBA" w:rsidRDefault="00FC6EB9" w:rsidP="00B73EBA">
      <w:pPr>
        <w:spacing w:before="80" w:after="80" w:line="360" w:lineRule="auto"/>
        <w:jc w:val="both"/>
        <w:rPr>
          <w:rFonts w:ascii="Times New Roman" w:hAnsi="Times New Roman" w:cs="Times New Roman"/>
          <w:sz w:val="24"/>
          <w:szCs w:val="24"/>
        </w:rPr>
      </w:pPr>
      <w:r w:rsidRPr="00B73EBA">
        <w:rPr>
          <w:rFonts w:ascii="Times New Roman" w:hAnsi="Times New Roman" w:cs="Times New Roman"/>
          <w:sz w:val="24"/>
          <w:szCs w:val="24"/>
        </w:rPr>
        <w:t>The SACCO operates within a multi-layered regulatory framework in Kenya. Compliance with these regulations directly shapes information security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B73EBA" w:rsidRPr="00B73EBA" w14:paraId="0B766F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69DFE4"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b/>
                <w:bCs/>
                <w:sz w:val="24"/>
                <w:szCs w:val="24"/>
              </w:rPr>
              <w:t>Regulator / Law</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BF08DF"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b/>
                <w:bCs/>
                <w:sz w:val="24"/>
                <w:szCs w:val="24"/>
              </w:rPr>
              <w:t>Relevance to Information Security</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C3FAB9"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b/>
                <w:bCs/>
                <w:sz w:val="24"/>
                <w:szCs w:val="24"/>
              </w:rPr>
              <w:t>Key Requirement</w:t>
            </w:r>
          </w:p>
        </w:tc>
      </w:tr>
      <w:tr w:rsidR="00B73EBA" w:rsidRPr="00B73EBA" w14:paraId="78D8BA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BFD2F"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SASRA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CD435"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Deposit-taking SACCO oversight; ICT governance and risk management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5D0D1"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ICT risk management framework</w:t>
            </w:r>
          </w:p>
        </w:tc>
      </w:tr>
      <w:tr w:rsidR="00B73EBA" w:rsidRPr="00B73EBA" w14:paraId="400251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746234"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Data Protection Act 2019</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E83BBB"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Governs collection, processing, storage, and sharing of personal data of members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4862C7"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Data protection policies, DPO designation</w:t>
            </w:r>
          </w:p>
        </w:tc>
      </w:tr>
      <w:tr w:rsidR="00B73EBA" w:rsidRPr="00B73EBA" w14:paraId="196212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D0525"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Computer Misuse &amp; Cybercrimes Act 2018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B1B9C"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Criminalizes unauthorized access, cyber fraud, and data interception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EE7DF"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Incident response, access controls</w:t>
            </w:r>
          </w:p>
        </w:tc>
      </w:tr>
      <w:tr w:rsidR="00B73EBA" w:rsidRPr="00B73EBA" w14:paraId="7F729E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6602D2"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CBK National Payments System Act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87181D"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Governs electronic payment systems and mobile money integrations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B50AF8"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Secure payment processing</w:t>
            </w:r>
          </w:p>
        </w:tc>
      </w:tr>
      <w:tr w:rsidR="00B73EBA" w:rsidRPr="00B73EBA" w14:paraId="30CC82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5206D"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SACCO Societies Act (Cap 490B)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9EB9B"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Foundational legal framework for SACCO operations and governance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09CD0" w14:textId="77777777" w:rsidR="00157343" w:rsidRPr="00B73EBA" w:rsidRDefault="00FC6EB9" w:rsidP="00775306">
            <w:pPr>
              <w:spacing w:line="360" w:lineRule="auto"/>
              <w:rPr>
                <w:rFonts w:ascii="Times New Roman" w:hAnsi="Times New Roman" w:cs="Times New Roman"/>
                <w:sz w:val="24"/>
                <w:szCs w:val="24"/>
              </w:rPr>
            </w:pPr>
            <w:r w:rsidRPr="00B73EBA">
              <w:rPr>
                <w:rFonts w:ascii="Times New Roman" w:hAnsi="Times New Roman" w:cs="Times New Roman"/>
                <w:sz w:val="24"/>
                <w:szCs w:val="24"/>
              </w:rPr>
              <w:t>Governance and financial reporting</w:t>
            </w:r>
          </w:p>
        </w:tc>
      </w:tr>
    </w:tbl>
    <w:p w14:paraId="30BCDECA" w14:textId="77777777" w:rsidR="00157343" w:rsidRPr="00775306" w:rsidRDefault="00157343" w:rsidP="00775306">
      <w:pPr>
        <w:spacing w:line="360" w:lineRule="auto"/>
        <w:rPr>
          <w:rFonts w:ascii="Times New Roman" w:hAnsi="Times New Roman" w:cs="Times New Roman"/>
        </w:rPr>
      </w:pPr>
    </w:p>
    <w:p w14:paraId="58BBC5F8" w14:textId="77777777" w:rsidR="00157343" w:rsidRPr="00B73EBA" w:rsidRDefault="00FC6EB9" w:rsidP="00775306">
      <w:pPr>
        <w:pStyle w:val="Heading2"/>
        <w:spacing w:line="360" w:lineRule="auto"/>
        <w:rPr>
          <w:rFonts w:ascii="Times New Roman" w:hAnsi="Times New Roman" w:cs="Times New Roman"/>
          <w:color w:val="auto"/>
        </w:rPr>
      </w:pPr>
      <w:r w:rsidRPr="00B73EBA">
        <w:rPr>
          <w:rFonts w:ascii="Times New Roman" w:hAnsi="Times New Roman" w:cs="Times New Roman"/>
          <w:color w:val="auto"/>
        </w:rPr>
        <w:lastRenderedPageBreak/>
        <w:t>3.2 Fraud Management</w:t>
      </w:r>
    </w:p>
    <w:p w14:paraId="36A6AC16" w14:textId="77777777" w:rsidR="00157343" w:rsidRPr="00B73EBA" w:rsidRDefault="00FC6EB9" w:rsidP="00B73EBA">
      <w:pPr>
        <w:spacing w:before="80" w:after="80" w:line="360" w:lineRule="auto"/>
        <w:jc w:val="both"/>
        <w:rPr>
          <w:rFonts w:ascii="Times New Roman" w:hAnsi="Times New Roman" w:cs="Times New Roman"/>
          <w:sz w:val="24"/>
          <w:szCs w:val="24"/>
        </w:rPr>
      </w:pPr>
      <w:r w:rsidRPr="00B73EBA">
        <w:rPr>
          <w:rFonts w:ascii="Times New Roman" w:hAnsi="Times New Roman" w:cs="Times New Roman"/>
          <w:sz w:val="24"/>
          <w:szCs w:val="24"/>
        </w:rPr>
        <w:t xml:space="preserve">Financial fraud is a significant external threat for </w:t>
      </w:r>
      <w:proofErr w:type="spellStart"/>
      <w:r w:rsidRPr="00B73EBA">
        <w:rPr>
          <w:rFonts w:ascii="Times New Roman" w:hAnsi="Times New Roman" w:cs="Times New Roman"/>
          <w:sz w:val="24"/>
          <w:szCs w:val="24"/>
        </w:rPr>
        <w:t>SACCOs</w:t>
      </w:r>
      <w:proofErr w:type="spellEnd"/>
      <w:r w:rsidRPr="00B73EBA">
        <w:rPr>
          <w:rFonts w:ascii="Times New Roman" w:hAnsi="Times New Roman" w:cs="Times New Roman"/>
          <w:sz w:val="24"/>
          <w:szCs w:val="24"/>
        </w:rPr>
        <w:t xml:space="preserve"> in Kenya, particularly given increased digital service delivery. Key fraud vectors include:</w:t>
      </w:r>
    </w:p>
    <w:p w14:paraId="33249E89"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Mobile money fraud — SIM swap attacks and unauthorized mobile banking access</w:t>
      </w:r>
    </w:p>
    <w:p w14:paraId="1EE2BFBE"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Loan fraud — identity theft and falsified documentation for credit applications</w:t>
      </w:r>
    </w:p>
    <w:p w14:paraId="7BE2AAEB"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Insider fraud — collusion between staff and external parties</w:t>
      </w:r>
    </w:p>
    <w:p w14:paraId="41C403D7"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Phishing and social engineering targeting SACCO staff and members</w:t>
      </w:r>
    </w:p>
    <w:p w14:paraId="17D41C5C"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Account takeover through credential compromise</w:t>
      </w:r>
    </w:p>
    <w:p w14:paraId="15FBDF41" w14:textId="70C660C3" w:rsidR="00157343" w:rsidRPr="00775306" w:rsidRDefault="00FC6EB9" w:rsidP="00B73EBA">
      <w:pPr>
        <w:spacing w:before="80" w:after="80" w:line="360" w:lineRule="auto"/>
        <w:rPr>
          <w:rFonts w:ascii="Times New Roman" w:hAnsi="Times New Roman" w:cs="Times New Roman"/>
        </w:rPr>
      </w:pPr>
      <w:r w:rsidRPr="00775306">
        <w:rPr>
          <w:rFonts w:ascii="Times New Roman" w:hAnsi="Times New Roman" w:cs="Times New Roman"/>
          <w:i/>
          <w:iCs/>
          <w:color w:val="2E5FA3"/>
        </w:rPr>
        <w:t>Effective fraud management requires integration of information security controls with financial crime prevention measures.</w:t>
      </w:r>
    </w:p>
    <w:p w14:paraId="7AB07642" w14:textId="77777777" w:rsidR="00157343" w:rsidRPr="00B73EBA" w:rsidRDefault="00FC6EB9" w:rsidP="00775306">
      <w:pPr>
        <w:pStyle w:val="Heading2"/>
        <w:spacing w:line="360" w:lineRule="auto"/>
        <w:rPr>
          <w:rFonts w:ascii="Times New Roman" w:hAnsi="Times New Roman" w:cs="Times New Roman"/>
          <w:color w:val="auto"/>
        </w:rPr>
      </w:pPr>
      <w:r w:rsidRPr="00B73EBA">
        <w:rPr>
          <w:rFonts w:ascii="Times New Roman" w:hAnsi="Times New Roman" w:cs="Times New Roman"/>
          <w:color w:val="auto"/>
        </w:rPr>
        <w:t>3.3 Market Conditions &amp; Competitive Landscape</w:t>
      </w:r>
    </w:p>
    <w:p w14:paraId="5EB5C446" w14:textId="77777777" w:rsidR="00157343" w:rsidRPr="00B73EBA" w:rsidRDefault="00FC6EB9" w:rsidP="00B73EBA">
      <w:pPr>
        <w:spacing w:before="80" w:after="80" w:line="360" w:lineRule="auto"/>
        <w:jc w:val="both"/>
        <w:rPr>
          <w:rFonts w:ascii="Times New Roman" w:hAnsi="Times New Roman" w:cs="Times New Roman"/>
          <w:sz w:val="24"/>
          <w:szCs w:val="24"/>
        </w:rPr>
      </w:pPr>
      <w:r w:rsidRPr="00B73EBA">
        <w:rPr>
          <w:rFonts w:ascii="Times New Roman" w:hAnsi="Times New Roman" w:cs="Times New Roman"/>
          <w:sz w:val="24"/>
          <w:szCs w:val="24"/>
        </w:rPr>
        <w:t xml:space="preserve">The Kenyan financial services sector is rapidly evolving. </w:t>
      </w:r>
      <w:proofErr w:type="spellStart"/>
      <w:r w:rsidRPr="00B73EBA">
        <w:rPr>
          <w:rFonts w:ascii="Times New Roman" w:hAnsi="Times New Roman" w:cs="Times New Roman"/>
          <w:sz w:val="24"/>
          <w:szCs w:val="24"/>
        </w:rPr>
        <w:t>SACCOs</w:t>
      </w:r>
      <w:proofErr w:type="spellEnd"/>
      <w:r w:rsidRPr="00B73EBA">
        <w:rPr>
          <w:rFonts w:ascii="Times New Roman" w:hAnsi="Times New Roman" w:cs="Times New Roman"/>
          <w:sz w:val="24"/>
          <w:szCs w:val="24"/>
        </w:rPr>
        <w:t xml:space="preserve"> face growing competition and digital transformation pressures that create new information security challenges:</w:t>
      </w:r>
    </w:p>
    <w:p w14:paraId="7E37ACD5"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Rapid digitization of financial services increasing the attack surface</w:t>
      </w:r>
    </w:p>
    <w:p w14:paraId="38EE6DCD"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Growing member expectations for secure, always-available digital services</w:t>
      </w:r>
    </w:p>
    <w:p w14:paraId="2DF72638"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Increased use of mobile money (M-Pesa) integrations introducing third-party risk</w:t>
      </w:r>
    </w:p>
    <w:p w14:paraId="7D81F686"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Competitive pressure to adopt new technologies without adequate security review</w:t>
      </w:r>
    </w:p>
    <w:p w14:paraId="68824673" w14:textId="53714D86" w:rsidR="00157343" w:rsidRPr="00B73EBA" w:rsidRDefault="00FC6EB9" w:rsidP="00775306">
      <w:pPr>
        <w:pStyle w:val="ListParagraph"/>
        <w:numPr>
          <w:ilvl w:val="0"/>
          <w:numId w:val="2"/>
        </w:numPr>
        <w:spacing w:before="40" w:after="40" w:line="360" w:lineRule="auto"/>
        <w:jc w:val="both"/>
        <w:rPr>
          <w:rFonts w:ascii="Times New Roman" w:hAnsi="Times New Roman" w:cs="Times New Roman"/>
        </w:rPr>
      </w:pPr>
      <w:r w:rsidRPr="00B73EBA">
        <w:rPr>
          <w:rFonts w:ascii="Times New Roman" w:hAnsi="Times New Roman" w:cs="Times New Roman"/>
          <w:sz w:val="24"/>
          <w:szCs w:val="24"/>
        </w:rPr>
        <w:t xml:space="preserve">Rising cybercrime targeting financial institutions, including </w:t>
      </w:r>
      <w:proofErr w:type="spellStart"/>
      <w:r w:rsidRPr="00B73EBA">
        <w:rPr>
          <w:rFonts w:ascii="Times New Roman" w:hAnsi="Times New Roman" w:cs="Times New Roman"/>
          <w:sz w:val="24"/>
          <w:szCs w:val="24"/>
        </w:rPr>
        <w:t>SACCOs</w:t>
      </w:r>
      <w:proofErr w:type="spellEnd"/>
    </w:p>
    <w:p w14:paraId="2EEC2A88" w14:textId="4738CE70" w:rsidR="00B73EBA" w:rsidRPr="00B73EBA" w:rsidRDefault="00B73EBA" w:rsidP="00775306">
      <w:pPr>
        <w:pStyle w:val="ListParagraph"/>
        <w:numPr>
          <w:ilvl w:val="0"/>
          <w:numId w:val="2"/>
        </w:numPr>
        <w:spacing w:before="40" w:after="40" w:line="360" w:lineRule="auto"/>
        <w:jc w:val="both"/>
        <w:rPr>
          <w:rFonts w:ascii="Times New Roman" w:hAnsi="Times New Roman" w:cs="Times New Roman"/>
        </w:rPr>
      </w:pPr>
      <w:r>
        <w:rPr>
          <w:rFonts w:ascii="Times New Roman" w:hAnsi="Times New Roman" w:cs="Times New Roman"/>
          <w:sz w:val="24"/>
          <w:szCs w:val="24"/>
        </w:rPr>
        <w:t xml:space="preserve">Growing competition from commercial banks and fintech companies </w:t>
      </w:r>
    </w:p>
    <w:p w14:paraId="68D585DD" w14:textId="77777777" w:rsidR="00157343" w:rsidRPr="00B73EBA" w:rsidRDefault="00FC6EB9" w:rsidP="00775306">
      <w:pPr>
        <w:pStyle w:val="Heading2"/>
        <w:spacing w:line="360" w:lineRule="auto"/>
        <w:rPr>
          <w:rFonts w:ascii="Times New Roman" w:hAnsi="Times New Roman" w:cs="Times New Roman"/>
          <w:color w:val="auto"/>
        </w:rPr>
      </w:pPr>
      <w:r w:rsidRPr="00B73EBA">
        <w:rPr>
          <w:rFonts w:ascii="Times New Roman" w:hAnsi="Times New Roman" w:cs="Times New Roman"/>
          <w:color w:val="auto"/>
        </w:rPr>
        <w:t>3.4 Threat Landscape</w:t>
      </w:r>
    </w:p>
    <w:p w14:paraId="627D5230" w14:textId="77777777" w:rsidR="00157343" w:rsidRPr="00B73EBA" w:rsidRDefault="00FC6EB9" w:rsidP="00B73EBA">
      <w:pPr>
        <w:spacing w:before="80" w:after="80" w:line="360" w:lineRule="auto"/>
        <w:jc w:val="both"/>
        <w:rPr>
          <w:rFonts w:ascii="Times New Roman" w:hAnsi="Times New Roman" w:cs="Times New Roman"/>
          <w:sz w:val="24"/>
          <w:szCs w:val="24"/>
        </w:rPr>
      </w:pPr>
      <w:r w:rsidRPr="00B73EBA">
        <w:rPr>
          <w:rFonts w:ascii="Times New Roman" w:hAnsi="Times New Roman" w:cs="Times New Roman"/>
          <w:sz w:val="24"/>
          <w:szCs w:val="24"/>
        </w:rPr>
        <w:t>The SACCO operates in an environment of increasing cyber threats. Relevant threat actors and vectors include:</w:t>
      </w:r>
    </w:p>
    <w:p w14:paraId="7CC6F2A5"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Ransomware attacks targeting financial institutions and their data</w:t>
      </w:r>
    </w:p>
    <w:p w14:paraId="7757A3C4"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Distributed Denial of Service (DDoS) attacks on online services</w:t>
      </w:r>
    </w:p>
    <w:p w14:paraId="783291E8"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Supply chain attacks through third-party software and service providers</w:t>
      </w:r>
    </w:p>
    <w:p w14:paraId="47146D4A"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Advanced Persistent Threats (APTs) from state-sponsored and criminal groups</w:t>
      </w:r>
    </w:p>
    <w:p w14:paraId="75B17B08" w14:textId="77777777" w:rsidR="00157343" w:rsidRPr="00B73EBA" w:rsidRDefault="00FC6EB9" w:rsidP="00B73EBA">
      <w:pPr>
        <w:pStyle w:val="ListParagraph"/>
        <w:numPr>
          <w:ilvl w:val="0"/>
          <w:numId w:val="2"/>
        </w:numPr>
        <w:spacing w:before="40" w:after="40" w:line="360" w:lineRule="auto"/>
        <w:jc w:val="both"/>
        <w:rPr>
          <w:rFonts w:ascii="Times New Roman" w:hAnsi="Times New Roman" w:cs="Times New Roman"/>
          <w:sz w:val="24"/>
          <w:szCs w:val="24"/>
        </w:rPr>
      </w:pPr>
      <w:r w:rsidRPr="00B73EBA">
        <w:rPr>
          <w:rFonts w:ascii="Times New Roman" w:hAnsi="Times New Roman" w:cs="Times New Roman"/>
          <w:sz w:val="24"/>
          <w:szCs w:val="24"/>
        </w:rPr>
        <w:t>Physical theft of devices containing sensitive data</w:t>
      </w:r>
    </w:p>
    <w:p w14:paraId="34C9E93A" w14:textId="77777777" w:rsidR="00157343" w:rsidRPr="00775306" w:rsidRDefault="00157343" w:rsidP="00775306">
      <w:pPr>
        <w:spacing w:line="360" w:lineRule="auto"/>
        <w:rPr>
          <w:rFonts w:ascii="Times New Roman" w:hAnsi="Times New Roman" w:cs="Times New Roman"/>
        </w:rPr>
      </w:pPr>
    </w:p>
    <w:p w14:paraId="79C59A9B" w14:textId="1FEEDBB9" w:rsidR="00EA45E3" w:rsidRPr="00B73EBA" w:rsidRDefault="00EA45E3" w:rsidP="00EA45E3">
      <w:pPr>
        <w:pStyle w:val="Heading2"/>
        <w:spacing w:line="360" w:lineRule="auto"/>
        <w:rPr>
          <w:rFonts w:ascii="Times New Roman" w:hAnsi="Times New Roman" w:cs="Times New Roman"/>
          <w:color w:val="auto"/>
        </w:rPr>
      </w:pPr>
      <w:r w:rsidRPr="00B73EBA">
        <w:rPr>
          <w:rFonts w:ascii="Times New Roman" w:hAnsi="Times New Roman" w:cs="Times New Roman"/>
          <w:color w:val="auto"/>
        </w:rPr>
        <w:t>3.4 T</w:t>
      </w:r>
      <w:r>
        <w:rPr>
          <w:rFonts w:ascii="Times New Roman" w:hAnsi="Times New Roman" w:cs="Times New Roman"/>
          <w:color w:val="auto"/>
        </w:rPr>
        <w:t>hird Party Ecosystem &amp; Technological Changes</w:t>
      </w:r>
    </w:p>
    <w:p w14:paraId="2CC928D7" w14:textId="6960663D" w:rsidR="00EA45E3" w:rsidRPr="00B73EBA" w:rsidRDefault="00EA45E3" w:rsidP="00EA45E3">
      <w:pPr>
        <w:spacing w:before="80" w:after="80" w:line="360" w:lineRule="auto"/>
        <w:jc w:val="both"/>
        <w:rPr>
          <w:rFonts w:ascii="Times New Roman" w:hAnsi="Times New Roman" w:cs="Times New Roman"/>
          <w:sz w:val="24"/>
          <w:szCs w:val="24"/>
        </w:rPr>
      </w:pPr>
      <w:r w:rsidRPr="00B73EBA">
        <w:rPr>
          <w:rFonts w:ascii="Times New Roman" w:hAnsi="Times New Roman" w:cs="Times New Roman"/>
          <w:sz w:val="24"/>
          <w:szCs w:val="24"/>
        </w:rPr>
        <w:t xml:space="preserve">The SACCO operates in an environment of increasing </w:t>
      </w:r>
      <w:r>
        <w:rPr>
          <w:rFonts w:ascii="Times New Roman" w:hAnsi="Times New Roman" w:cs="Times New Roman"/>
          <w:sz w:val="24"/>
          <w:szCs w:val="24"/>
        </w:rPr>
        <w:t>technological advancement.</w:t>
      </w:r>
      <w:r w:rsidRPr="00B73EBA">
        <w:rPr>
          <w:rFonts w:ascii="Times New Roman" w:hAnsi="Times New Roman" w:cs="Times New Roman"/>
          <w:sz w:val="24"/>
          <w:szCs w:val="24"/>
        </w:rPr>
        <w:t xml:space="preserve"> Relevant </w:t>
      </w:r>
      <w:r>
        <w:rPr>
          <w:rFonts w:ascii="Times New Roman" w:hAnsi="Times New Roman" w:cs="Times New Roman"/>
          <w:sz w:val="24"/>
          <w:szCs w:val="24"/>
        </w:rPr>
        <w:t>challenges</w:t>
      </w:r>
      <w:r w:rsidRPr="00B73EBA">
        <w:rPr>
          <w:rFonts w:ascii="Times New Roman" w:hAnsi="Times New Roman" w:cs="Times New Roman"/>
          <w:sz w:val="24"/>
          <w:szCs w:val="24"/>
        </w:rPr>
        <w:t xml:space="preserve"> include:</w:t>
      </w:r>
    </w:p>
    <w:p w14:paraId="3C3095C0" w14:textId="32337117" w:rsidR="00EA45E3" w:rsidRDefault="00EA45E3" w:rsidP="00EA45E3">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Rapid adoption of cloud services, AI and mobile platforms creating security gaps due to the speed of implementation</w:t>
      </w:r>
    </w:p>
    <w:p w14:paraId="410531B5" w14:textId="1D8DFC95" w:rsidR="00157343" w:rsidRPr="00EA45E3" w:rsidRDefault="00EA45E3" w:rsidP="00EA45E3">
      <w:pPr>
        <w:pStyle w:val="ListParagraph"/>
        <w:numPr>
          <w:ilvl w:val="0"/>
          <w:numId w:val="2"/>
        </w:numPr>
        <w:spacing w:before="40" w:after="40" w:line="360" w:lineRule="auto"/>
        <w:rPr>
          <w:rFonts w:ascii="Times New Roman" w:hAnsi="Times New Roman" w:cs="Times New Roman"/>
          <w:sz w:val="24"/>
          <w:szCs w:val="24"/>
        </w:rPr>
      </w:pPr>
      <w:r>
        <w:rPr>
          <w:rFonts w:ascii="Times New Roman" w:hAnsi="Times New Roman" w:cs="Times New Roman"/>
          <w:sz w:val="24"/>
          <w:szCs w:val="24"/>
        </w:rPr>
        <w:t>Heavy reliance on IT vendors, payment processor and cloud providers</w:t>
      </w:r>
      <w:r w:rsidR="00FC6EB9" w:rsidRPr="00EA45E3">
        <w:rPr>
          <w:rFonts w:ascii="Times New Roman" w:hAnsi="Times New Roman" w:cs="Times New Roman"/>
        </w:rPr>
        <w:br w:type="page"/>
      </w:r>
    </w:p>
    <w:p w14:paraId="7F50CC36" w14:textId="77777777" w:rsidR="00157343" w:rsidRPr="00EA45E3" w:rsidRDefault="00FC6EB9" w:rsidP="00775306">
      <w:pPr>
        <w:pStyle w:val="Heading1"/>
        <w:pBdr>
          <w:bottom w:val="single" w:sz="6" w:space="4" w:color="2E5FA3"/>
        </w:pBdr>
        <w:spacing w:line="360" w:lineRule="auto"/>
        <w:rPr>
          <w:rFonts w:ascii="Times New Roman" w:hAnsi="Times New Roman" w:cs="Times New Roman"/>
          <w:color w:val="auto"/>
        </w:rPr>
      </w:pPr>
      <w:r w:rsidRPr="00EA45E3">
        <w:rPr>
          <w:rFonts w:ascii="Times New Roman" w:hAnsi="Times New Roman" w:cs="Times New Roman"/>
          <w:color w:val="auto"/>
        </w:rPr>
        <w:lastRenderedPageBreak/>
        <w:t>4. Interested Parties &amp; Their Requirements</w:t>
      </w:r>
    </w:p>
    <w:p w14:paraId="59B71D31" w14:textId="77777777" w:rsidR="00157343" w:rsidRPr="00EA45E3" w:rsidRDefault="00FC6EB9" w:rsidP="00EA45E3">
      <w:pPr>
        <w:spacing w:before="80" w:after="80" w:line="360" w:lineRule="auto"/>
        <w:jc w:val="both"/>
        <w:rPr>
          <w:rFonts w:ascii="Times New Roman" w:hAnsi="Times New Roman" w:cs="Times New Roman"/>
          <w:sz w:val="24"/>
          <w:szCs w:val="24"/>
        </w:rPr>
      </w:pPr>
      <w:r w:rsidRPr="00EA45E3">
        <w:rPr>
          <w:rFonts w:ascii="Times New Roman" w:hAnsi="Times New Roman" w:cs="Times New Roman"/>
          <w:color w:val="404040"/>
          <w:sz w:val="24"/>
          <w:szCs w:val="24"/>
        </w:rPr>
        <w:t>Clause 4.2 of ISO/IEC 27001:2022 requires the identification of interested parties and their relevant requirements. The following stakeholders have been identified:</w:t>
      </w:r>
    </w:p>
    <w:p w14:paraId="60E7B817" w14:textId="77777777" w:rsidR="00157343" w:rsidRPr="00775306" w:rsidRDefault="00157343" w:rsidP="00775306">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00"/>
        <w:gridCol w:w="3520"/>
      </w:tblGrid>
      <w:tr w:rsidR="00157343" w:rsidRPr="00775306" w14:paraId="1EBF10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8E3BA6"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rPr>
              <w:t>Interested Party</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931B5B"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rPr>
              <w:t>Information Security Interests</w:t>
            </w:r>
          </w:p>
        </w:tc>
        <w:tc>
          <w:tcPr>
            <w:tcW w:w="3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8D59E8"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rPr>
              <w:t>Relevant Requirements</w:t>
            </w:r>
          </w:p>
        </w:tc>
      </w:tr>
      <w:tr w:rsidR="00157343" w:rsidRPr="00775306" w14:paraId="67EF00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74C04"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SACCO Members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BFD03"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Confidentiality and integrity of personal and financial 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62179"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Data privacy, secure transactions, service availability</w:t>
            </w:r>
          </w:p>
        </w:tc>
      </w:tr>
      <w:tr w:rsidR="00157343" w:rsidRPr="00775306" w14:paraId="6769A1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F0AEAA"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SASRA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6991C3"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Regulatory compliance, ICT risk management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09D628"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ICT governance framework, audit readiness</w:t>
            </w:r>
          </w:p>
        </w:tc>
      </w:tr>
      <w:tr w:rsidR="00157343" w:rsidRPr="00775306" w14:paraId="26D939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599D7"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Board of Directors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BA692"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Governance, risk management, and reputational protection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2043B"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Risk reporting, policy oversight</w:t>
            </w:r>
          </w:p>
        </w:tc>
      </w:tr>
      <w:tr w:rsidR="00157343" w:rsidRPr="00775306" w14:paraId="0862F4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7CFD4F"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Management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0EC36D"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Operational continuity and system availability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6BECAA"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BCP, access controls, incident management</w:t>
            </w:r>
          </w:p>
        </w:tc>
      </w:tr>
      <w:tr w:rsidR="00157343" w:rsidRPr="00775306" w14:paraId="2DCE42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8006C"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Staff / Employees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51609"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Clear security policies and training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B3933"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Security awareness, acceptable use policies</w:t>
            </w:r>
          </w:p>
        </w:tc>
      </w:tr>
      <w:tr w:rsidR="00157343" w:rsidRPr="00775306" w14:paraId="432535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E8740C"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Third-Party Vendors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B8E70B"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Clear contractual security requirements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848669"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SLAs, security clauses, right-to-audit</w:t>
            </w:r>
          </w:p>
        </w:tc>
      </w:tr>
      <w:tr w:rsidR="00157343" w:rsidRPr="00775306" w14:paraId="28DC32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EA4AA"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Office of the Data Protection Commissioner (ODPC)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FCC66"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Lawful processing of personal data under DPA 2019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13933"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rPr>
              <w:t>Privacy notices, data processing records, breach notification</w:t>
            </w:r>
          </w:p>
        </w:tc>
      </w:tr>
    </w:tbl>
    <w:p w14:paraId="22918FFD" w14:textId="77777777" w:rsidR="00157343" w:rsidRPr="00775306" w:rsidRDefault="00157343" w:rsidP="00775306">
      <w:pPr>
        <w:spacing w:line="360" w:lineRule="auto"/>
        <w:rPr>
          <w:rFonts w:ascii="Times New Roman" w:hAnsi="Times New Roman" w:cs="Times New Roman"/>
        </w:rPr>
      </w:pPr>
    </w:p>
    <w:p w14:paraId="454D8EAA" w14:textId="77777777" w:rsidR="00157343" w:rsidRPr="00775306" w:rsidRDefault="00FC6EB9" w:rsidP="00775306">
      <w:pPr>
        <w:spacing w:line="360" w:lineRule="auto"/>
        <w:rPr>
          <w:rFonts w:ascii="Times New Roman" w:hAnsi="Times New Roman" w:cs="Times New Roman"/>
        </w:rPr>
      </w:pPr>
      <w:r w:rsidRPr="00775306">
        <w:rPr>
          <w:rFonts w:ascii="Times New Roman" w:hAnsi="Times New Roman" w:cs="Times New Roman"/>
        </w:rPr>
        <w:br w:type="page"/>
      </w:r>
    </w:p>
    <w:p w14:paraId="4B66DA9C" w14:textId="77777777" w:rsidR="00157343" w:rsidRPr="00EA45E3" w:rsidRDefault="00FC6EB9" w:rsidP="00775306">
      <w:pPr>
        <w:pStyle w:val="Heading1"/>
        <w:pBdr>
          <w:bottom w:val="single" w:sz="6" w:space="4" w:color="2E5FA3"/>
        </w:pBdr>
        <w:spacing w:line="360" w:lineRule="auto"/>
        <w:rPr>
          <w:rFonts w:ascii="Times New Roman" w:hAnsi="Times New Roman" w:cs="Times New Roman"/>
          <w:color w:val="auto"/>
        </w:rPr>
      </w:pPr>
      <w:r w:rsidRPr="00EA45E3">
        <w:rPr>
          <w:rFonts w:ascii="Times New Roman" w:hAnsi="Times New Roman" w:cs="Times New Roman"/>
          <w:color w:val="auto"/>
        </w:rPr>
        <w:lastRenderedPageBreak/>
        <w:t>5. SWOT Analysis</w:t>
      </w:r>
    </w:p>
    <w:p w14:paraId="43DD7E1E" w14:textId="77777777" w:rsidR="00157343" w:rsidRPr="00EA45E3" w:rsidRDefault="00FC6EB9" w:rsidP="00775306">
      <w:pPr>
        <w:spacing w:before="80" w:after="80" w:line="360" w:lineRule="auto"/>
        <w:rPr>
          <w:rFonts w:ascii="Times New Roman" w:hAnsi="Times New Roman" w:cs="Times New Roman"/>
          <w:sz w:val="24"/>
          <w:szCs w:val="24"/>
        </w:rPr>
      </w:pPr>
      <w:r w:rsidRPr="00EA45E3">
        <w:rPr>
          <w:rFonts w:ascii="Times New Roman" w:hAnsi="Times New Roman" w:cs="Times New Roman"/>
          <w:sz w:val="24"/>
          <w:szCs w:val="24"/>
        </w:rPr>
        <w:t xml:space="preserve">The following SWOT analysis summarizes the key internal and external factors affecting the </w:t>
      </w:r>
      <w:proofErr w:type="spellStart"/>
      <w:r w:rsidRPr="00EA45E3">
        <w:rPr>
          <w:rFonts w:ascii="Times New Roman" w:hAnsi="Times New Roman" w:cs="Times New Roman"/>
          <w:sz w:val="24"/>
          <w:szCs w:val="24"/>
        </w:rPr>
        <w:t>SACCO's</w:t>
      </w:r>
      <w:proofErr w:type="spellEnd"/>
      <w:r w:rsidRPr="00EA45E3">
        <w:rPr>
          <w:rFonts w:ascii="Times New Roman" w:hAnsi="Times New Roman" w:cs="Times New Roman"/>
          <w:sz w:val="24"/>
          <w:szCs w:val="24"/>
        </w:rPr>
        <w:t xml:space="preserve"> information security posture in the context of ISO 27001 implementation.</w:t>
      </w:r>
    </w:p>
    <w:p w14:paraId="233C30DF" w14:textId="77777777" w:rsidR="00157343" w:rsidRPr="00775306" w:rsidRDefault="00157343" w:rsidP="00775306">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7343" w:rsidRPr="00775306" w14:paraId="311D3D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AD3"/>
            <w:tcMar>
              <w:top w:w="120" w:type="dxa"/>
              <w:left w:w="140" w:type="dxa"/>
              <w:bottom w:w="120" w:type="dxa"/>
              <w:right w:w="140" w:type="dxa"/>
            </w:tcMar>
          </w:tcPr>
          <w:p w14:paraId="572BAB09"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1E6B3C"/>
              </w:rPr>
              <w:t>STRENGTHS</w:t>
            </w:r>
          </w:p>
          <w:p w14:paraId="414D51CF"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color w:val="404040"/>
              </w:rPr>
              <w:t xml:space="preserve">• </w:t>
            </w:r>
            <w:r w:rsidRPr="00EA45E3">
              <w:rPr>
                <w:rFonts w:ascii="Times New Roman" w:hAnsi="Times New Roman" w:cs="Times New Roman"/>
              </w:rPr>
              <w:t>Maker-checker controls implemented in core banking</w:t>
            </w:r>
          </w:p>
          <w:p w14:paraId="4E484E5C"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Basic physical access controls in place</w:t>
            </w:r>
          </w:p>
          <w:p w14:paraId="46F3094C"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Firewall deployed at network perimeter</w:t>
            </w:r>
          </w:p>
          <w:p w14:paraId="74B87555"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Defined regulatory compliance obligations (SASRA) driving governance</w:t>
            </w:r>
          </w:p>
          <w:p w14:paraId="637A3E14"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Strong member trust and established reputation</w:t>
            </w:r>
          </w:p>
          <w:p w14:paraId="63AC7D60"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Active Directory in use for identity management</w:t>
            </w:r>
          </w:p>
        </w:tc>
        <w:tc>
          <w:tcPr>
            <w:tcW w:w="4680" w:type="dxa"/>
            <w:tcBorders>
              <w:top w:val="single" w:sz="1" w:space="0" w:color="CCCCCC"/>
              <w:left w:val="single" w:sz="1" w:space="0" w:color="CCCCCC"/>
              <w:bottom w:val="single" w:sz="1" w:space="0" w:color="CCCCCC"/>
              <w:right w:val="single" w:sz="1" w:space="0" w:color="CCCCCC"/>
            </w:tcBorders>
            <w:shd w:val="clear" w:color="auto" w:fill="F4CCCC"/>
            <w:tcMar>
              <w:top w:w="120" w:type="dxa"/>
              <w:left w:w="140" w:type="dxa"/>
              <w:bottom w:w="120" w:type="dxa"/>
              <w:right w:w="140" w:type="dxa"/>
            </w:tcMar>
          </w:tcPr>
          <w:p w14:paraId="6B52AC3B"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8B0000"/>
              </w:rPr>
              <w:t>WEAKNESSES</w:t>
            </w:r>
          </w:p>
          <w:p w14:paraId="5DA643E6" w14:textId="214AD148"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xml:space="preserve">• Single server </w:t>
            </w:r>
            <w:r w:rsidR="00EA45E3" w:rsidRPr="00EA45E3">
              <w:rPr>
                <w:rFonts w:ascii="Times New Roman" w:hAnsi="Times New Roman" w:cs="Times New Roman"/>
              </w:rPr>
              <w:t>thus</w:t>
            </w:r>
            <w:r w:rsidRPr="00EA45E3">
              <w:rPr>
                <w:rFonts w:ascii="Times New Roman" w:hAnsi="Times New Roman" w:cs="Times New Roman"/>
              </w:rPr>
              <w:t xml:space="preserve"> critical single point of failure</w:t>
            </w:r>
          </w:p>
          <w:p w14:paraId="4E87C11F"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No formal information security policy framework</w:t>
            </w:r>
          </w:p>
          <w:p w14:paraId="490891AF" w14:textId="409C7FA0"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No cybersecurity awareness training program</w:t>
            </w:r>
          </w:p>
          <w:p w14:paraId="68C9D517"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No MFA or privileged access management</w:t>
            </w:r>
          </w:p>
          <w:p w14:paraId="2200D07D"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Undocumented processes and ICT procedures</w:t>
            </w:r>
          </w:p>
          <w:p w14:paraId="144B0BED"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BCP not regularly tested or updated</w:t>
            </w:r>
          </w:p>
          <w:p w14:paraId="1E1545A3"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No formal third-party security management</w:t>
            </w:r>
          </w:p>
        </w:tc>
      </w:tr>
      <w:tr w:rsidR="00157343" w:rsidRPr="00775306" w14:paraId="35750B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40" w:type="dxa"/>
              <w:bottom w:w="120" w:type="dxa"/>
              <w:right w:w="140" w:type="dxa"/>
            </w:tcMar>
          </w:tcPr>
          <w:p w14:paraId="49BD1151"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2E5FA3"/>
              </w:rPr>
              <w:t>OPPORTUNITIES</w:t>
            </w:r>
          </w:p>
          <w:p w14:paraId="754E1D39"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ISO 27001 certification to build member and regulator trust</w:t>
            </w:r>
          </w:p>
          <w:p w14:paraId="50C41AE1"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SASRA regulatory alignment creating compliance incentives</w:t>
            </w:r>
          </w:p>
          <w:p w14:paraId="0E47F74B"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Growing digital services creating appetite for security investment</w:t>
            </w:r>
          </w:p>
          <w:p w14:paraId="79E6ABA5"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Kenya Data Protection Act 2019 driving data governance maturity</w:t>
            </w:r>
          </w:p>
          <w:p w14:paraId="2153CA03"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Cloud adoption potential for redundancy and backup</w:t>
            </w:r>
          </w:p>
          <w:p w14:paraId="26798C50"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Industry collaboration through KUSCCO and sector bodies</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40" w:type="dxa"/>
              <w:bottom w:w="120" w:type="dxa"/>
              <w:right w:w="140" w:type="dxa"/>
            </w:tcMar>
          </w:tcPr>
          <w:p w14:paraId="2008ADE2"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7F4B00"/>
              </w:rPr>
              <w:t>THREATS</w:t>
            </w:r>
          </w:p>
          <w:p w14:paraId="08038242"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xml:space="preserve">• Increasing ransomware and cybercrime targeting </w:t>
            </w:r>
            <w:proofErr w:type="spellStart"/>
            <w:r w:rsidRPr="00EA45E3">
              <w:rPr>
                <w:rFonts w:ascii="Times New Roman" w:hAnsi="Times New Roman" w:cs="Times New Roman"/>
              </w:rPr>
              <w:t>SACCOs</w:t>
            </w:r>
            <w:proofErr w:type="spellEnd"/>
          </w:p>
          <w:p w14:paraId="09A8D893"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Mobile money fraud and SIM swap attacks</w:t>
            </w:r>
          </w:p>
          <w:p w14:paraId="2D893487"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Regulatory penalties for non-compliance (DPA 2019, SASRA)</w:t>
            </w:r>
          </w:p>
          <w:p w14:paraId="03B0F092"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Third-party and supply chain vulnerabilities</w:t>
            </w:r>
          </w:p>
          <w:p w14:paraId="3609B621"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Staff turnover creating security knowledge gaps</w:t>
            </w:r>
          </w:p>
          <w:p w14:paraId="2D9CE675"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Reputational damage from a data breach or system outage</w:t>
            </w:r>
          </w:p>
          <w:p w14:paraId="7741E181" w14:textId="77777777" w:rsidR="00157343" w:rsidRPr="00EA45E3" w:rsidRDefault="00FC6EB9" w:rsidP="00EA45E3">
            <w:pPr>
              <w:spacing w:before="40" w:after="40" w:line="360" w:lineRule="auto"/>
              <w:jc w:val="both"/>
              <w:rPr>
                <w:rFonts w:ascii="Times New Roman" w:hAnsi="Times New Roman" w:cs="Times New Roman"/>
              </w:rPr>
            </w:pPr>
            <w:r w:rsidRPr="00EA45E3">
              <w:rPr>
                <w:rFonts w:ascii="Times New Roman" w:hAnsi="Times New Roman" w:cs="Times New Roman"/>
              </w:rPr>
              <w:t>• Sophisticated phishing targeting financial institution staff</w:t>
            </w:r>
          </w:p>
        </w:tc>
      </w:tr>
    </w:tbl>
    <w:p w14:paraId="663D539D" w14:textId="77777777" w:rsidR="00157343" w:rsidRPr="00775306" w:rsidRDefault="00157343" w:rsidP="00775306">
      <w:pPr>
        <w:spacing w:line="360" w:lineRule="auto"/>
        <w:rPr>
          <w:rFonts w:ascii="Times New Roman" w:hAnsi="Times New Roman" w:cs="Times New Roman"/>
        </w:rPr>
      </w:pPr>
    </w:p>
    <w:p w14:paraId="59BDA52B" w14:textId="77777777" w:rsidR="00157343" w:rsidRPr="00775306" w:rsidRDefault="00FC6EB9" w:rsidP="00775306">
      <w:pPr>
        <w:spacing w:line="360" w:lineRule="auto"/>
        <w:rPr>
          <w:rFonts w:ascii="Times New Roman" w:hAnsi="Times New Roman" w:cs="Times New Roman"/>
        </w:rPr>
      </w:pPr>
      <w:r w:rsidRPr="00775306">
        <w:rPr>
          <w:rFonts w:ascii="Times New Roman" w:hAnsi="Times New Roman" w:cs="Times New Roman"/>
        </w:rPr>
        <w:br w:type="page"/>
      </w:r>
    </w:p>
    <w:p w14:paraId="5B765B7B" w14:textId="77777777" w:rsidR="00157343" w:rsidRPr="00EA45E3" w:rsidRDefault="00FC6EB9" w:rsidP="00775306">
      <w:pPr>
        <w:pStyle w:val="Heading1"/>
        <w:pBdr>
          <w:bottom w:val="single" w:sz="6" w:space="4" w:color="2E5FA3"/>
        </w:pBdr>
        <w:spacing w:line="360" w:lineRule="auto"/>
        <w:rPr>
          <w:rFonts w:ascii="Times New Roman" w:hAnsi="Times New Roman" w:cs="Times New Roman"/>
          <w:color w:val="auto"/>
        </w:rPr>
      </w:pPr>
      <w:r w:rsidRPr="00EA45E3">
        <w:rPr>
          <w:rFonts w:ascii="Times New Roman" w:hAnsi="Times New Roman" w:cs="Times New Roman"/>
          <w:color w:val="auto"/>
        </w:rPr>
        <w:lastRenderedPageBreak/>
        <w:t>6. Organizational Structure</w:t>
      </w:r>
    </w:p>
    <w:p w14:paraId="30366242" w14:textId="3695ED1C" w:rsidR="00157343" w:rsidRPr="00775306" w:rsidRDefault="00FC6EB9" w:rsidP="00EA45E3">
      <w:pPr>
        <w:spacing w:before="80" w:after="80" w:line="360" w:lineRule="auto"/>
        <w:rPr>
          <w:rFonts w:ascii="Times New Roman" w:hAnsi="Times New Roman" w:cs="Times New Roman"/>
        </w:rPr>
      </w:pPr>
      <w:r w:rsidRPr="00EA45E3">
        <w:rPr>
          <w:rFonts w:ascii="Times New Roman" w:hAnsi="Times New Roman" w:cs="Times New Roman"/>
          <w:sz w:val="24"/>
          <w:szCs w:val="24"/>
        </w:rPr>
        <w:t>An effective ISMS requires clear governance and accountability structures. The following key functions are relevant to information security governance within the SACCO: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7343" w:rsidRPr="00775306" w14:paraId="285B8F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644DDA"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FFFFFF"/>
              </w:rPr>
              <w:t>Function / Role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0B6FCC"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FFFFFF"/>
              </w:rPr>
              <w:t>Information Security Responsibility</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CCC984"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FFFFFF"/>
              </w:rPr>
              <w:t>ISMS Role</w:t>
            </w:r>
          </w:p>
        </w:tc>
      </w:tr>
      <w:tr w:rsidR="00157343" w:rsidRPr="00775306" w14:paraId="7F1106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53340"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Board of Directors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C11F0"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Overall governance and risk appetite setting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90F69"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ISMS sponsor and policy approver</w:t>
            </w:r>
          </w:p>
        </w:tc>
      </w:tr>
      <w:tr w:rsidR="00157343" w:rsidRPr="00775306" w14:paraId="634892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2B01E0"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CEO / Management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F3C2D2"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Operational leadership and resource allocation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85C0F6"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Management representative</w:t>
            </w:r>
          </w:p>
        </w:tc>
      </w:tr>
      <w:tr w:rsidR="00157343" w:rsidRPr="00775306" w14:paraId="640E1A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98E13"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ICT Department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C5209"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System administration, access control, infrastructure management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3E2BB"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Technical ISMS implementation</w:t>
            </w:r>
          </w:p>
        </w:tc>
      </w:tr>
      <w:tr w:rsidR="00157343" w:rsidRPr="00775306" w14:paraId="5E49D8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165A59"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Finance Department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94C5C6"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Financial transaction oversight, fraud monitoring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7414AB"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Asset owner — financial systems</w:t>
            </w:r>
          </w:p>
        </w:tc>
      </w:tr>
      <w:tr w:rsidR="00157343" w:rsidRPr="00775306" w14:paraId="61DD04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149C3"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Operations / Member Services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78F82"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Front-line service delivery, member data handling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96DFA"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Data processor — member information</w:t>
            </w:r>
          </w:p>
        </w:tc>
      </w:tr>
      <w:tr w:rsidR="00157343" w:rsidRPr="00775306" w14:paraId="0E421E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01DBC4"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Compliance / Risk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58DC6D"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Regulatory compliance and risk management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0CFC90"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ISMS liaison and audit coordination</w:t>
            </w:r>
          </w:p>
        </w:tc>
      </w:tr>
      <w:tr w:rsidR="00157343" w:rsidRPr="00775306" w14:paraId="72C98E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E5D03"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Data Protection Officer (DPO)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2F0FD"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Oversight of personal data processing under DPA 2019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3FCE4"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Privacy compliance within ISMS</w:t>
            </w:r>
          </w:p>
        </w:tc>
      </w:tr>
    </w:tbl>
    <w:p w14:paraId="39750528" w14:textId="77777777" w:rsidR="00157343" w:rsidRPr="00775306" w:rsidRDefault="00157343" w:rsidP="00775306">
      <w:pPr>
        <w:spacing w:line="360" w:lineRule="auto"/>
        <w:rPr>
          <w:rFonts w:ascii="Times New Roman" w:hAnsi="Times New Roman" w:cs="Times New Roman"/>
        </w:rPr>
      </w:pPr>
    </w:p>
    <w:p w14:paraId="5953A0FA" w14:textId="77777777" w:rsidR="00157343" w:rsidRPr="00EA45E3" w:rsidRDefault="00FC6EB9" w:rsidP="00EA45E3">
      <w:pPr>
        <w:spacing w:before="80" w:after="80" w:line="360" w:lineRule="auto"/>
        <w:jc w:val="both"/>
        <w:rPr>
          <w:rFonts w:ascii="Times New Roman" w:hAnsi="Times New Roman" w:cs="Times New Roman"/>
          <w:sz w:val="24"/>
          <w:szCs w:val="24"/>
        </w:rPr>
      </w:pPr>
      <w:r w:rsidRPr="00EA45E3">
        <w:rPr>
          <w:rFonts w:ascii="Times New Roman" w:hAnsi="Times New Roman" w:cs="Times New Roman"/>
          <w:sz w:val="24"/>
          <w:szCs w:val="24"/>
        </w:rPr>
        <w:t>It is recommended that the SACCO formally appoint an Information Security Officer (ISO) or designate an existing role to lead ISMS implementation and maintenance. This individual should have direct reporting access to senior management.</w:t>
      </w:r>
    </w:p>
    <w:p w14:paraId="785381AA" w14:textId="77777777" w:rsidR="00157343" w:rsidRPr="00775306" w:rsidRDefault="00157343" w:rsidP="00775306">
      <w:pPr>
        <w:spacing w:line="360" w:lineRule="auto"/>
        <w:rPr>
          <w:rFonts w:ascii="Times New Roman" w:hAnsi="Times New Roman" w:cs="Times New Roman"/>
        </w:rPr>
      </w:pPr>
    </w:p>
    <w:p w14:paraId="36A257B6" w14:textId="77777777" w:rsidR="00157343" w:rsidRPr="00775306" w:rsidRDefault="00FC6EB9" w:rsidP="00775306">
      <w:pPr>
        <w:spacing w:line="360" w:lineRule="auto"/>
        <w:rPr>
          <w:rFonts w:ascii="Times New Roman" w:hAnsi="Times New Roman" w:cs="Times New Roman"/>
        </w:rPr>
      </w:pPr>
      <w:r w:rsidRPr="00775306">
        <w:rPr>
          <w:rFonts w:ascii="Times New Roman" w:hAnsi="Times New Roman" w:cs="Times New Roman"/>
        </w:rPr>
        <w:br w:type="page"/>
      </w:r>
    </w:p>
    <w:p w14:paraId="0D0BABD3" w14:textId="77777777" w:rsidR="00157343" w:rsidRPr="00EA45E3" w:rsidRDefault="00FC6EB9" w:rsidP="00775306">
      <w:pPr>
        <w:pStyle w:val="Heading1"/>
        <w:pBdr>
          <w:bottom w:val="single" w:sz="6" w:space="4" w:color="2E5FA3"/>
        </w:pBdr>
        <w:spacing w:line="360" w:lineRule="auto"/>
        <w:rPr>
          <w:rFonts w:ascii="Times New Roman" w:hAnsi="Times New Roman" w:cs="Times New Roman"/>
          <w:color w:val="auto"/>
        </w:rPr>
      </w:pPr>
      <w:r w:rsidRPr="00EA45E3">
        <w:rPr>
          <w:rFonts w:ascii="Times New Roman" w:hAnsi="Times New Roman" w:cs="Times New Roman"/>
          <w:color w:val="auto"/>
        </w:rPr>
        <w:lastRenderedPageBreak/>
        <w:t>7. Information Security Risk Summary</w:t>
      </w:r>
    </w:p>
    <w:p w14:paraId="13CB74CD" w14:textId="77777777" w:rsidR="00157343" w:rsidRPr="00EA45E3" w:rsidRDefault="00FC6EB9" w:rsidP="00EA45E3">
      <w:pPr>
        <w:spacing w:before="80" w:after="80" w:line="360" w:lineRule="auto"/>
        <w:jc w:val="both"/>
        <w:rPr>
          <w:rFonts w:ascii="Times New Roman" w:hAnsi="Times New Roman" w:cs="Times New Roman"/>
          <w:sz w:val="24"/>
          <w:szCs w:val="24"/>
        </w:rPr>
      </w:pPr>
      <w:r w:rsidRPr="00EA45E3">
        <w:rPr>
          <w:rFonts w:ascii="Times New Roman" w:hAnsi="Times New Roman" w:cs="Times New Roman"/>
          <w:color w:val="404040"/>
          <w:sz w:val="24"/>
          <w:szCs w:val="24"/>
        </w:rPr>
        <w:t>Based on the context analysis, the following high-level risk areas have been identified. A full risk assessment will be conducted as a subsequent ISMS activity in accordance with Clause 6.1 of ISO/IEC 27001:2022.</w:t>
      </w:r>
    </w:p>
    <w:p w14:paraId="7F4CAA52" w14:textId="77777777" w:rsidR="00157343" w:rsidRPr="00775306" w:rsidRDefault="00157343" w:rsidP="00775306">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2080"/>
        <w:gridCol w:w="2080"/>
        <w:gridCol w:w="2000"/>
      </w:tblGrid>
      <w:tr w:rsidR="00157343" w:rsidRPr="00EA45E3" w14:paraId="064B6C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2F016D"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FFFFFF"/>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569355"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FFFFFF"/>
              </w:rPr>
              <w:t>Risk Area</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5EEA76"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FFFFFF"/>
              </w:rPr>
              <w:t>Likelihood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558EC1"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FFFFFF"/>
              </w:rPr>
              <w:t>Impact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524C72"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b/>
                <w:bCs/>
                <w:color w:val="FFFFFF"/>
              </w:rPr>
              <w:t>Priority</w:t>
            </w:r>
          </w:p>
        </w:tc>
      </w:tr>
      <w:tr w:rsidR="00157343" w:rsidRPr="00EA45E3" w14:paraId="4D6811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E4416"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6CD66"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System outage due to single-server failure</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71026784"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044A2C44"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2C90E32D"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Critical</w:t>
            </w:r>
          </w:p>
        </w:tc>
      </w:tr>
      <w:tr w:rsidR="00157343" w:rsidRPr="00EA45E3" w14:paraId="6673C81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69129E"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FC149C"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Unauthorized access due to weak access controls</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42AF7D03"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615BBBD9"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174252EB"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Critical</w:t>
            </w:r>
          </w:p>
        </w:tc>
      </w:tr>
      <w:tr w:rsidR="00157343" w:rsidRPr="00EA45E3" w14:paraId="5F12E59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07945"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90E28"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Data breach via phishing / social engineering</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4630CFF4"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59A68FB1"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65E36126"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Critical</w:t>
            </w:r>
          </w:p>
        </w:tc>
      </w:tr>
      <w:tr w:rsidR="00157343" w:rsidRPr="00EA45E3" w14:paraId="0A037BE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FDC1B1"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FC9139"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Non-compliance with Data Protection Act 2019</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35BFD2A"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Medium</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2B0C1CB6"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AB62DB0"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r>
      <w:tr w:rsidR="00157343" w:rsidRPr="00EA45E3" w14:paraId="3F181E9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5F569"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48D77"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Ransomware attack on core systems</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30403A5"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Medium</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3C0C9C9F"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AE144C5"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r>
      <w:tr w:rsidR="00157343" w:rsidRPr="00EA45E3" w14:paraId="7D0D446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599B30"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A3333D"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Third-party vendor data exposure</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AF18AD8"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Medium</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0F685896"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11B3D59"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r>
      <w:tr w:rsidR="00157343" w:rsidRPr="00EA45E3" w14:paraId="4DF91D4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6827C"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878C7"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Insider fraud or data theft</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2CE712B"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Medium</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34D83BD7"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67C69F1"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r>
      <w:tr w:rsidR="00157343" w:rsidRPr="00EA45E3" w14:paraId="6525100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E57872"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4AA214"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Loss of data due to inadequate backup</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838ABFD"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Medium</w:t>
            </w:r>
          </w:p>
        </w:tc>
        <w:tc>
          <w:tcPr>
            <w:tcW w:w="2080"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712AD0C4"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1297D077" w14:textId="77777777" w:rsidR="00157343" w:rsidRPr="00EA45E3" w:rsidRDefault="00FC6EB9" w:rsidP="00775306">
            <w:pPr>
              <w:spacing w:line="360" w:lineRule="auto"/>
              <w:rPr>
                <w:rFonts w:ascii="Times New Roman" w:hAnsi="Times New Roman" w:cs="Times New Roman"/>
              </w:rPr>
            </w:pPr>
            <w:r w:rsidRPr="00EA45E3">
              <w:rPr>
                <w:rFonts w:ascii="Times New Roman" w:hAnsi="Times New Roman" w:cs="Times New Roman"/>
                <w:color w:val="404040"/>
              </w:rPr>
              <w:t>Medium</w:t>
            </w:r>
          </w:p>
        </w:tc>
      </w:tr>
    </w:tbl>
    <w:p w14:paraId="59E4386D" w14:textId="77777777" w:rsidR="00157343" w:rsidRPr="00EA45E3" w:rsidRDefault="00157343" w:rsidP="00775306">
      <w:pPr>
        <w:spacing w:line="360" w:lineRule="auto"/>
        <w:rPr>
          <w:rFonts w:ascii="Times New Roman" w:hAnsi="Times New Roman" w:cs="Times New Roman"/>
        </w:rPr>
      </w:pPr>
    </w:p>
    <w:p w14:paraId="235598AC" w14:textId="77777777" w:rsidR="00157343" w:rsidRPr="00775306" w:rsidRDefault="00FC6EB9" w:rsidP="00775306">
      <w:pPr>
        <w:spacing w:line="360" w:lineRule="auto"/>
        <w:rPr>
          <w:rFonts w:ascii="Times New Roman" w:hAnsi="Times New Roman" w:cs="Times New Roman"/>
        </w:rPr>
      </w:pPr>
      <w:r w:rsidRPr="00775306">
        <w:rPr>
          <w:rFonts w:ascii="Times New Roman" w:hAnsi="Times New Roman" w:cs="Times New Roman"/>
        </w:rPr>
        <w:br w:type="page"/>
      </w:r>
    </w:p>
    <w:p w14:paraId="25CEC79E" w14:textId="77777777" w:rsidR="00157343" w:rsidRPr="00FF5090" w:rsidRDefault="00FC6EB9" w:rsidP="00775306">
      <w:pPr>
        <w:pStyle w:val="Heading1"/>
        <w:pBdr>
          <w:bottom w:val="single" w:sz="6" w:space="4" w:color="2E5FA3"/>
        </w:pBdr>
        <w:spacing w:line="360" w:lineRule="auto"/>
        <w:rPr>
          <w:rFonts w:ascii="Times New Roman" w:hAnsi="Times New Roman" w:cs="Times New Roman"/>
          <w:color w:val="auto"/>
        </w:rPr>
      </w:pPr>
      <w:r w:rsidRPr="00FF5090">
        <w:rPr>
          <w:rFonts w:ascii="Times New Roman" w:hAnsi="Times New Roman" w:cs="Times New Roman"/>
          <w:color w:val="auto"/>
        </w:rPr>
        <w:lastRenderedPageBreak/>
        <w:t>8. Recommendations &amp; Next Steps</w:t>
      </w:r>
    </w:p>
    <w:p w14:paraId="30886F6D" w14:textId="535AC254" w:rsidR="00157343" w:rsidRPr="00775306" w:rsidRDefault="00FC6EB9" w:rsidP="00FF5090">
      <w:pPr>
        <w:spacing w:before="80" w:after="80" w:line="360" w:lineRule="auto"/>
        <w:jc w:val="both"/>
        <w:rPr>
          <w:rFonts w:ascii="Times New Roman" w:hAnsi="Times New Roman" w:cs="Times New Roman"/>
        </w:rPr>
      </w:pPr>
      <w:r w:rsidRPr="00FF5090">
        <w:rPr>
          <w:rFonts w:ascii="Times New Roman" w:hAnsi="Times New Roman" w:cs="Times New Roman"/>
          <w:sz w:val="24"/>
          <w:szCs w:val="24"/>
        </w:rPr>
        <w:t>The following priority actions are recommended to progress towards ISO 27001:2022 certification:</w:t>
      </w:r>
    </w:p>
    <w:p w14:paraId="7D277000" w14:textId="77777777" w:rsidR="00157343" w:rsidRPr="00FF5090" w:rsidRDefault="00FC6EB9" w:rsidP="00775306">
      <w:pPr>
        <w:pStyle w:val="Heading2"/>
        <w:spacing w:line="360" w:lineRule="auto"/>
        <w:rPr>
          <w:rFonts w:ascii="Times New Roman" w:hAnsi="Times New Roman" w:cs="Times New Roman"/>
          <w:color w:val="auto"/>
        </w:rPr>
      </w:pPr>
      <w:r w:rsidRPr="00FF5090">
        <w:rPr>
          <w:rFonts w:ascii="Times New Roman" w:hAnsi="Times New Roman" w:cs="Times New Roman"/>
          <w:color w:val="auto"/>
        </w:rPr>
        <w:t>Immediate Priorities (0–3 Months)</w:t>
      </w:r>
    </w:p>
    <w:p w14:paraId="6D00B42C" w14:textId="77777777"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Develop and approve an Information Security Policy signed by senior management</w:t>
      </w:r>
    </w:p>
    <w:p w14:paraId="4F0CE5B5" w14:textId="77777777"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Conduct a formal Information Asset Register and classify all critical assets</w:t>
      </w:r>
    </w:p>
    <w:p w14:paraId="3CD535FC" w14:textId="77777777"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Implement MFA for all privileged and remote access accounts</w:t>
      </w:r>
    </w:p>
    <w:p w14:paraId="40356F64" w14:textId="18D1209F" w:rsidR="00157343" w:rsidRDefault="00FC6EB9" w:rsidP="00775306">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 xml:space="preserve">Establish a data backup </w:t>
      </w:r>
      <w:r w:rsidR="00FF5090">
        <w:rPr>
          <w:rFonts w:ascii="Times New Roman" w:hAnsi="Times New Roman" w:cs="Times New Roman"/>
          <w:sz w:val="24"/>
          <w:szCs w:val="24"/>
        </w:rPr>
        <w:t xml:space="preserve">program </w:t>
      </w:r>
      <w:r w:rsidRPr="00FF5090">
        <w:rPr>
          <w:rFonts w:ascii="Times New Roman" w:hAnsi="Times New Roman" w:cs="Times New Roman"/>
          <w:sz w:val="24"/>
          <w:szCs w:val="24"/>
        </w:rPr>
        <w:t>with verified off-site or cloud replication</w:t>
      </w:r>
    </w:p>
    <w:p w14:paraId="24651EC4" w14:textId="1D01DFE0" w:rsidR="00FF5090" w:rsidRPr="00FF5090" w:rsidRDefault="00FF5090" w:rsidP="00775306">
      <w:pPr>
        <w:pStyle w:val="ListParagraph"/>
        <w:numPr>
          <w:ilvl w:val="0"/>
          <w:numId w:val="2"/>
        </w:numPr>
        <w:spacing w:before="40"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Provision more servers to handles the different SACCO workloads </w:t>
      </w:r>
    </w:p>
    <w:p w14:paraId="5CFF1CE1" w14:textId="77777777" w:rsidR="00157343" w:rsidRPr="00FF5090" w:rsidRDefault="00FC6EB9" w:rsidP="00775306">
      <w:pPr>
        <w:pStyle w:val="Heading2"/>
        <w:spacing w:line="360" w:lineRule="auto"/>
        <w:rPr>
          <w:rFonts w:ascii="Times New Roman" w:hAnsi="Times New Roman" w:cs="Times New Roman"/>
          <w:color w:val="auto"/>
        </w:rPr>
      </w:pPr>
      <w:r w:rsidRPr="00FF5090">
        <w:rPr>
          <w:rFonts w:ascii="Times New Roman" w:hAnsi="Times New Roman" w:cs="Times New Roman"/>
          <w:color w:val="auto"/>
        </w:rPr>
        <w:t>Short-Term Actions (3–6 Months)</w:t>
      </w:r>
    </w:p>
    <w:p w14:paraId="4203BD81" w14:textId="77777777"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Conduct a full ISO 27001 gap assessment against all Annex A controls</w:t>
      </w:r>
    </w:p>
    <w:p w14:paraId="2489C892" w14:textId="77777777"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Develop a suite of ISMS policies (Acceptable Use, Access Control, Incident Response, etc.)</w:t>
      </w:r>
    </w:p>
    <w:p w14:paraId="54E0402F" w14:textId="61F60F17"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Launch a staff cybersecurity awareness and training program</w:t>
      </w:r>
    </w:p>
    <w:p w14:paraId="3A0B3F4A" w14:textId="77777777"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Formalize all vendor contracts with security clauses and SLA provisions</w:t>
      </w:r>
    </w:p>
    <w:p w14:paraId="603CE41D" w14:textId="6814BEEF" w:rsidR="00157343" w:rsidRPr="00FF5090" w:rsidRDefault="00FC6EB9" w:rsidP="00775306">
      <w:pPr>
        <w:pStyle w:val="ListParagraph"/>
        <w:numPr>
          <w:ilvl w:val="0"/>
          <w:numId w:val="2"/>
        </w:numPr>
        <w:spacing w:before="40" w:after="40" w:line="360" w:lineRule="auto"/>
        <w:jc w:val="both"/>
        <w:rPr>
          <w:rFonts w:ascii="Times New Roman" w:hAnsi="Times New Roman" w:cs="Times New Roman"/>
        </w:rPr>
      </w:pPr>
      <w:r w:rsidRPr="00FF5090">
        <w:rPr>
          <w:rFonts w:ascii="Times New Roman" w:hAnsi="Times New Roman" w:cs="Times New Roman"/>
          <w:sz w:val="24"/>
          <w:szCs w:val="24"/>
        </w:rPr>
        <w:t>Develop and test a Business Continuity Plan and ICT Disaster Recovery Plan</w:t>
      </w:r>
    </w:p>
    <w:p w14:paraId="1B080B8C" w14:textId="77777777" w:rsidR="00157343" w:rsidRPr="00FF5090" w:rsidRDefault="00FC6EB9" w:rsidP="00775306">
      <w:pPr>
        <w:pStyle w:val="Heading2"/>
        <w:spacing w:line="360" w:lineRule="auto"/>
        <w:rPr>
          <w:rFonts w:ascii="Times New Roman" w:hAnsi="Times New Roman" w:cs="Times New Roman"/>
          <w:color w:val="auto"/>
        </w:rPr>
      </w:pPr>
      <w:r w:rsidRPr="00FF5090">
        <w:rPr>
          <w:rFonts w:ascii="Times New Roman" w:hAnsi="Times New Roman" w:cs="Times New Roman"/>
          <w:color w:val="auto"/>
        </w:rPr>
        <w:t>Medium-Term Actions (6–12 Months)</w:t>
      </w:r>
    </w:p>
    <w:p w14:paraId="1EAFB9A0" w14:textId="77777777"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Implement server redundancy / failover or migrate to a resilient cloud architecture</w:t>
      </w:r>
    </w:p>
    <w:p w14:paraId="5670F8B4" w14:textId="52B097FD"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Establish a formal vulnerability management and patch management program</w:t>
      </w:r>
    </w:p>
    <w:p w14:paraId="4701F977" w14:textId="77777777"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Conduct an internal ISMS audit and management review</w:t>
      </w:r>
    </w:p>
    <w:p w14:paraId="31CC2F89" w14:textId="77777777"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Engage an accredited certification body for Stage 1 and Stage 2 audits</w:t>
      </w:r>
    </w:p>
    <w:p w14:paraId="0148646E" w14:textId="77777777" w:rsidR="00157343" w:rsidRPr="00FF5090" w:rsidRDefault="00FC6EB9" w:rsidP="00FF5090">
      <w:pPr>
        <w:pStyle w:val="ListParagraph"/>
        <w:numPr>
          <w:ilvl w:val="0"/>
          <w:numId w:val="2"/>
        </w:numPr>
        <w:spacing w:before="40" w:after="40" w:line="360" w:lineRule="auto"/>
        <w:jc w:val="both"/>
        <w:rPr>
          <w:rFonts w:ascii="Times New Roman" w:hAnsi="Times New Roman" w:cs="Times New Roman"/>
          <w:sz w:val="24"/>
          <w:szCs w:val="24"/>
        </w:rPr>
      </w:pPr>
      <w:r w:rsidRPr="00FF5090">
        <w:rPr>
          <w:rFonts w:ascii="Times New Roman" w:hAnsi="Times New Roman" w:cs="Times New Roman"/>
          <w:sz w:val="24"/>
          <w:szCs w:val="24"/>
        </w:rPr>
        <w:t>Register with the Office of the Data Protection Commissioner (ODPC)</w:t>
      </w:r>
    </w:p>
    <w:p w14:paraId="51417247" w14:textId="77777777" w:rsidR="00157343" w:rsidRPr="00775306" w:rsidRDefault="00157343" w:rsidP="00775306">
      <w:pPr>
        <w:spacing w:line="360" w:lineRule="auto"/>
        <w:rPr>
          <w:rFonts w:ascii="Times New Roman" w:hAnsi="Times New Roman" w:cs="Times New Roman"/>
        </w:rPr>
      </w:pPr>
    </w:p>
    <w:p w14:paraId="56C9EEFA" w14:textId="77777777" w:rsidR="00157343" w:rsidRPr="00775306" w:rsidRDefault="00FC6EB9" w:rsidP="00775306">
      <w:pPr>
        <w:spacing w:line="360" w:lineRule="auto"/>
        <w:rPr>
          <w:rFonts w:ascii="Times New Roman" w:hAnsi="Times New Roman" w:cs="Times New Roman"/>
        </w:rPr>
      </w:pPr>
      <w:r w:rsidRPr="00775306">
        <w:rPr>
          <w:rFonts w:ascii="Times New Roman" w:hAnsi="Times New Roman" w:cs="Times New Roman"/>
        </w:rPr>
        <w:br w:type="page"/>
      </w:r>
    </w:p>
    <w:p w14:paraId="1BE1C251" w14:textId="77777777" w:rsidR="00157343" w:rsidRPr="00FF5090" w:rsidRDefault="00FC6EB9" w:rsidP="00775306">
      <w:pPr>
        <w:pStyle w:val="Heading1"/>
        <w:pBdr>
          <w:bottom w:val="single" w:sz="6" w:space="4" w:color="2E5FA3"/>
        </w:pBdr>
        <w:spacing w:line="360" w:lineRule="auto"/>
        <w:rPr>
          <w:rFonts w:ascii="Times New Roman" w:hAnsi="Times New Roman" w:cs="Times New Roman"/>
          <w:color w:val="auto"/>
        </w:rPr>
      </w:pPr>
      <w:r w:rsidRPr="00FF5090">
        <w:rPr>
          <w:rFonts w:ascii="Times New Roman" w:hAnsi="Times New Roman" w:cs="Times New Roman"/>
          <w:color w:val="auto"/>
        </w:rPr>
        <w:lastRenderedPageBreak/>
        <w:t>9. Conclusion</w:t>
      </w:r>
    </w:p>
    <w:p w14:paraId="72E74EE7" w14:textId="5BC39D66" w:rsidR="00157343" w:rsidRPr="00FF5090" w:rsidRDefault="00FC6EB9" w:rsidP="00FF5090">
      <w:pPr>
        <w:spacing w:before="80" w:after="80" w:line="360" w:lineRule="auto"/>
        <w:jc w:val="both"/>
        <w:rPr>
          <w:rFonts w:ascii="Times New Roman" w:hAnsi="Times New Roman" w:cs="Times New Roman"/>
          <w:sz w:val="24"/>
          <w:szCs w:val="24"/>
        </w:rPr>
      </w:pPr>
      <w:r w:rsidRPr="00FF5090">
        <w:rPr>
          <w:rFonts w:ascii="Times New Roman" w:hAnsi="Times New Roman" w:cs="Times New Roman"/>
          <w:sz w:val="24"/>
          <w:szCs w:val="24"/>
        </w:rPr>
        <w:t xml:space="preserve">This Context Analysis Report provides the foundational assessment required under Clause 4 of ISO/IEC 27001:2022. It documents the internal and external issues, interested party requirements, and information security risk landscape relevant to the </w:t>
      </w:r>
      <w:proofErr w:type="spellStart"/>
      <w:r w:rsidRPr="00FF5090">
        <w:rPr>
          <w:rFonts w:ascii="Times New Roman" w:hAnsi="Times New Roman" w:cs="Times New Roman"/>
          <w:sz w:val="24"/>
          <w:szCs w:val="24"/>
        </w:rPr>
        <w:t>SACCO's</w:t>
      </w:r>
      <w:proofErr w:type="spellEnd"/>
      <w:r w:rsidRPr="00FF5090">
        <w:rPr>
          <w:rFonts w:ascii="Times New Roman" w:hAnsi="Times New Roman" w:cs="Times New Roman"/>
          <w:sz w:val="24"/>
          <w:szCs w:val="24"/>
        </w:rPr>
        <w:t xml:space="preserve"> operations in Kenya.</w:t>
      </w:r>
    </w:p>
    <w:p w14:paraId="3BC4B26B" w14:textId="17BDCC47" w:rsidR="00157343" w:rsidRPr="00775306" w:rsidRDefault="00FC6EB9" w:rsidP="00FF5090">
      <w:pPr>
        <w:spacing w:before="80" w:after="80" w:line="360" w:lineRule="auto"/>
        <w:jc w:val="both"/>
        <w:rPr>
          <w:rFonts w:ascii="Times New Roman" w:hAnsi="Times New Roman" w:cs="Times New Roman"/>
        </w:rPr>
      </w:pPr>
      <w:r w:rsidRPr="00FF5090">
        <w:rPr>
          <w:rFonts w:ascii="Times New Roman" w:hAnsi="Times New Roman" w:cs="Times New Roman"/>
          <w:sz w:val="24"/>
          <w:szCs w:val="24"/>
        </w:rPr>
        <w:t>The analysis reveals that while foundational controls exist</w:t>
      </w:r>
      <w:r w:rsidRPr="00FF5090">
        <w:rPr>
          <w:rFonts w:ascii="Times New Roman" w:hAnsi="Times New Roman" w:cs="Times New Roman"/>
          <w:sz w:val="24"/>
          <w:szCs w:val="24"/>
        </w:rPr>
        <w:t xml:space="preserve"> including maker-checker mechanisms, basic access controls, and a firewall</w:t>
      </w:r>
      <w:r w:rsidR="00FF5090">
        <w:rPr>
          <w:rFonts w:ascii="Times New Roman" w:hAnsi="Times New Roman" w:cs="Times New Roman"/>
          <w:sz w:val="24"/>
          <w:szCs w:val="24"/>
        </w:rPr>
        <w:t xml:space="preserve">, </w:t>
      </w:r>
      <w:r w:rsidRPr="00FF5090">
        <w:rPr>
          <w:rFonts w:ascii="Times New Roman" w:hAnsi="Times New Roman" w:cs="Times New Roman"/>
          <w:sz w:val="24"/>
          <w:szCs w:val="24"/>
        </w:rPr>
        <w:t>significant gaps remain in areas of infrastructure resilience, policy development, staff awareness, third-party management, and business continuity planning. These gaps represent both compliance risks and operational vulnerabilities that the ISMS implementation programme will systematically address.</w:t>
      </w:r>
    </w:p>
    <w:p w14:paraId="03FD92A2" w14:textId="77777777" w:rsidR="00157343" w:rsidRPr="00FF5090" w:rsidRDefault="00FC6EB9" w:rsidP="00FF5090">
      <w:pPr>
        <w:spacing w:before="80" w:after="80" w:line="360" w:lineRule="auto"/>
        <w:jc w:val="both"/>
        <w:rPr>
          <w:rFonts w:ascii="Times New Roman" w:hAnsi="Times New Roman" w:cs="Times New Roman"/>
          <w:sz w:val="24"/>
          <w:szCs w:val="24"/>
        </w:rPr>
      </w:pPr>
      <w:r w:rsidRPr="00FF5090">
        <w:rPr>
          <w:rFonts w:ascii="Times New Roman" w:hAnsi="Times New Roman" w:cs="Times New Roman"/>
          <w:sz w:val="24"/>
          <w:szCs w:val="24"/>
        </w:rPr>
        <w:t>With the appropriate commitment from leadership and a structured implementation roadmap, the SACCO is well-positioned to achieve ISO 27001:2022 certification and significantly strengthen its information security posture in alignment with SASRA regulatory expectations and the Kenya Data Protection Act 2019.</w:t>
      </w:r>
    </w:p>
    <w:p w14:paraId="31EF0993" w14:textId="77777777" w:rsidR="00157343" w:rsidRPr="00775306" w:rsidRDefault="00157343" w:rsidP="00775306">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7343" w:rsidRPr="00775306" w14:paraId="7353DF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4F1323" w14:textId="77777777" w:rsidR="00157343" w:rsidRPr="00775306" w:rsidRDefault="00FC6EB9" w:rsidP="00775306">
            <w:pPr>
              <w:spacing w:line="360" w:lineRule="auto"/>
              <w:rPr>
                <w:rFonts w:ascii="Times New Roman" w:hAnsi="Times New Roman" w:cs="Times New Roman"/>
              </w:rPr>
            </w:pPr>
            <w:r w:rsidRPr="00775306">
              <w:rPr>
                <w:rFonts w:ascii="Times New Roman" w:hAnsi="Times New Roman" w:cs="Times New Roman"/>
                <w:b/>
                <w:bCs/>
                <w:color w:val="FFFFFF"/>
                <w:sz w:val="20"/>
                <w:szCs w:val="20"/>
              </w:rPr>
              <w:t>Prepared By</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9DEB2D" w14:textId="77777777" w:rsidR="00157343" w:rsidRPr="00775306" w:rsidRDefault="00FC6EB9" w:rsidP="00775306">
            <w:pPr>
              <w:spacing w:line="360" w:lineRule="auto"/>
              <w:rPr>
                <w:rFonts w:ascii="Times New Roman" w:hAnsi="Times New Roman" w:cs="Times New Roman"/>
              </w:rPr>
            </w:pPr>
            <w:r w:rsidRPr="00775306">
              <w:rPr>
                <w:rFonts w:ascii="Times New Roman" w:hAnsi="Times New Roman" w:cs="Times New Roman"/>
                <w:b/>
                <w:bCs/>
                <w:color w:val="FFFFFF"/>
                <w:sz w:val="20"/>
                <w:szCs w:val="20"/>
              </w:rPr>
              <w:t>Approved By</w:t>
            </w:r>
          </w:p>
        </w:tc>
      </w:tr>
      <w:tr w:rsidR="00157343" w:rsidRPr="00775306" w14:paraId="5DB93D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240" w:type="dxa"/>
              <w:right w:w="120" w:type="dxa"/>
            </w:tcMar>
          </w:tcPr>
          <w:p w14:paraId="73AF871A" w14:textId="77777777" w:rsidR="00157343" w:rsidRPr="00775306" w:rsidRDefault="00FC6EB9" w:rsidP="00775306">
            <w:pPr>
              <w:spacing w:before="80" w:after="80" w:line="360" w:lineRule="auto"/>
              <w:rPr>
                <w:rFonts w:ascii="Times New Roman" w:hAnsi="Times New Roman" w:cs="Times New Roman"/>
              </w:rPr>
            </w:pPr>
            <w:r w:rsidRPr="00775306">
              <w:rPr>
                <w:rFonts w:ascii="Times New Roman" w:hAnsi="Times New Roman" w:cs="Times New Roman"/>
                <w:color w:val="404040"/>
              </w:rPr>
              <w:t>[Name]</w:t>
            </w:r>
          </w:p>
          <w:p w14:paraId="2FDEF24C" w14:textId="77777777" w:rsidR="00157343" w:rsidRPr="00775306" w:rsidRDefault="00FC6EB9" w:rsidP="00775306">
            <w:pPr>
              <w:spacing w:before="80" w:after="80" w:line="360" w:lineRule="auto"/>
              <w:rPr>
                <w:rFonts w:ascii="Times New Roman" w:hAnsi="Times New Roman" w:cs="Times New Roman"/>
              </w:rPr>
            </w:pPr>
            <w:r w:rsidRPr="00775306">
              <w:rPr>
                <w:rFonts w:ascii="Times New Roman" w:hAnsi="Times New Roman" w:cs="Times New Roman"/>
                <w:color w:val="404040"/>
              </w:rPr>
              <w:t>[Title]</w:t>
            </w:r>
          </w:p>
          <w:p w14:paraId="17021F36" w14:textId="77777777" w:rsidR="00157343" w:rsidRPr="00775306" w:rsidRDefault="00FC6EB9" w:rsidP="00775306">
            <w:pPr>
              <w:spacing w:before="80" w:after="80" w:line="360" w:lineRule="auto"/>
              <w:rPr>
                <w:rFonts w:ascii="Times New Roman" w:hAnsi="Times New Roman" w:cs="Times New Roman"/>
              </w:rPr>
            </w:pPr>
            <w:r w:rsidRPr="00775306">
              <w:rPr>
                <w:rFonts w:ascii="Times New Roman" w:hAnsi="Times New Roman" w:cs="Times New Roman"/>
                <w:color w:val="404040"/>
              </w:rPr>
              <w:t>[Date]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240" w:type="dxa"/>
              <w:right w:w="120" w:type="dxa"/>
            </w:tcMar>
          </w:tcPr>
          <w:p w14:paraId="477406AD" w14:textId="77777777" w:rsidR="00157343" w:rsidRPr="00775306" w:rsidRDefault="00FC6EB9" w:rsidP="00775306">
            <w:pPr>
              <w:spacing w:before="80" w:after="80" w:line="360" w:lineRule="auto"/>
              <w:rPr>
                <w:rFonts w:ascii="Times New Roman" w:hAnsi="Times New Roman" w:cs="Times New Roman"/>
              </w:rPr>
            </w:pPr>
            <w:r w:rsidRPr="00775306">
              <w:rPr>
                <w:rFonts w:ascii="Times New Roman" w:hAnsi="Times New Roman" w:cs="Times New Roman"/>
                <w:color w:val="404040"/>
              </w:rPr>
              <w:t>[Name]</w:t>
            </w:r>
          </w:p>
          <w:p w14:paraId="4930ED32" w14:textId="77777777" w:rsidR="00157343" w:rsidRPr="00775306" w:rsidRDefault="00FC6EB9" w:rsidP="00775306">
            <w:pPr>
              <w:spacing w:before="80" w:after="80" w:line="360" w:lineRule="auto"/>
              <w:rPr>
                <w:rFonts w:ascii="Times New Roman" w:hAnsi="Times New Roman" w:cs="Times New Roman"/>
              </w:rPr>
            </w:pPr>
            <w:r w:rsidRPr="00775306">
              <w:rPr>
                <w:rFonts w:ascii="Times New Roman" w:hAnsi="Times New Roman" w:cs="Times New Roman"/>
                <w:color w:val="404040"/>
              </w:rPr>
              <w:t>[Title]</w:t>
            </w:r>
          </w:p>
          <w:p w14:paraId="7508628A" w14:textId="77777777" w:rsidR="00157343" w:rsidRPr="00775306" w:rsidRDefault="00FC6EB9" w:rsidP="00775306">
            <w:pPr>
              <w:spacing w:before="80" w:after="80" w:line="360" w:lineRule="auto"/>
              <w:rPr>
                <w:rFonts w:ascii="Times New Roman" w:hAnsi="Times New Roman" w:cs="Times New Roman"/>
              </w:rPr>
            </w:pPr>
            <w:r w:rsidRPr="00775306">
              <w:rPr>
                <w:rFonts w:ascii="Times New Roman" w:hAnsi="Times New Roman" w:cs="Times New Roman"/>
                <w:color w:val="404040"/>
              </w:rPr>
              <w:t>[Date]</w:t>
            </w:r>
          </w:p>
        </w:tc>
      </w:tr>
    </w:tbl>
    <w:p w14:paraId="268C2ED6" w14:textId="77777777" w:rsidR="00FC6EB9" w:rsidRPr="00775306" w:rsidRDefault="00FC6EB9" w:rsidP="00775306">
      <w:pPr>
        <w:spacing w:line="360" w:lineRule="auto"/>
        <w:rPr>
          <w:rFonts w:ascii="Times New Roman" w:hAnsi="Times New Roman" w:cs="Times New Roman"/>
        </w:rPr>
      </w:pPr>
    </w:p>
    <w:sectPr w:rsidR="00FC6EB9" w:rsidRPr="00775306">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0A1E9" w14:textId="77777777" w:rsidR="00FC6EB9" w:rsidRDefault="00FC6EB9">
      <w:r>
        <w:separator/>
      </w:r>
    </w:p>
  </w:endnote>
  <w:endnote w:type="continuationSeparator" w:id="0">
    <w:p w14:paraId="32E6F31C" w14:textId="77777777" w:rsidR="00FC6EB9" w:rsidRDefault="00FC6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1E1E" w14:textId="77777777" w:rsidR="00157343" w:rsidRDefault="00FC6EB9">
    <w:pPr>
      <w:pBdr>
        <w:top w:val="single" w:sz="4" w:space="4" w:color="CCCCCC"/>
      </w:pBdr>
    </w:pPr>
    <w:r>
      <w:rPr>
        <w:color w:val="404040"/>
        <w:sz w:val="18"/>
        <w:szCs w:val="18"/>
      </w:rPr>
      <w:t xml:space="preserve">Version </w:t>
    </w:r>
    <w:proofErr w:type="gramStart"/>
    <w:r>
      <w:rPr>
        <w:color w:val="404040"/>
        <w:sz w:val="18"/>
        <w:szCs w:val="18"/>
      </w:rPr>
      <w:t>1.0  |</w:t>
    </w:r>
    <w:proofErr w:type="gramEnd"/>
    <w:r>
      <w:rPr>
        <w:color w:val="404040"/>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7FDE" w14:textId="77777777" w:rsidR="00FC6EB9" w:rsidRDefault="00FC6EB9">
      <w:r>
        <w:separator/>
      </w:r>
    </w:p>
  </w:footnote>
  <w:footnote w:type="continuationSeparator" w:id="0">
    <w:p w14:paraId="1C7421E2" w14:textId="77777777" w:rsidR="00FC6EB9" w:rsidRDefault="00FC6E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B9AC" w14:textId="67E56955" w:rsidR="00157343" w:rsidRDefault="00775306">
    <w:pPr>
      <w:pBdr>
        <w:bottom w:val="single" w:sz="6" w:space="4" w:color="2E5FA3"/>
      </w:pBdr>
      <w:tabs>
        <w:tab w:val="right" w:pos="9026"/>
      </w:tabs>
    </w:pPr>
    <w:r>
      <w:rPr>
        <w:color w:val="404040"/>
        <w:sz w:val="18"/>
        <w:szCs w:val="18"/>
      </w:rPr>
      <w:t>NUSUSI SACC</w:t>
    </w:r>
    <w:r w:rsidR="00B73EBA">
      <w:rPr>
        <w:color w:val="404040"/>
        <w:sz w:val="18"/>
        <w:szCs w:val="18"/>
      </w:rPr>
      <w:t>O</w:t>
    </w:r>
    <w:r w:rsidR="00FC6EB9">
      <w:rPr>
        <w:color w:val="404040"/>
        <w:sz w:val="18"/>
        <w:szCs w:val="18"/>
      </w:rPr>
      <w:t xml:space="preserve"> — ISO 27001:2022 Context Analysis Report</w:t>
    </w:r>
    <w:r w:rsidR="00FC6EB9">
      <w:rPr>
        <w:b/>
        <w:bCs/>
        <w:color w:val="8B0000"/>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C0B36"/>
    <w:multiLevelType w:val="hybridMultilevel"/>
    <w:tmpl w:val="AB30C268"/>
    <w:lvl w:ilvl="0" w:tplc="9F089024">
      <w:start w:val="1"/>
      <w:numFmt w:val="bullet"/>
      <w:lvlText w:val="•"/>
      <w:lvlJc w:val="left"/>
      <w:pPr>
        <w:ind w:left="720" w:hanging="360"/>
      </w:pPr>
    </w:lvl>
    <w:lvl w:ilvl="1" w:tplc="1D42AEEA">
      <w:numFmt w:val="decimal"/>
      <w:lvlText w:val=""/>
      <w:lvlJc w:val="left"/>
    </w:lvl>
    <w:lvl w:ilvl="2" w:tplc="D0D88BD8">
      <w:numFmt w:val="decimal"/>
      <w:lvlText w:val=""/>
      <w:lvlJc w:val="left"/>
    </w:lvl>
    <w:lvl w:ilvl="3" w:tplc="6F627B16">
      <w:numFmt w:val="decimal"/>
      <w:lvlText w:val=""/>
      <w:lvlJc w:val="left"/>
    </w:lvl>
    <w:lvl w:ilvl="4" w:tplc="854AE5D4">
      <w:numFmt w:val="decimal"/>
      <w:lvlText w:val=""/>
      <w:lvlJc w:val="left"/>
    </w:lvl>
    <w:lvl w:ilvl="5" w:tplc="A490C9D8">
      <w:numFmt w:val="decimal"/>
      <w:lvlText w:val=""/>
      <w:lvlJc w:val="left"/>
    </w:lvl>
    <w:lvl w:ilvl="6" w:tplc="DEB68D4C">
      <w:numFmt w:val="decimal"/>
      <w:lvlText w:val=""/>
      <w:lvlJc w:val="left"/>
    </w:lvl>
    <w:lvl w:ilvl="7" w:tplc="342C0C86">
      <w:numFmt w:val="decimal"/>
      <w:lvlText w:val=""/>
      <w:lvlJc w:val="left"/>
    </w:lvl>
    <w:lvl w:ilvl="8" w:tplc="CFF68E8E">
      <w:numFmt w:val="decimal"/>
      <w:lvlText w:val=""/>
      <w:lvlJc w:val="left"/>
    </w:lvl>
  </w:abstractNum>
  <w:abstractNum w:abstractNumId="1" w15:restartNumberingAfterBreak="0">
    <w:nsid w:val="481166BA"/>
    <w:multiLevelType w:val="multilevel"/>
    <w:tmpl w:val="928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93A02"/>
    <w:multiLevelType w:val="hybridMultilevel"/>
    <w:tmpl w:val="2B9A29BC"/>
    <w:lvl w:ilvl="0" w:tplc="8056ED04">
      <w:start w:val="1"/>
      <w:numFmt w:val="bullet"/>
      <w:lvlText w:val="●"/>
      <w:lvlJc w:val="left"/>
      <w:pPr>
        <w:ind w:left="720" w:hanging="360"/>
      </w:pPr>
    </w:lvl>
    <w:lvl w:ilvl="1" w:tplc="4C6AEAD0">
      <w:start w:val="1"/>
      <w:numFmt w:val="bullet"/>
      <w:lvlText w:val="○"/>
      <w:lvlJc w:val="left"/>
      <w:pPr>
        <w:ind w:left="1440" w:hanging="360"/>
      </w:pPr>
    </w:lvl>
    <w:lvl w:ilvl="2" w:tplc="B7C47160">
      <w:start w:val="1"/>
      <w:numFmt w:val="bullet"/>
      <w:lvlText w:val="■"/>
      <w:lvlJc w:val="left"/>
      <w:pPr>
        <w:ind w:left="2160" w:hanging="360"/>
      </w:pPr>
    </w:lvl>
    <w:lvl w:ilvl="3" w:tplc="033419D2">
      <w:start w:val="1"/>
      <w:numFmt w:val="bullet"/>
      <w:lvlText w:val="●"/>
      <w:lvlJc w:val="left"/>
      <w:pPr>
        <w:ind w:left="2880" w:hanging="360"/>
      </w:pPr>
    </w:lvl>
    <w:lvl w:ilvl="4" w:tplc="0804FF5E">
      <w:start w:val="1"/>
      <w:numFmt w:val="bullet"/>
      <w:lvlText w:val="○"/>
      <w:lvlJc w:val="left"/>
      <w:pPr>
        <w:ind w:left="3600" w:hanging="360"/>
      </w:pPr>
    </w:lvl>
    <w:lvl w:ilvl="5" w:tplc="51047FD6">
      <w:start w:val="1"/>
      <w:numFmt w:val="bullet"/>
      <w:lvlText w:val="■"/>
      <w:lvlJc w:val="left"/>
      <w:pPr>
        <w:ind w:left="4320" w:hanging="360"/>
      </w:pPr>
    </w:lvl>
    <w:lvl w:ilvl="6" w:tplc="C57C99AE">
      <w:start w:val="1"/>
      <w:numFmt w:val="bullet"/>
      <w:lvlText w:val="●"/>
      <w:lvlJc w:val="left"/>
      <w:pPr>
        <w:ind w:left="5040" w:hanging="360"/>
      </w:pPr>
    </w:lvl>
    <w:lvl w:ilvl="7" w:tplc="4656B41E">
      <w:start w:val="1"/>
      <w:numFmt w:val="bullet"/>
      <w:lvlText w:val="●"/>
      <w:lvlJc w:val="left"/>
      <w:pPr>
        <w:ind w:left="5760" w:hanging="360"/>
      </w:pPr>
    </w:lvl>
    <w:lvl w:ilvl="8" w:tplc="5A70D432">
      <w:start w:val="1"/>
      <w:numFmt w:val="bullet"/>
      <w:lvlText w:val="●"/>
      <w:lvlJc w:val="left"/>
      <w:pPr>
        <w:ind w:left="6480" w:hanging="360"/>
      </w:pPr>
    </w:lvl>
  </w:abstractNum>
  <w:num w:numId="1" w16cid:durableId="1370687609">
    <w:abstractNumId w:val="2"/>
    <w:lvlOverride w:ilvl="0">
      <w:startOverride w:val="1"/>
    </w:lvlOverride>
  </w:num>
  <w:num w:numId="2" w16cid:durableId="30345585">
    <w:abstractNumId w:val="0"/>
    <w:lvlOverride w:ilvl="0">
      <w:startOverride w:val="1"/>
    </w:lvlOverride>
  </w:num>
  <w:num w:numId="3" w16cid:durableId="623342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343"/>
    <w:rsid w:val="00157343"/>
    <w:rsid w:val="003865BB"/>
    <w:rsid w:val="00775306"/>
    <w:rsid w:val="009F53B9"/>
    <w:rsid w:val="00B73EBA"/>
    <w:rsid w:val="00EA45E3"/>
    <w:rsid w:val="00FC6EB9"/>
    <w:rsid w:val="00FF509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54196"/>
  <w15:docId w15:val="{B3EF05B8-B647-4AFB-B292-DCEBCB68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5E3"/>
  </w:style>
  <w:style w:type="paragraph" w:styleId="Heading1">
    <w:name w:val="heading 1"/>
    <w:uiPriority w:val="9"/>
    <w:qFormat/>
    <w:pPr>
      <w:spacing w:before="320" w:after="160"/>
      <w:outlineLvl w:val="0"/>
    </w:pPr>
    <w:rPr>
      <w:b/>
      <w:bCs/>
      <w:color w:val="1F3864"/>
      <w:sz w:val="32"/>
      <w:szCs w:val="32"/>
    </w:rPr>
  </w:style>
  <w:style w:type="paragraph" w:styleId="Heading2">
    <w:name w:val="heading 2"/>
    <w:link w:val="Heading2Char"/>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5306"/>
    <w:pPr>
      <w:tabs>
        <w:tab w:val="center" w:pos="4513"/>
        <w:tab w:val="right" w:pos="9026"/>
      </w:tabs>
    </w:pPr>
  </w:style>
  <w:style w:type="character" w:customStyle="1" w:styleId="HeaderChar">
    <w:name w:val="Header Char"/>
    <w:basedOn w:val="DefaultParagraphFont"/>
    <w:link w:val="Header"/>
    <w:uiPriority w:val="99"/>
    <w:rsid w:val="00775306"/>
  </w:style>
  <w:style w:type="paragraph" w:styleId="Footer">
    <w:name w:val="footer"/>
    <w:basedOn w:val="Normal"/>
    <w:link w:val="FooterChar"/>
    <w:uiPriority w:val="99"/>
    <w:unhideWhenUsed/>
    <w:rsid w:val="00775306"/>
    <w:pPr>
      <w:tabs>
        <w:tab w:val="center" w:pos="4513"/>
        <w:tab w:val="right" w:pos="9026"/>
      </w:tabs>
    </w:pPr>
  </w:style>
  <w:style w:type="character" w:customStyle="1" w:styleId="FooterChar">
    <w:name w:val="Footer Char"/>
    <w:basedOn w:val="DefaultParagraphFont"/>
    <w:link w:val="Footer"/>
    <w:uiPriority w:val="99"/>
    <w:rsid w:val="00775306"/>
  </w:style>
  <w:style w:type="character" w:customStyle="1" w:styleId="Heading2Char">
    <w:name w:val="Heading 2 Char"/>
    <w:basedOn w:val="DefaultParagraphFont"/>
    <w:link w:val="Heading2"/>
    <w:uiPriority w:val="9"/>
    <w:rsid w:val="00EA45E3"/>
    <w:rPr>
      <w:b/>
      <w:bCs/>
      <w:color w:val="2E5FA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2738</Words>
  <Characters>15608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The Cooperative Bank of Kenya</Company>
  <LinksUpToDate>false</LinksUpToDate>
  <CharactersWithSpaces>18310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Tania Nafula [ICT Security]</cp:lastModifiedBy>
  <cp:revision>2</cp:revision>
  <dcterms:created xsi:type="dcterms:W3CDTF">2026-04-17T22:07:00Z</dcterms:created>
  <dcterms:modified xsi:type="dcterms:W3CDTF">2026-04-17T22:07:00Z</dcterms:modified>
</cp:coreProperties>
</file>