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Drew Williams</w:t>
      </w:r>
    </w:p>
    <w:p/>
    <w:p/>
    <w:p/>
    <w:p>
      <w:r>
        <w:t>Toronto, ON (relocation-ready) · 403-618-6113 ·</w:t>
      </w:r>
    </w:p>
    <w:p/>
    <w:p>
      <w:r>
        <w:t>bdrewwilliams@gmail.com</w:t>
      </w:r>
    </w:p>
    <w:p>
      <w:r>
        <w:t>·</w:t>
      </w:r>
    </w:p>
    <w:p/>
    <w:p>
      <w:r>
        <w:t>linkedin.com/in/drew-williams-ai-strategy</w:t>
      </w:r>
    </w:p>
    <w:p>
      <w:r>
        <w:t>·</w:t>
      </w:r>
    </w:p>
    <w:p/>
    <w:p>
      <w:r>
        <w:t>itfrombit.ca</w:t>
      </w:r>
    </w:p>
    <w:p>
      <w:r>
        <w:t>·</w:t>
      </w:r>
    </w:p>
    <w:p/>
    <w:p>
      <w:r>
        <w:t>prairiesignal.ca</w:t>
      </w:r>
    </w:p>
    <w:p/>
    <w:p/>
    <w:p/>
    <w:p/>
    <w:p/>
    <w:p/>
    <w:p>
      <w:r>
        <w:t>Education</w:t>
      </w:r>
    </w:p>
    <w:p/>
    <w:p/>
    <w:p>
      <w:r>
        <w:t>Haskayne School of Business, University of Calgary — B.Comm (Finance), with distinction</w:t>
      </w:r>
    </w:p>
    <w:p>
      <w:r>
        <w:t>Graduated 2025</w:t>
      </w:r>
    </w:p>
    <w:p/>
    <w:p/>
    <w:p/>
    <w:p/>
    <w:p>
      <w:r>
        <w:t>GPA 3.9/4.0 — last 90 units</w:t>
      </w:r>
    </w:p>
    <w:p/>
    <w:p/>
    <w:p>
      <w:r>
        <w:t>Haskayne Resilience Scholarship</w:t>
      </w:r>
    </w:p>
    <w:p/>
    <w:p/>
    <w:p/>
    <w:p/>
    <w:p/>
    <w:p/>
    <w:p/>
    <w:p/>
    <w:p>
      <w:r>
        <w:t>Professional Summary</w:t>
      </w:r>
    </w:p>
    <w:p/>
    <w:p/>
    <w:p>
      <w:r>
        <w:t>Client solutions and analytics professional with investor communications experience, CRM literacy, and data-driven storytelling. Built executive decks, fundraising dashboards, and memo-first updates for asset managers. Led a compliance/ops integration that reduced vendor spend by</w:t>
      </w:r>
    </w:p>
    <w:p>
      <w:r>
        <w:t>$120K annually</w:t>
      </w:r>
    </w:p>
    <w:p>
      <w:r>
        <w:t>while tightening governance. Known for meticulous data hygiene, stakeholder coordination, and AI-enabled automation that deepens investor relationships.</w:t>
      </w:r>
    </w:p>
    <w:p>
      <w:r>
        <w:t>— Targeting</w:t>
      </w:r>
    </w:p>
    <w:p>
      <w:r>
        <w:t>Analyst/Associate, Global Client Group (CRM)</w:t>
      </w:r>
    </w:p>
    <w:p>
      <w:r>
        <w:t>at</w:t>
      </w:r>
    </w:p>
    <w:p>
      <w:r>
        <w:t>Brookfield</w:t>
      </w:r>
    </w:p>
    <w:p>
      <w:r>
        <w:t>.</w:t>
      </w:r>
    </w:p>
    <w:p/>
    <w:p/>
    <w:p/>
    <w:p/>
    <w:p/>
    <w:p/>
    <w:p>
      <w:r>
        <w:t>Core Skills &amp; Tools</w:t>
      </w:r>
    </w:p>
    <w:p/>
    <w:p/>
    <w:p/>
    <w:p/>
    <w:p>
      <w:r>
        <w:t>Investor Communications:</w:t>
      </w:r>
    </w:p>
    <w:p>
      <w:r>
        <w:t>tailored decks, one-pagers, KPIs, narrative alignment for fundraising and client updates.</w:t>
      </w:r>
    </w:p>
    <w:p/>
    <w:p/>
    <w:p>
      <w:r>
        <w:t>CRM &amp; Data Integrity:</w:t>
      </w:r>
    </w:p>
    <w:p>
      <w:r>
        <w:t>Salesforce familiarity, field governance, segmentation, process documentation.</w:t>
      </w:r>
    </w:p>
    <w:p/>
    <w:p/>
    <w:p>
      <w:r>
        <w:t>Analytics &amp; Automation:</w:t>
      </w:r>
    </w:p>
    <w:p>
      <w:r>
        <w:t>Excel (advanced), Python, Power BI/Tableau prototypes, AI-assisted drafting.</w:t>
      </w:r>
    </w:p>
    <w:p/>
    <w:p/>
    <w:p>
      <w:r>
        <w:t>Stakeholder Coordination:</w:t>
      </w:r>
    </w:p>
    <w:p>
      <w:r>
        <w:t>cross-functional inputs (product, legal, ops), meeting facilitation, follow-up cadence.</w:t>
      </w:r>
    </w:p>
    <w:p/>
    <w:p/>
    <w:p>
      <w:r>
        <w:t>Process Improvement:</w:t>
      </w:r>
    </w:p>
    <w:p>
      <w:r>
        <w:t>automation scripts, template libraries, SLA tracking, hybrid collaboration rhythms.</w:t>
      </w:r>
    </w:p>
    <w:p/>
    <w:p/>
    <w:p/>
    <w:p/>
    <w:p/>
    <w:p/>
    <w:p/>
    <w:p/>
    <w:p>
      <w:r>
        <w:t>Experience</w:t>
      </w:r>
    </w:p>
    <w:p/>
    <w:p/>
    <w:p>
      <w:r>
        <w:t>Independent Builder — AI &amp; Financial Software</w:t>
      </w:r>
    </w:p>
    <w:p>
      <w:r>
        <w:t>Calgary, AB · 2023–Present</w:t>
      </w:r>
    </w:p>
    <w:p/>
    <w:p/>
    <w:p>
      <w:r>
        <w:t>itfrombit.ca · prairiesignal.ca</w:t>
      </w:r>
    </w:p>
    <w:p/>
    <w:p/>
    <w:p/>
    <w:p/>
    <w:p>
      <w:r>
        <w:t>Constructed investor update dashboards combining CRM exports, fundraising KPIs, and portfolio data; automated narratives for leadership and clients.</w:t>
      </w:r>
    </w:p>
    <w:p/>
    <w:p/>
    <w:p>
      <w:r>
        <w:t>Developed templated decks and one-pagers highlighting performance drivers, pipeline, and strategic messaging tailored for investor audiences.</w:t>
      </w:r>
    </w:p>
    <w:p/>
    <w:p/>
    <w:p>
      <w:r>
        <w:t>Implemented data hygiene processes and automation scripts (Python/Excel) to expedite reporting and client communications.</w:t>
      </w:r>
    </w:p>
    <w:p/>
    <w:p/>
    <w:p/>
    <w:p/>
    <w:p>
      <w:r>
        <w:t>Rosen Capital Advisors — Financial Analyst</w:t>
      </w:r>
    </w:p>
    <w:p>
      <w:r>
        <w:t>Los Angeles, CA · 2016–2020</w:t>
      </w:r>
    </w:p>
    <w:p/>
    <w:p/>
    <w:p/>
    <w:p/>
    <w:p>
      <w:r>
        <w:t>Owned client-ready materials summarizing fund performance, risk positioning, and new offerings; ensured timely, accurate delivery to partners.</w:t>
      </w:r>
    </w:p>
    <w:p/>
    <w:p/>
    <w:p>
      <w:r>
        <w:t>Led compliance/ops integration reducing vendor spend by</w:t>
      </w:r>
    </w:p>
    <w:p>
      <w:r>
        <w:t>$120K/year</w:t>
      </w:r>
    </w:p>
    <w:p>
      <w:r>
        <w:t>; improved data governance and reporting cadence.</w:t>
      </w:r>
    </w:p>
    <w:p/>
    <w:p/>
    <w:p>
      <w:r>
        <w:t>Maintained stakeholder trackers, meeting notes, and follow-up actions for investor relations and fundraising initiatives.</w:t>
      </w:r>
    </w:p>
    <w:p/>
    <w:p/>
    <w:p/>
    <w:p/>
    <w:p>
      <w:r>
        <w:t>Private Equity (Summer Analyst) — Olson Cross &amp; Alamo</w:t>
      </w:r>
    </w:p>
    <w:p>
      <w:r>
        <w:t>New York, NY · 2015</w:t>
      </w:r>
    </w:p>
    <w:p/>
    <w:p/>
    <w:p/>
    <w:p/>
    <w:p>
      <w:r>
        <w:t>Produced investor memoranda, diligence summaries, and pitch materials for $350M–$3.5B fundraises; coordinated cross-functional inputs.</w:t>
      </w:r>
    </w:p>
    <w:p/>
    <w:p/>
    <w:p/>
    <w:p/>
    <w:p/>
    <w:p/>
    <w:p/>
    <w:p/>
    <w:p>
      <w:r>
        <w:t>Additional Information</w:t>
      </w:r>
    </w:p>
    <w:p/>
    <w:p/>
    <w:p/>
    <w:p/>
    <w:p>
      <w:r>
        <w:t>Comfortable maintaining CRM hygiene, task queues, and segmentation fields to support personalized outreach.</w:t>
      </w:r>
    </w:p>
    <w:p/>
    <w:p/>
    <w:p>
      <w:r>
        <w:t>Writing-first approach: concise investor updates, talking points, and call notes with clear next steps.</w:t>
      </w:r>
    </w:p>
    <w:p/>
    <w:p/>
    <w:p>
      <w:r>
        <w:t>Other:</w:t>
      </w:r>
    </w:p>
    <w:p>
      <w:r>
        <w:t>operating model alignment · SDLC familiarity · cloud &amp; enterprise apps exposure.</w:t>
      </w:r>
    </w:p>
    <w:p/>
    <w:p/>
    <w:p/>
    <w:p/>
    <w:p/>
    <w:p/>
    <w:p/>
    <w:p/>
    <w:p>
      <w:r>
        <w:t>ATS Keywords</w:t>
      </w:r>
    </w:p>
    <w:p/>
    <w:p/>
    <w:p>
      <w:r>
        <w:t>Investor Relations; Client Solutions; CRM; Salesforce; Fundraising Analytics; KPI Dashboards; PowerPoint; Excel; Communication; Stakeholder Management; Process Automation; Toronto; Hybrid.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