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(Hybrid-ready, Open to Relocation)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Finance and strategy analyst with integrated energy exposure across upstream, midstream, and downstream portfolios. Built end-to-end valuation models, synergy cases, and executive decks for large-cap operators and sponsors. Led a compliance/ops integration that reduced vendor spend by</w:t>
      </w:r>
    </w:p>
    <w:p>
      <w:r>
        <w:t>$120K annually</w:t>
      </w:r>
    </w:p>
    <w:p>
      <w:r>
        <w:t>while tightening reporting cadence. Experienced aligning capital plans, refining forecasts, and translating complex data into decision-ready materials.</w:t>
      </w:r>
    </w:p>
    <w:p>
      <w:r>
        <w:t>— Targeting</w:t>
      </w:r>
    </w:p>
    <w:p>
      <w:r>
        <w:t>Corporate Development Analyst</w:t>
      </w:r>
    </w:p>
    <w:p>
      <w:r>
        <w:t>at</w:t>
      </w:r>
    </w:p>
    <w:p>
      <w:r>
        <w:t>Cenovus</w:t>
      </w:r>
    </w:p>
    <w:p>
      <w:r>
        <w:t>(integrated portfolio optimization, energy transition).</w:t>
      </w:r>
    </w:p>
    <w:p/>
    <w:p/>
    <w:p/>
    <w:p/>
    <w:p/>
    <w:p/>
    <w:p>
      <w:r>
        <w:t>Core Skills &amp; Tools</w:t>
      </w:r>
    </w:p>
    <w:p/>
    <w:p/>
    <w:p/>
    <w:p/>
    <w:p>
      <w:r>
        <w:t>Integrated Portfolio:</w:t>
      </w:r>
    </w:p>
    <w:p>
      <w:r>
        <w:t>upstream-midstream-downstream valuation, synergy modelling, capital allocation design.</w:t>
      </w:r>
    </w:p>
    <w:p/>
    <w:p/>
    <w:p>
      <w:r>
        <w:t>Strategy &amp; Analytics:</w:t>
      </w:r>
    </w:p>
    <w:p>
      <w:r>
        <w:t>business cases, KPI frameworks, scenario/sensitivity analysis, ESG &amp; policy overlays.</w:t>
      </w:r>
    </w:p>
    <w:p/>
    <w:p/>
    <w:p>
      <w:r>
        <w:t>Data &amp; Tooling:</w:t>
      </w:r>
    </w:p>
    <w:p>
      <w:r>
        <w:t>Excel (advanced), Python, SQL, PowerPoint storytelling, automation for reconciliations.</w:t>
      </w:r>
    </w:p>
    <w:p/>
    <w:p/>
    <w:p>
      <w:r>
        <w:t>Market Intelligence:</w:t>
      </w:r>
    </w:p>
    <w:p>
      <w:r>
        <w:t>crude differentials, refining margins, regulatory monitoring, competitive benchmarking.</w:t>
      </w:r>
    </w:p>
    <w:p/>
    <w:p/>
    <w:p>
      <w:r>
        <w:t>Stakeholder Skills:</w:t>
      </w:r>
    </w:p>
    <w:p>
      <w:r>
        <w:t>cross-functional collaboration (Ops, Supply, Finance), clear communication, change enablement.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Crafted integrated valuation models spanning production, logistics, and refining margins; embedded scenario toggles for crude differentials, policy shifts, and ESG targets.</w:t>
      </w:r>
    </w:p>
    <w:p/>
    <w:p/>
    <w:p>
      <w:r>
        <w:t>Produced strategy briefs aligning capital programs with corporate objectives, market signals, and risk appetite; delivered to executive sponsors.</w:t>
      </w:r>
    </w:p>
    <w:p/>
    <w:p/>
    <w:p>
      <w:r>
        <w:t>Automated reconciliation of operational data with financial forecasts, improving accuracy and response time for capital planning.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Developed deal models and synergy cases for energy/infrastructure assets; assessed integration pathways and operational value drivers.</w:t>
      </w:r>
    </w:p>
    <w:p/>
    <w:p/>
    <w:p>
      <w:r>
        <w:t>Led compliance/ops platform integration reducing vendor spend by</w:t>
      </w:r>
    </w:p>
    <w:p>
      <w:r>
        <w:t>$120K/year</w:t>
      </w:r>
    </w:p>
    <w:p>
      <w:r>
        <w:t>and enhancing reporting cadence for deal teams.</w:t>
      </w:r>
    </w:p>
    <w:p/>
    <w:p/>
    <w:p>
      <w:r>
        <w:t>Authored IC-ready presentations summarizing valuation, risk, and implementation plans; coordinated cross-functional diligence inputs.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Analyzed $350M–$3.5B energy &amp; infrastructure deals; prepared memoranda highlighting strategic fit, KPIs, and downside protections.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translating engineering inputs into financial narratives for integrated operators.</w:t>
      </w:r>
    </w:p>
    <w:p/>
    <w:p/>
    <w:p>
      <w:r>
        <w:t>Writing-first approach: concise one-pagers, decision memos, reconciled slides for leadership.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Corporate Development; Integrated Energy; Portfolio Strategy; M&amp;A; Joint Ventures; Synergy Analysis; Scenario Planning; Capital Allocation; Valuation; KPI Frameworks; Market Intelligence; Excel; Python; SQL; PowerPoint; Calgary;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