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88" w:lineRule="auto"/>
      </w:pPr>
      <w:r>
        <w:rPr>
          <w:rFonts w:ascii="Calibri" w:hAnsi="Calibri" w:eastAsia="PingFang SC"/>
          <w:b/>
          <w:color w:val="2E74B5"/>
          <w:sz w:val="20"/>
        </w:rPr>
        <w:t>客户／导师确认文件</w:t>
      </w:r>
    </w:p>
    <w:p>
      <w:pPr>
        <w:keepNext w:val="0"/>
        <w:spacing w:before="0" w:after="100" w:line="240" w:lineRule="auto"/>
      </w:pPr>
      <w:r>
        <w:rPr>
          <w:rFonts w:ascii="Calibri" w:hAnsi="Calibri" w:eastAsia="PingFang SC"/>
          <w:b/>
          <w:color w:val="18324A"/>
          <w:sz w:val="44"/>
        </w:rPr>
        <w:t>过敏性鼻炎辨证规则关键确认单</w:t>
      </w:r>
    </w:p>
    <w:p>
      <w:pPr>
        <w:keepNext w:val="0"/>
        <w:spacing w:before="0" w:after="240" w:line="288" w:lineRule="auto"/>
      </w:pPr>
      <w:r>
        <w:rPr>
          <w:rFonts w:ascii="Calibri" w:hAnsi="Calibri" w:eastAsia="PingFang SC"/>
          <w:b w:val="0"/>
          <w:color w:val="5F6B76"/>
          <w:sz w:val="23"/>
        </w:rPr>
        <w:t>请只确认以下关键问题；完整 32 组规则表由开发方自动生成。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/>
        <w:tc>
          <w:tcPr>
            <w:tcW w:type="dxa" w:w="9360"/>
            <w:shd w:fill="FFF4CE"/>
            <w:tcBorders>
              <w:top w:val="single" w:sz="4" w:color="E3C75F"/>
              <w:left w:val="single" w:sz="4" w:color="E3C75F"/>
              <w:bottom w:val="single" w:sz="4" w:color="E3C75F"/>
              <w:right w:val="single" w:sz="4" w:color="E3C75F"/>
              <w:insideH w:val="single" w:sz="4" w:color="E3C75F"/>
              <w:insideV w:val="single" w:sz="4" w:color="E3C75F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PingFang SC"/>
                <w:b/>
                <w:color w:val="7A5A00"/>
                <w:sz w:val="21"/>
              </w:rPr>
              <w:t>收到确认后，开发方才会把这些决定写入正式规则和自动化测试。</w:t>
            </w:r>
          </w:p>
        </w:tc>
      </w:tr>
    </w:tbl>
    <w:p>
      <w:pPr>
        <w:keepNext w:val="0"/>
        <w:spacing w:before="0" w:after="20" w:line="288" w:lineRule="auto"/>
      </w:pPr>
      <w:r>
        <w:rPr>
          <w:rFonts w:ascii="Calibri" w:hAnsi="Calibri" w:eastAsia="PingFang SC"/>
          <w:b w:val="0"/>
          <w:color w:val="000000"/>
          <w:sz w:val="22"/>
        </w:rPr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 w:eastAsia="PingFang SC"/>
          <w:b/>
          <w:color w:val="2E74B5"/>
          <w:sz w:val="32"/>
        </w:rPr>
        <w:t>一、请确认已有结论</w:t>
      </w:r>
    </w:p>
    <w:p>
      <w:pPr>
        <w:pStyle w:val="Heading2"/>
        <w:keepNext/>
        <w:spacing w:before="220" w:after="100" w:line="240" w:lineRule="auto"/>
      </w:pPr>
      <w:r>
        <w:rPr>
          <w:rFonts w:ascii="Calibri" w:hAnsi="Calibri" w:eastAsia="PingFang SC"/>
          <w:b/>
          <w:color w:val="2E74B5"/>
          <w:sz w:val="26"/>
        </w:rPr>
        <w:t>1. 一期使用 5 个证型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8510"/>
      </w:tblGrid>
      <w:tr>
        <w:trPr>
          <w:tblHeader w:val="true"/>
        </w:trPr>
        <w:tc>
          <w:tcPr>
            <w:tcW w:type="dxa" w:w="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/>
                <w:color w:val="18324A"/>
                <w:sz w:val="20"/>
              </w:rPr>
              <w:t>序号</w:t>
            </w:r>
          </w:p>
        </w:tc>
        <w:tc>
          <w:tcPr>
            <w:tcW w:type="dxa" w:w="85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  <w:shd w:fill="E8EEF5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/>
                <w:color w:val="18324A"/>
                <w:sz w:val="20"/>
              </w:rPr>
              <w:t>证型</w:t>
            </w:r>
          </w:p>
        </w:tc>
      </w:tr>
      <w:tr>
        <w:trPr/>
        <w:tc>
          <w:tcPr>
            <w:tcW w:type="dxa" w:w="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5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20"/>
              </w:rPr>
              <w:t>肺经伏热，上犯鼻窍</w:t>
            </w:r>
          </w:p>
        </w:tc>
      </w:tr>
      <w:tr>
        <w:trPr/>
        <w:tc>
          <w:tcPr>
            <w:tcW w:type="dxa" w:w="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85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20"/>
              </w:rPr>
              <w:t>肺气虚寒，卫表不固</w:t>
            </w:r>
          </w:p>
        </w:tc>
      </w:tr>
      <w:tr>
        <w:trPr/>
        <w:tc>
          <w:tcPr>
            <w:tcW w:type="dxa" w:w="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85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20"/>
              </w:rPr>
              <w:t>脾气虚弱，清阳不升</w:t>
            </w:r>
          </w:p>
        </w:tc>
      </w:tr>
      <w:tr>
        <w:trPr/>
        <w:tc>
          <w:tcPr>
            <w:tcW w:type="dxa" w:w="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85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20"/>
              </w:rPr>
              <w:t>肾阳不足，温煦失职</w:t>
            </w:r>
          </w:p>
        </w:tc>
      </w:tr>
      <w:tr>
        <w:trPr/>
        <w:tc>
          <w:tcPr>
            <w:tcW w:type="dxa" w:w="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85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20"/>
              </w:rPr>
              <w:t>寒热错杂，虚实并见</w:t>
            </w:r>
          </w:p>
        </w:tc>
      </w:tr>
    </w:tbl>
    <w:p>
      <w:pPr>
        <w:keepNext w:val="0"/>
        <w:spacing w:before="0" w:after="80" w:line="288" w:lineRule="auto"/>
      </w:pPr>
      <w:r>
        <w:rPr>
          <w:rFonts w:ascii="Calibri" w:hAnsi="Calibri" w:eastAsia="PingFang SC"/>
          <w:b/>
          <w:color w:val="1F4D78"/>
          <w:sz w:val="24"/>
        </w:rPr>
        <w:t xml:space="preserve">□ </w:t>
      </w:r>
      <w:r>
        <w:rPr>
          <w:rFonts w:ascii="Calibri" w:hAnsi="Calibri" w:eastAsia="PingFang SC"/>
          <w:b w:val="0"/>
          <w:color w:val="000000"/>
          <w:sz w:val="22"/>
        </w:rPr>
        <w:t>确认</w:t>
      </w:r>
    </w:p>
    <w:p>
      <w:pPr>
        <w:keepNext w:val="0"/>
        <w:spacing w:before="0" w:after="80" w:line="288" w:lineRule="auto"/>
      </w:pPr>
      <w:r>
        <w:rPr>
          <w:rFonts w:ascii="Calibri" w:hAnsi="Calibri" w:eastAsia="PingFang SC"/>
          <w:b/>
          <w:color w:val="1F4D78"/>
          <w:sz w:val="24"/>
        </w:rPr>
        <w:t xml:space="preserve">□ </w:t>
      </w:r>
      <w:r>
        <w:rPr>
          <w:rFonts w:ascii="Calibri" w:hAnsi="Calibri" w:eastAsia="PingFang SC"/>
          <w:b w:val="0"/>
          <w:color w:val="000000"/>
          <w:sz w:val="22"/>
        </w:rPr>
        <w:t>需要修改：________________________________________</w:t>
      </w:r>
    </w:p>
    <w:p>
      <w:pPr>
        <w:pStyle w:val="Heading2"/>
        <w:keepNext/>
        <w:spacing w:before="220" w:after="100" w:line="240" w:lineRule="auto"/>
      </w:pPr>
      <w:r>
        <w:rPr>
          <w:rFonts w:ascii="Calibri" w:hAnsi="Calibri" w:eastAsia="PingFang SC"/>
          <w:b/>
          <w:color w:val="2E74B5"/>
          <w:sz w:val="26"/>
        </w:rPr>
        <w:t>2. 冲突时优先判“寒热错杂”</w:t>
      </w:r>
    </w:p>
    <w:p>
      <w:pPr>
        <w:keepNext w:val="0"/>
        <w:spacing w:before="0" w:after="120" w:line="288" w:lineRule="auto"/>
      </w:pPr>
      <w:r>
        <w:rPr>
          <w:rFonts w:ascii="Calibri" w:hAnsi="Calibri" w:eastAsia="PingFang SC"/>
          <w:b w:val="0"/>
          <w:color w:val="000000"/>
          <w:sz w:val="22"/>
        </w:rPr>
        <w:t>当用户“口渴、手脚冷、但不乏力”时，判为“寒热错杂”，不判“肺经伏热”。</w:t>
      </w:r>
    </w:p>
    <w:p>
      <w:pPr>
        <w:keepNext w:val="0"/>
        <w:spacing w:before="0" w:after="80" w:line="288" w:lineRule="auto"/>
      </w:pPr>
      <w:r>
        <w:rPr>
          <w:rFonts w:ascii="Calibri" w:hAnsi="Calibri" w:eastAsia="PingFang SC"/>
          <w:b/>
          <w:color w:val="1F4D78"/>
          <w:sz w:val="24"/>
        </w:rPr>
        <w:t xml:space="preserve">□ </w:t>
      </w:r>
      <w:r>
        <w:rPr>
          <w:rFonts w:ascii="Calibri" w:hAnsi="Calibri" w:eastAsia="PingFang SC"/>
          <w:b w:val="0"/>
          <w:color w:val="000000"/>
          <w:sz w:val="22"/>
        </w:rPr>
        <w:t>确认</w:t>
      </w:r>
    </w:p>
    <w:p>
      <w:pPr>
        <w:keepNext w:val="0"/>
        <w:spacing w:before="0" w:after="80" w:line="288" w:lineRule="auto"/>
      </w:pPr>
      <w:r>
        <w:rPr>
          <w:rFonts w:ascii="Calibri" w:hAnsi="Calibri" w:eastAsia="PingFang SC"/>
          <w:b/>
          <w:color w:val="1F4D78"/>
          <w:sz w:val="24"/>
        </w:rPr>
        <w:t xml:space="preserve">□ </w:t>
      </w:r>
      <w:r>
        <w:rPr>
          <w:rFonts w:ascii="Calibri" w:hAnsi="Calibri" w:eastAsia="PingFang SC"/>
          <w:b w:val="0"/>
          <w:color w:val="000000"/>
          <w:sz w:val="22"/>
        </w:rPr>
        <w:t>需要修改：________________________________________</w:t>
      </w:r>
    </w:p>
    <w:p>
      <w:pPr>
        <w:pStyle w:val="Heading2"/>
        <w:keepNext/>
        <w:spacing w:before="220" w:after="100" w:line="240" w:lineRule="auto"/>
      </w:pPr>
      <w:r>
        <w:rPr>
          <w:rFonts w:ascii="Calibri" w:hAnsi="Calibri" w:eastAsia="PingFang SC"/>
          <w:b/>
          <w:color w:val="2E74B5"/>
          <w:sz w:val="26"/>
        </w:rPr>
        <w:t>3. 严重程度使用“轻／中／重”三级</w:t>
      </w:r>
    </w:p>
    <w:p>
      <w:pPr>
        <w:keepNext w:val="0"/>
        <w:spacing w:before="0" w:after="80" w:line="288" w:lineRule="auto"/>
      </w:pPr>
      <w:r>
        <w:rPr>
          <w:rFonts w:ascii="Calibri" w:hAnsi="Calibri" w:eastAsia="PingFang SC"/>
          <w:b/>
          <w:color w:val="1F4D78"/>
          <w:sz w:val="24"/>
        </w:rPr>
        <w:t xml:space="preserve">□ </w:t>
      </w:r>
      <w:r>
        <w:rPr>
          <w:rFonts w:ascii="Calibri" w:hAnsi="Calibri" w:eastAsia="PingFang SC"/>
          <w:b w:val="0"/>
          <w:color w:val="000000"/>
          <w:sz w:val="22"/>
        </w:rPr>
        <w:t>确认</w:t>
      </w:r>
    </w:p>
    <w:p>
      <w:pPr>
        <w:keepNext/>
        <w:spacing w:before="0" w:after="120" w:line="288" w:lineRule="auto"/>
      </w:pPr>
      <w:r>
        <w:rPr>
          <w:rFonts w:ascii="Calibri" w:hAnsi="Calibri" w:eastAsia="PingFang SC"/>
          <w:b/>
          <w:color w:val="000000"/>
          <w:sz w:val="22"/>
        </w:rPr>
        <w:t>请补充三级的明确分界：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300"/>
        <w:gridCol w:w="8060"/>
      </w:tblGrid>
      <w:tr>
        <w:trPr>
          <w:tblHeader w:val="true"/>
        </w:trPr>
        <w:tc>
          <w:tcPr>
            <w:tcW w:type="dxa" w:w="1300"/>
            <w:tcMar>
              <w:top w:w="120" w:type="dxa"/>
              <w:bottom w:w="120" w:type="dxa"/>
              <w:start w:w="140" w:type="dxa"/>
              <w:end w:w="14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/>
                <w:color w:val="18324A"/>
                <w:sz w:val="20"/>
              </w:rPr>
              <w:t>等级</w:t>
            </w:r>
          </w:p>
        </w:tc>
        <w:tc>
          <w:tcPr>
            <w:tcW w:type="dxa" w:w="8060"/>
            <w:tcMar>
              <w:top w:w="120" w:type="dxa"/>
              <w:bottom w:w="120" w:type="dxa"/>
              <w:start w:w="140" w:type="dxa"/>
              <w:end w:w="14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  <w:shd w:fill="E8EEF5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/>
                <w:color w:val="18324A"/>
                <w:sz w:val="20"/>
              </w:rPr>
              <w:t>明确判断条件</w:t>
            </w:r>
          </w:p>
        </w:tc>
      </w:tr>
      <w:tr>
        <w:trPr/>
        <w:tc>
          <w:tcPr>
            <w:tcW w:type="dxa" w:w="1300"/>
            <w:tcMar>
              <w:top w:w="120" w:type="dxa"/>
              <w:bottom w:w="120" w:type="dxa"/>
              <w:start w:w="140" w:type="dxa"/>
              <w:end w:w="14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000000"/>
                <w:sz w:val="20"/>
              </w:rPr>
              <w:t>轻度</w:t>
            </w:r>
          </w:p>
        </w:tc>
        <w:tc>
          <w:tcPr>
            <w:tcW w:type="dxa" w:w="8060"/>
            <w:tcMar>
              <w:top w:w="120" w:type="dxa"/>
              <w:bottom w:w="120" w:type="dxa"/>
              <w:start w:w="140" w:type="dxa"/>
              <w:end w:w="14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20"/>
              </w:rPr>
              <w:br/>
            </w:r>
          </w:p>
        </w:tc>
      </w:tr>
      <w:tr>
        <w:trPr/>
        <w:tc>
          <w:tcPr>
            <w:tcW w:type="dxa" w:w="1300"/>
            <w:tcMar>
              <w:top w:w="120" w:type="dxa"/>
              <w:bottom w:w="120" w:type="dxa"/>
              <w:start w:w="140" w:type="dxa"/>
              <w:end w:w="14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000000"/>
                <w:sz w:val="20"/>
              </w:rPr>
              <w:t>中度</w:t>
            </w:r>
          </w:p>
        </w:tc>
        <w:tc>
          <w:tcPr>
            <w:tcW w:type="dxa" w:w="8060"/>
            <w:tcMar>
              <w:top w:w="120" w:type="dxa"/>
              <w:bottom w:w="120" w:type="dxa"/>
              <w:start w:w="140" w:type="dxa"/>
              <w:end w:w="14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20"/>
              </w:rPr>
              <w:br/>
            </w:r>
          </w:p>
        </w:tc>
      </w:tr>
      <w:tr>
        <w:trPr/>
        <w:tc>
          <w:tcPr>
            <w:tcW w:type="dxa" w:w="1300"/>
            <w:tcMar>
              <w:top w:w="120" w:type="dxa"/>
              <w:bottom w:w="120" w:type="dxa"/>
              <w:start w:w="140" w:type="dxa"/>
              <w:end w:w="14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000000"/>
                <w:sz w:val="20"/>
              </w:rPr>
              <w:t>重度</w:t>
            </w:r>
          </w:p>
        </w:tc>
        <w:tc>
          <w:tcPr>
            <w:tcW w:type="dxa" w:w="8060"/>
            <w:tcMar>
              <w:top w:w="120" w:type="dxa"/>
              <w:bottom w:w="120" w:type="dxa"/>
              <w:start w:w="140" w:type="dxa"/>
              <w:end w:w="14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20"/>
              </w:rPr>
              <w:br/>
            </w:r>
          </w:p>
        </w:tc>
      </w:tr>
    </w:tbl>
    <w:p>
      <w:pPr>
        <w:pStyle w:val="Heading1"/>
        <w:keepNext/>
        <w:spacing w:before="320" w:after="160" w:line="240" w:lineRule="auto"/>
      </w:pPr>
      <w:r>
        <w:rPr>
          <w:rFonts w:ascii="Calibri" w:hAnsi="Calibri" w:eastAsia="PingFang SC"/>
          <w:b/>
          <w:color w:val="2E74B5"/>
          <w:sz w:val="32"/>
        </w:rPr>
        <w:t>二、以下 4 种情况应该怎么处理？</w:t>
      </w:r>
    </w:p>
    <w:p>
      <w:pPr>
        <w:keepNext w:val="0"/>
        <w:spacing w:before="0" w:after="120" w:line="288" w:lineRule="auto"/>
      </w:pPr>
      <w:r>
        <w:rPr>
          <w:rFonts w:ascii="Calibri" w:hAnsi="Calibri" w:eastAsia="PingFang SC"/>
          <w:b w:val="0"/>
          <w:color w:val="000000"/>
          <w:sz w:val="22"/>
        </w:rPr>
        <w:t>请为每种情况填写：直接判为什么证型、继续补问什么，或者显示“信息不足”。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00"/>
        <w:gridCol w:w="5260"/>
        <w:gridCol w:w="3300"/>
      </w:tblGrid>
      <w:tr>
        <w:trPr>
          <w:tblHeader w:val="true"/>
        </w:trPr>
        <w:tc>
          <w:tcPr>
            <w:tcW w:type="dxa" w:w="800"/>
            <w:tcMar>
              <w:top w:w="130" w:type="dxa"/>
              <w:bottom w:w="13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/>
                <w:color w:val="18324A"/>
                <w:sz w:val="19"/>
              </w:rPr>
              <w:t>情况</w:t>
            </w:r>
          </w:p>
        </w:tc>
        <w:tc>
          <w:tcPr>
            <w:tcW w:type="dxa" w:w="5260"/>
            <w:tcMar>
              <w:top w:w="130" w:type="dxa"/>
              <w:bottom w:w="13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  <w:shd w:fill="E8EEF5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/>
                <w:color w:val="18324A"/>
                <w:sz w:val="19"/>
              </w:rPr>
              <w:t>回答组合</w:t>
            </w:r>
          </w:p>
        </w:tc>
        <w:tc>
          <w:tcPr>
            <w:tcW w:type="dxa" w:w="3300"/>
            <w:tcMar>
              <w:top w:w="130" w:type="dxa"/>
              <w:bottom w:w="13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  <w:shd w:fill="E8EEF5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/>
                <w:color w:val="18324A"/>
                <w:sz w:val="19"/>
              </w:rPr>
              <w:t>处理方式</w:t>
            </w:r>
          </w:p>
        </w:tc>
      </w:tr>
      <w:tr>
        <w:trPr/>
        <w:tc>
          <w:tcPr>
            <w:tcW w:type="dxa" w:w="800"/>
            <w:tcMar>
              <w:top w:w="130" w:type="dxa"/>
              <w:bottom w:w="13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5260"/>
            <w:tcMar>
              <w:top w:w="130" w:type="dxa"/>
              <w:bottom w:w="13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不口渴、不乏力、手脚不冷、不怕风，也不特别怕冷。</w:t>
            </w:r>
          </w:p>
        </w:tc>
        <w:tc>
          <w:tcPr>
            <w:tcW w:type="dxa" w:w="3300"/>
            <w:shd w:fill="F2F4F7"/>
            <w:tcMar>
              <w:top w:w="130" w:type="dxa"/>
              <w:bottom w:w="13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br/>
              <w:br/>
            </w:r>
          </w:p>
        </w:tc>
      </w:tr>
      <w:tr>
        <w:trPr/>
        <w:tc>
          <w:tcPr>
            <w:tcW w:type="dxa" w:w="800"/>
            <w:tcMar>
              <w:top w:w="130" w:type="dxa"/>
              <w:bottom w:w="13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5260"/>
            <w:tcMar>
              <w:top w:w="130" w:type="dxa"/>
              <w:bottom w:w="13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不口渴、不乏力、手脚冷、不怕风，但不觉得特别怕冷。</w:t>
            </w:r>
          </w:p>
        </w:tc>
        <w:tc>
          <w:tcPr>
            <w:tcW w:type="dxa" w:w="3300"/>
            <w:shd w:fill="F2F4F7"/>
            <w:tcMar>
              <w:top w:w="130" w:type="dxa"/>
              <w:bottom w:w="13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br/>
              <w:br/>
            </w:r>
          </w:p>
        </w:tc>
      </w:tr>
      <w:tr>
        <w:trPr/>
        <w:tc>
          <w:tcPr>
            <w:tcW w:type="dxa" w:w="800"/>
            <w:tcMar>
              <w:top w:w="130" w:type="dxa"/>
              <w:bottom w:w="13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5260"/>
            <w:tcMar>
              <w:top w:w="130" w:type="dxa"/>
              <w:bottom w:w="13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不口渴、不乏力、手脚冷、怕风，但不觉得特别怕冷。</w:t>
            </w:r>
          </w:p>
        </w:tc>
        <w:tc>
          <w:tcPr>
            <w:tcW w:type="dxa" w:w="3300"/>
            <w:shd w:fill="F2F4F7"/>
            <w:tcMar>
              <w:top w:w="130" w:type="dxa"/>
              <w:bottom w:w="13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br/>
              <w:br/>
            </w:r>
          </w:p>
        </w:tc>
      </w:tr>
      <w:tr>
        <w:trPr/>
        <w:tc>
          <w:tcPr>
            <w:tcW w:type="dxa" w:w="800"/>
            <w:tcMar>
              <w:top w:w="130" w:type="dxa"/>
              <w:bottom w:w="13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5260"/>
            <w:tcMar>
              <w:top w:w="130" w:type="dxa"/>
              <w:bottom w:w="13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不口渴、不乏力、手脚不冷、不怕风，但觉得特别怕冷。</w:t>
            </w:r>
          </w:p>
        </w:tc>
        <w:tc>
          <w:tcPr>
            <w:tcW w:type="dxa" w:w="3300"/>
            <w:shd w:fill="F2F4F7"/>
            <w:tcMar>
              <w:top w:w="130" w:type="dxa"/>
              <w:bottom w:w="130" w:type="dxa"/>
              <w:start w:w="120" w:type="dxa"/>
              <w:end w:w="12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br/>
              <w:br/>
            </w:r>
          </w:p>
        </w:tc>
      </w:tr>
    </w:tbl>
    <w:p>
      <w:pPr>
        <w:pStyle w:val="Heading1"/>
        <w:keepNext/>
        <w:spacing w:before="320" w:after="160" w:line="240" w:lineRule="auto"/>
      </w:pPr>
      <w:r>
        <w:rPr>
          <w:rFonts w:ascii="Calibri" w:hAnsi="Calibri" w:eastAsia="PingFang SC"/>
          <w:b/>
          <w:color w:val="2E74B5"/>
          <w:sz w:val="32"/>
        </w:rPr>
        <w:t>三、“不确定”答案</w:t>
      </w:r>
    </w:p>
    <w:p>
      <w:pPr>
        <w:keepNext w:val="0"/>
        <w:spacing w:before="0" w:after="120" w:line="288" w:lineRule="auto"/>
      </w:pPr>
      <w:r>
        <w:rPr>
          <w:rFonts w:ascii="Calibri" w:hAnsi="Calibri" w:eastAsia="PingFang SC"/>
          <w:b w:val="0"/>
          <w:color w:val="000000"/>
          <w:sz w:val="22"/>
        </w:rPr>
        <w:t>如果用户对关键问题回答“不确定”，是否按以下方式处理：</w:t>
      </w:r>
    </w:p>
    <w:p>
      <w:pPr>
        <w:keepNext w:val="0"/>
        <w:spacing w:before="0" w:after="80" w:line="288" w:lineRule="auto"/>
      </w:pPr>
      <w:r>
        <w:rPr>
          <w:rFonts w:ascii="Calibri" w:hAnsi="Calibri" w:eastAsia="PingFang SC"/>
          <w:b/>
          <w:color w:val="1F4D78"/>
          <w:sz w:val="24"/>
        </w:rPr>
        <w:t xml:space="preserve">□ </w:t>
      </w:r>
      <w:r>
        <w:rPr>
          <w:rFonts w:ascii="Calibri" w:hAnsi="Calibri" w:eastAsia="PingFang SC"/>
          <w:b w:val="0"/>
          <w:color w:val="000000"/>
          <w:sz w:val="22"/>
        </w:rPr>
        <w:t>不把“不确定”当成“否”。</w:t>
      </w:r>
    </w:p>
    <w:p>
      <w:pPr>
        <w:keepNext w:val="0"/>
        <w:spacing w:before="0" w:after="80" w:line="288" w:lineRule="auto"/>
      </w:pPr>
      <w:r>
        <w:rPr>
          <w:rFonts w:ascii="Calibri" w:hAnsi="Calibri" w:eastAsia="PingFang SC"/>
          <w:b/>
          <w:color w:val="1F4D78"/>
          <w:sz w:val="24"/>
        </w:rPr>
        <w:t xml:space="preserve">□ </w:t>
      </w:r>
      <w:r>
        <w:rPr>
          <w:rFonts w:ascii="Calibri" w:hAnsi="Calibri" w:eastAsia="PingFang SC"/>
          <w:b w:val="0"/>
          <w:color w:val="000000"/>
          <w:sz w:val="22"/>
        </w:rPr>
        <w:t>继续补问相关症状。</w:t>
      </w:r>
    </w:p>
    <w:p>
      <w:pPr>
        <w:keepNext w:val="0"/>
        <w:spacing w:before="0" w:after="80" w:line="288" w:lineRule="auto"/>
      </w:pPr>
      <w:r>
        <w:rPr>
          <w:rFonts w:ascii="Calibri" w:hAnsi="Calibri" w:eastAsia="PingFang SC"/>
          <w:b/>
          <w:color w:val="1F4D78"/>
          <w:sz w:val="24"/>
        </w:rPr>
        <w:t xml:space="preserve">□ </w:t>
      </w:r>
      <w:r>
        <w:rPr>
          <w:rFonts w:ascii="Calibri" w:hAnsi="Calibri" w:eastAsia="PingFang SC"/>
          <w:b w:val="0"/>
          <w:color w:val="000000"/>
          <w:sz w:val="22"/>
        </w:rPr>
        <w:t>仍不能确认时显示“信息不足”，不输出证型方案。</w:t>
      </w:r>
    </w:p>
    <w:p>
      <w:pPr>
        <w:keepNext w:val="0"/>
        <w:spacing w:before="0" w:after="80" w:line="288" w:lineRule="auto"/>
      </w:pPr>
      <w:r>
        <w:rPr>
          <w:rFonts w:ascii="Calibri" w:hAnsi="Calibri" w:eastAsia="PingFang SC"/>
          <w:b/>
          <w:color w:val="1F4D78"/>
          <w:sz w:val="24"/>
        </w:rPr>
        <w:t xml:space="preserve">□ </w:t>
      </w:r>
      <w:r>
        <w:rPr>
          <w:rFonts w:ascii="Calibri" w:hAnsi="Calibri" w:eastAsia="PingFang SC"/>
          <w:b w:val="0"/>
          <w:color w:val="000000"/>
          <w:sz w:val="22"/>
        </w:rPr>
        <w:t>以上处理方式确认</w:t>
      </w:r>
    </w:p>
    <w:p>
      <w:pPr>
        <w:keepNext w:val="0"/>
        <w:spacing w:before="0" w:after="80" w:line="288" w:lineRule="auto"/>
      </w:pPr>
      <w:r>
        <w:rPr>
          <w:rFonts w:ascii="Calibri" w:hAnsi="Calibri" w:eastAsia="PingFang SC"/>
          <w:b/>
          <w:color w:val="1F4D78"/>
          <w:sz w:val="24"/>
        </w:rPr>
        <w:t xml:space="preserve">□ </w:t>
      </w:r>
      <w:r>
        <w:rPr>
          <w:rFonts w:ascii="Calibri" w:hAnsi="Calibri" w:eastAsia="PingFang SC"/>
          <w:b w:val="0"/>
          <w:color w:val="000000"/>
          <w:sz w:val="22"/>
        </w:rPr>
        <w:t>需要修改：________________________________________</w:t>
      </w:r>
    </w:p>
    <w:p>
      <w:pPr>
        <w:pStyle w:val="Heading1"/>
        <w:keepNext/>
        <w:spacing w:before="320" w:after="160" w:line="240" w:lineRule="auto"/>
      </w:pPr>
      <w:r>
        <w:rPr>
          <w:rFonts w:ascii="Calibri" w:hAnsi="Calibri" w:eastAsia="PingFang SC"/>
          <w:b/>
          <w:color w:val="2E74B5"/>
          <w:sz w:val="32"/>
        </w:rPr>
        <w:t>四、确认信息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700"/>
        <w:gridCol w:w="7660"/>
      </w:tblGrid>
      <w:tr>
        <w:trPr/>
        <w:tc>
          <w:tcPr>
            <w:tcW w:type="dxa" w:w="1700"/>
            <w:shd w:fill="E8EEF5"/>
            <w:tcMar>
              <w:top w:w="140" w:type="dxa"/>
              <w:bottom w:w="140" w:type="dxa"/>
              <w:start w:w="140" w:type="dxa"/>
              <w:end w:w="14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000000"/>
                <w:sz w:val="20"/>
              </w:rPr>
              <w:t>确认人</w:t>
            </w:r>
          </w:p>
        </w:tc>
        <w:tc>
          <w:tcPr>
            <w:tcW w:type="dxa" w:w="7660"/>
            <w:tcMar>
              <w:top w:w="140" w:type="dxa"/>
              <w:bottom w:w="140" w:type="dxa"/>
              <w:start w:w="140" w:type="dxa"/>
              <w:end w:w="14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20"/>
              </w:rPr>
            </w:r>
          </w:p>
        </w:tc>
      </w:tr>
      <w:tr>
        <w:trPr/>
        <w:tc>
          <w:tcPr>
            <w:tcW w:type="dxa" w:w="1700"/>
            <w:shd w:fill="E8EEF5"/>
            <w:tcMar>
              <w:top w:w="140" w:type="dxa"/>
              <w:bottom w:w="140" w:type="dxa"/>
              <w:start w:w="140" w:type="dxa"/>
              <w:end w:w="14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000000"/>
                <w:sz w:val="20"/>
              </w:rPr>
              <w:t>角色</w:t>
            </w:r>
          </w:p>
        </w:tc>
        <w:tc>
          <w:tcPr>
            <w:tcW w:type="dxa" w:w="7660"/>
            <w:tcMar>
              <w:top w:w="140" w:type="dxa"/>
              <w:bottom w:w="140" w:type="dxa"/>
              <w:start w:w="140" w:type="dxa"/>
              <w:end w:w="14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20"/>
              </w:rPr>
              <w:t>□ 导师　□ 临床负责人　□ 其他：____________</w:t>
            </w:r>
          </w:p>
        </w:tc>
      </w:tr>
      <w:tr>
        <w:trPr/>
        <w:tc>
          <w:tcPr>
            <w:tcW w:type="dxa" w:w="1700"/>
            <w:shd w:fill="E8EEF5"/>
            <w:tcMar>
              <w:top w:w="140" w:type="dxa"/>
              <w:bottom w:w="140" w:type="dxa"/>
              <w:start w:w="140" w:type="dxa"/>
              <w:end w:w="14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 w:val="0"/>
                <w:color w:val="000000"/>
                <w:sz w:val="20"/>
              </w:rPr>
              <w:t>确认日期</w:t>
            </w:r>
          </w:p>
        </w:tc>
        <w:tc>
          <w:tcPr>
            <w:tcW w:type="dxa" w:w="7660"/>
            <w:tcMar>
              <w:top w:w="140" w:type="dxa"/>
              <w:bottom w:w="140" w:type="dxa"/>
              <w:start w:w="140" w:type="dxa"/>
              <w:end w:w="140" w:type="dxa"/>
            </w:tcMar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  <w:insideH w:val="single" w:sz="4" w:color="C9D1D9"/>
              <w:insideV w:val="single" w:sz="4" w:color="C9D1D9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20"/>
              </w:rPr>
              <w:t>________年____月____日</w:t>
            </w:r>
          </w:p>
        </w:tc>
      </w:tr>
    </w:tbl>
    <w:sectPr>
      <w:headerReference w:type="default" r:id="rId9"/>
      <w:footerReference w:type="default" r:id="rId10"/>
      <w:pgSz w:w="12240" w:h="15840"/>
      <w:pgMar w:top="1152" w:right="1152" w:bottom="1152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eastAsia="PingFang SC"/>
        <w:b w:val="0"/>
        <w:color w:val="5F6B76"/>
        <w:sz w:val="18"/>
      </w:rPr>
      <w:t xml:space="preserve">待确认　·　第 </w:t>
    </w:r>
    <w:r>
      <w:rPr>
        <w:rFonts w:ascii="Calibri" w:hAnsi="Calibri" w:eastAsia="PingFang SC"/>
        <w:b w:val="0"/>
        <w:color w:val="5F6B76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PingFang SC"/>
        <w:b w:val="0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</w:pPr>
    <w:r>
      <w:rPr>
        <w:rFonts w:ascii="Calibri" w:hAnsi="Calibri" w:eastAsia="PingFang SC"/>
        <w:b w:val="0"/>
        <w:color w:val="5F6B76"/>
        <w:sz w:val="17"/>
      </w:rPr>
      <w:t>抗敏先锋 AI 鼻健康管理系统　|　规则确认单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过敏性鼻炎辨证规则关键确认单</dc:title>
  <dc:subject>Issue #17 客户导师或临床负责人确认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