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1D5C0"/>
    <w:p w14:paraId="55C013D9"/>
    <w:p w14:paraId="6A51955A"/>
    <w:p w14:paraId="5E62AE10"/>
    <w:p w14:paraId="09F68816"/>
    <w:p w14:paraId="505840F9"/>
    <w:p w14:paraId="3E8264CE">
      <w:pPr>
        <w:jc w:val="center"/>
      </w:pPr>
      <w:r>
        <w:rPr>
          <w:rFonts w:ascii="黑体" w:hAnsi="黑体" w:eastAsia="黑体"/>
          <w:b/>
          <w:sz w:val="44"/>
        </w:rPr>
        <w:t>制造智能技术课程设计报告</w:t>
      </w:r>
    </w:p>
    <w:p w14:paraId="1288D293"/>
    <w:p w14:paraId="0F3C6B92">
      <w:pPr>
        <w:jc w:val="center"/>
      </w:pPr>
      <w:r>
        <w:rPr>
          <w:rFonts w:ascii="黑体" w:hAnsi="黑体" w:eastAsia="黑体"/>
          <w:sz w:val="32"/>
        </w:rPr>
        <w:t>基于振动信号分析的旋转机械轴承</w:t>
      </w:r>
      <w:r>
        <w:rPr>
          <w:rFonts w:ascii="黑体" w:hAnsi="黑体" w:eastAsia="黑体"/>
          <w:sz w:val="32"/>
        </w:rPr>
        <w:br w:type="textWrapping"/>
      </w:r>
      <w:r>
        <w:rPr>
          <w:rFonts w:ascii="黑体" w:hAnsi="黑体" w:eastAsia="黑体"/>
          <w:sz w:val="32"/>
        </w:rPr>
        <w:t>智能故障诊断系统设计与实现</w:t>
      </w:r>
    </w:p>
    <w:p w14:paraId="5275E480"/>
    <w:p w14:paraId="63E94A9D"/>
    <w:p w14:paraId="7E1C4602"/>
    <w:p w14:paraId="44F4826C"/>
    <w:p w14:paraId="0AD5CCF9"/>
    <w:p w14:paraId="5E44C12D"/>
    <w:p w14:paraId="7828C2FB"/>
    <w:p w14:paraId="74AA3B47"/>
    <w:p w14:paraId="0EE3E3E2">
      <w:pPr>
        <w:jc w:val="center"/>
      </w:pPr>
      <w:r>
        <w:rPr>
          <w:rFonts w:ascii="宋体" w:hAnsi="宋体" w:eastAsia="宋体"/>
          <w:sz w:val="24"/>
        </w:rPr>
        <w:t>课程名称：制造智能技术</w:t>
      </w:r>
    </w:p>
    <w:p w14:paraId="3E769D81">
      <w:pPr>
        <w:jc w:val="center"/>
      </w:pPr>
      <w:r>
        <w:rPr>
          <w:rFonts w:ascii="宋体" w:hAnsi="宋体" w:eastAsia="宋体"/>
          <w:sz w:val="24"/>
        </w:rPr>
        <w:t>项目名称：基于振动信号分析的旋转机械轴承智能故障诊断系统</w:t>
      </w:r>
    </w:p>
    <w:p w14:paraId="3D005B37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完成日期：2026年9月</w:t>
      </w:r>
      <w:r>
        <w:rPr>
          <w:rFonts w:hint="eastAsia"/>
          <w:sz w:val="24"/>
          <w:lang w:val="en-US" w:eastAsia="zh-CN"/>
        </w:rPr>
        <w:t>18日</w:t>
      </w:r>
    </w:p>
    <w:p w14:paraId="0A0C1EC4">
      <w:r>
        <w:br w:type="page"/>
      </w:r>
    </w:p>
    <w:p w14:paraId="7B326074">
      <w:pPr>
        <w:spacing w:before="360" w:after="240"/>
      </w:pPr>
      <w:r>
        <w:rPr>
          <w:rFonts w:ascii="黑体" w:hAnsi="黑体" w:eastAsia="黑体"/>
          <w:b/>
          <w:sz w:val="32"/>
        </w:rPr>
        <w:t>1 背景调研</w:t>
      </w:r>
    </w:p>
    <w:p w14:paraId="3E014536">
      <w:pPr>
        <w:spacing w:before="240" w:after="120"/>
      </w:pPr>
      <w:r>
        <w:rPr>
          <w:rFonts w:ascii="黑体" w:hAnsi="黑体" w:eastAsia="黑体"/>
          <w:b/>
          <w:sz w:val="28"/>
        </w:rPr>
        <w:t>1.1 研究背景与意义</w:t>
      </w:r>
    </w:p>
    <w:p w14:paraId="24CF6A7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滚动轴承是旋转机械里最常用的零部件之一，电机、风机、水泵、齿轮箱这些设备里都离不开它。查了一下资料，旋转机械的故障里大概有三成到四成都和轴承有关，轴承状态好不好直接影响整台设备能不能正常运行。</w:t>
      </w:r>
    </w:p>
    <w:p w14:paraId="3D4B9E1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以前工厂里主要靠老师傅巡检，听声音、摸温度，再配合简单的阈值报警。但这种方式问题挺多的：一是滞后，等发现不对的时候往往已经坏得差不多了；二是太靠经验，不同人判断结果可能差很多；三是设备多了根本巡不过来。</w:t>
      </w:r>
    </w:p>
    <w:p w14:paraId="43CAE56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在工业物联网和人工智能发展很快，用振动信号做智能故障诊断越来越成熟了。如果能在设备刚出现小问题的时候就检测出来，提前安排维护，就能避免突然停机造成的大损失。查资料说预测性维护能省20%到40%的维护成本，还能减少七成左右的故障停机时间。所以做这个系统还是挺有实际意义的。</w:t>
      </w:r>
    </w:p>
    <w:p w14:paraId="7D705C72">
      <w:pPr>
        <w:spacing w:before="240" w:after="120"/>
      </w:pPr>
      <w:r>
        <w:rPr>
          <w:rFonts w:ascii="黑体" w:hAnsi="黑体" w:eastAsia="黑体"/>
          <w:b/>
          <w:sz w:val="28"/>
        </w:rPr>
        <w:t>1.2 国内外研究现状</w:t>
      </w:r>
    </w:p>
    <w:p w14:paraId="168108AB">
      <w:pPr>
        <w:spacing w:before="120" w:after="60"/>
      </w:pPr>
      <w:r>
        <w:rPr>
          <w:rFonts w:ascii="黑体" w:hAnsi="黑体" w:eastAsia="黑体"/>
          <w:b/>
          <w:sz w:val="24"/>
        </w:rPr>
        <w:t>1.2.1 信号处理方法</w:t>
      </w:r>
    </w:p>
    <w:p w14:paraId="33B844F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轴承故障诊断的信号处理技术发展了挺多年，最开始是时域分析，算均值、标准差、均方根、峭度这些统计指标，简单是简单，但对早期故障不敏感。后来发展到频域分析，用FFT把信号转到频率域，找故障特征频率，像内圈、外圈、滚动体故障都有对应的特征频率，这个方法现在用得比较多。</w:t>
      </w:r>
    </w:p>
    <w:p w14:paraId="624A45F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再后来有时频域分析，小波变换、小波包分解这些，适合非平稳信号，能同时看时间和频率信息。还有包络分析，用希尔伯特变换提取包络再做频谱，能把被高频噪声盖住的故障冲击频率找出来，这个是目前工业界用得最多的方法之一。</w:t>
      </w:r>
    </w:p>
    <w:p w14:paraId="073AF600">
      <w:pPr>
        <w:spacing w:before="120" w:after="60"/>
      </w:pPr>
      <w:r>
        <w:rPr>
          <w:rFonts w:ascii="黑体" w:hAnsi="黑体" w:eastAsia="黑体"/>
          <w:b/>
          <w:sz w:val="24"/>
        </w:rPr>
        <w:t>1.2.2 机器学习方法</w:t>
      </w:r>
    </w:p>
    <w:p w14:paraId="001D093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机器学习这两年发展很快，基于数据驱动的故障诊断方法越来越多。传统方法像SVM、随机森林、KNN这些，需要人工提取特征，但好处是模型可解释，小样本情况下效果也不错。现在深度学习也火，CNN、LSTM这些能端到端学习，不用人工提特征，但需要大量标注数据，而且模型是黑盒，不太好解释。</w:t>
      </w:r>
    </w:p>
    <w:p w14:paraId="1F6C0AF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我看了一些论文，CWRU那个轴承数据集上，传统机器学习方法在小样本情况下准确率能到95%以上，已经很不错了。考虑到我们课程设计的规模，用传统机器学习方法比较合适，效果好还容易讲清楚。</w:t>
      </w:r>
    </w:p>
    <w:p w14:paraId="4F247A9E">
      <w:pPr>
        <w:spacing w:before="120" w:after="60"/>
      </w:pPr>
      <w:r>
        <w:rPr>
          <w:rFonts w:ascii="黑体" w:hAnsi="黑体" w:eastAsia="黑体"/>
          <w:b/>
          <w:sz w:val="24"/>
        </w:rPr>
        <w:t>1.2.3 异常检测与预测性维护</w:t>
      </w:r>
    </w:p>
    <w:p w14:paraId="05D9E2F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异常检测就是先建立一个正常状态的基线模型，然后看新的样本是不是偏离正常状态。常用的方法有SPC控制图、孤立森林、一类SVM这些。健康度评估和剩余寿命预测是预测性维护的核心，把设备状态量化成分数，预测什么时候会坏，给维护决策提供参考。</w:t>
      </w:r>
    </w:p>
    <w:p w14:paraId="66ED100B">
      <w:pPr>
        <w:spacing w:before="240" w:after="120"/>
      </w:pPr>
      <w:r>
        <w:rPr>
          <w:rFonts w:ascii="黑体" w:hAnsi="黑体" w:eastAsia="黑体"/>
          <w:b/>
          <w:sz w:val="28"/>
        </w:rPr>
        <w:t>1.3 研究意义</w:t>
      </w:r>
    </w:p>
    <w:p w14:paraId="0DF0C1B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做这个系统，一方面是工程上的价值，能自动识别轴承故障，在早期就发现异常，帮着减少停机损失。另一方面，把信号处理、特征工程、机器学习、异常检测这些技术串起来用，也是对这学期学的制造智能技术课程的一个实践。而且做完整套系统，从数据处理到算法再到前端界面，整个流程走一遍，收获还是挺大的。</w:t>
      </w:r>
    </w:p>
    <w:p w14:paraId="72CB2BED">
      <w:pPr>
        <w:spacing w:before="360" w:after="240"/>
      </w:pPr>
      <w:r>
        <w:rPr>
          <w:rFonts w:ascii="黑体" w:hAnsi="黑体" w:eastAsia="黑体"/>
          <w:b/>
          <w:sz w:val="32"/>
        </w:rPr>
        <w:t>2 方案设计</w:t>
      </w:r>
    </w:p>
    <w:p w14:paraId="5DFD69A7">
      <w:pPr>
        <w:spacing w:before="240" w:after="120"/>
      </w:pPr>
      <w:r>
        <w:rPr>
          <w:rFonts w:ascii="黑体" w:hAnsi="黑体" w:eastAsia="黑体"/>
          <w:b/>
          <w:sz w:val="28"/>
        </w:rPr>
        <w:t>2.1 系统总体架构</w:t>
      </w:r>
    </w:p>
    <w:p w14:paraId="2509726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系统用的是B/S架构，就是浏览器加服务器的模式，用户不用装客户端，打开网页就能用。整体分三层：最上面是表现层，就是前端页面，用户通过浏览器操作；中间是业务逻辑层，用Flask做后端API，处理各种请求；最下面是数据层，用SQLite存数据，还有训练好的模型文件。</w:t>
      </w:r>
    </w:p>
    <w:p w14:paraId="75162B9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选B/S架构主要是因为方便演示，老师答辩的时候打开浏览器就能看，不用装一堆东西。而且前后端分离的结构，改起来也方便。</w:t>
      </w:r>
    </w:p>
    <w:p w14:paraId="35E1915B">
      <w:pPr>
        <w:spacing w:before="240" w:after="120"/>
      </w:pPr>
      <w:r>
        <w:rPr>
          <w:rFonts w:ascii="黑体" w:hAnsi="黑体" w:eastAsia="黑体"/>
          <w:b/>
          <w:sz w:val="28"/>
        </w:rPr>
        <w:t>2.2 技术选型</w:t>
      </w:r>
    </w:p>
    <w:p w14:paraId="75D295C0">
      <w:pPr>
        <w:spacing w:before="120" w:after="60"/>
      </w:pPr>
      <w:r>
        <w:rPr>
          <w:rFonts w:ascii="黑体" w:hAnsi="黑体" w:eastAsia="黑体"/>
          <w:b/>
          <w:sz w:val="24"/>
        </w:rPr>
        <w:t>2.2.1 后端框架</w:t>
      </w:r>
    </w:p>
    <w:p w14:paraId="58DE203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后端用的Flask，Python的轻量级Web框架。选Flask主要是因为Python在机器学习这块生态好，scikit-learn、scipy、numpy这些库都是Python的，算法开发方便。而且Flask本身很轻，不像Django那么重，做课程设计这种小项目刚好。</w:t>
      </w:r>
    </w:p>
    <w:p w14:paraId="1DF12ABB">
      <w:pPr>
        <w:spacing w:before="120" w:after="60"/>
      </w:pPr>
      <w:r>
        <w:rPr>
          <w:rFonts w:ascii="黑体" w:hAnsi="黑体" w:eastAsia="黑体"/>
          <w:b/>
          <w:sz w:val="24"/>
        </w:rPr>
        <w:t>2.2.2 前端技术</w:t>
      </w:r>
    </w:p>
    <w:p w14:paraId="3873126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前端就用原生的HTML、CSS、JavaScript，加上ECharts做图表。本来想用Vue或者React的</w:t>
      </w:r>
      <w:r>
        <w:rPr>
          <w:rFonts w:hint="eastAsia"/>
          <w:sz w:val="24"/>
          <w:lang w:eastAsia="zh-CN"/>
        </w:rPr>
        <w:t>。</w:t>
      </w:r>
      <w:r>
        <w:rPr>
          <w:rFonts w:ascii="宋体" w:hAnsi="宋体" w:eastAsia="宋体"/>
          <w:sz w:val="24"/>
        </w:rPr>
        <w:t>ECharts画图挺方便的，波形图、饼图、柱状图、仪表盘都能画。</w:t>
      </w:r>
    </w:p>
    <w:p w14:paraId="6800E8CD">
      <w:pPr>
        <w:spacing w:before="120" w:after="60"/>
      </w:pPr>
      <w:r>
        <w:rPr>
          <w:rFonts w:ascii="黑体" w:hAnsi="黑体" w:eastAsia="黑体"/>
          <w:b/>
          <w:sz w:val="24"/>
        </w:rPr>
        <w:t>2.2.3 数据库</w:t>
      </w:r>
    </w:p>
    <w:p w14:paraId="5676995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数据库用SQLite，这个是嵌入式的，不用单独装数据库服务，一个文件就是整个数据库，备份迁移都方便。我们这个项目数据量不大，就存点诊断记录、数据集信息、模型信息，SQLite完全够用了。</w:t>
      </w:r>
    </w:p>
    <w:p w14:paraId="0F31B146">
      <w:pPr>
        <w:spacing w:before="120" w:after="60"/>
      </w:pPr>
      <w:r>
        <w:rPr>
          <w:rFonts w:ascii="黑体" w:hAnsi="黑体" w:eastAsia="黑体"/>
          <w:b/>
          <w:sz w:val="24"/>
        </w:rPr>
        <w:t>2.2.4 算法选型</w:t>
      </w:r>
    </w:p>
    <w:p w14:paraId="2F75172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算法上选了传统机器学习方法，没有用深度学习。原因一是我们的数据量不算大，传统方法在小样本上效果反而更好；二是传统模型好解释，答辩的时候能讲清楚为什么这么选；三是不用GPU，普通电脑就能跑。而且信号处理+特征工程+传统机器学习+异常检测，刚好能覆盖课程要求的至少3个技术方向。</w:t>
      </w:r>
    </w:p>
    <w:p w14:paraId="27E7EDDF">
      <w:pPr>
        <w:spacing w:before="240" w:after="120"/>
      </w:pPr>
      <w:r>
        <w:rPr>
          <w:rFonts w:ascii="黑体" w:hAnsi="黑体" w:eastAsia="黑体"/>
          <w:b/>
          <w:sz w:val="28"/>
        </w:rPr>
        <w:t>2.3 技术路线</w:t>
      </w:r>
    </w:p>
    <w:p w14:paraId="37757FF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整个系统的技术路线是这样的：原始振动信号进来，先做预处理，去异常值、小波降噪、归一化、分帧；然后提取特征，时域、频域、时频域、包络谱，一共41维；接着用训练好的模型做故障分类，同时做健康度评估和异常检测；最后把结果可视化展示出来，存到数据库里。</w:t>
      </w:r>
    </w:p>
    <w:p w14:paraId="539B4A52">
      <w:pPr>
        <w:spacing w:before="240" w:after="120"/>
      </w:pPr>
      <w:r>
        <w:rPr>
          <w:rFonts w:ascii="黑体" w:hAnsi="黑体" w:eastAsia="黑体"/>
          <w:b/>
          <w:sz w:val="28"/>
        </w:rPr>
        <w:t>2.4 功能模块设计</w:t>
      </w:r>
    </w:p>
    <w:p w14:paraId="76B77E6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系统分了五个功能模块：仪表盘模块，看整体的统计数据；在线诊断模块，上传信号文件做诊断；数据管理模块，管理训练用的数据集；模型管理模块，训练和管理分类模型；历史记录模块，查之前的诊断记录。五个模块覆盖了从数据到模型到诊断的完整流程。</w:t>
      </w:r>
    </w:p>
    <w:p w14:paraId="3134FE93">
      <w:pPr>
        <w:spacing w:before="360" w:after="240"/>
      </w:pPr>
      <w:r>
        <w:rPr>
          <w:rFonts w:ascii="黑体" w:hAnsi="黑体" w:eastAsia="黑体"/>
          <w:b/>
          <w:sz w:val="32"/>
        </w:rPr>
        <w:t>3 数据资源构建</w:t>
      </w:r>
    </w:p>
    <w:p w14:paraId="1A46267A">
      <w:pPr>
        <w:spacing w:before="240" w:after="120"/>
      </w:pPr>
      <w:r>
        <w:rPr>
          <w:rFonts w:ascii="黑体" w:hAnsi="黑体" w:eastAsia="黑体"/>
          <w:b/>
          <w:sz w:val="28"/>
        </w:rPr>
        <w:t>3.1 数据集来源</w:t>
      </w:r>
    </w:p>
    <w:p w14:paraId="43235D5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根据轴承故障的数学模型，生成了正常、内圈故障、外圈故障、滚动体故障这四类数据，每类300条，每条1024个采样点，采样率12000Hz，一共1200条样本。</w:t>
      </w:r>
    </w:p>
    <w:p w14:paraId="6249F75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虽然是模拟数据，但原理是对的，不同故障类型的冲击频率不一样，正常和故障的特征差异也很明显，用来训练和演示完全够了。</w:t>
      </w:r>
    </w:p>
    <w:p w14:paraId="1B0B1838">
      <w:pPr>
        <w:spacing w:before="240" w:after="120"/>
      </w:pPr>
      <w:r>
        <w:rPr>
          <w:rFonts w:ascii="黑体" w:hAnsi="黑体" w:eastAsia="黑体"/>
          <w:b/>
          <w:sz w:val="28"/>
        </w:rPr>
        <w:t>3.2 模拟数据生成原理</w:t>
      </w:r>
    </w:p>
    <w:p w14:paraId="5192CD2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轴承故障振动信号的生成是基于冲击脉冲理论的。简单说就是轴承滚道上有个小损伤，滚动体经过的时候就会产生一个冲击，然后这个冲击会按指数衰减振荡。不同故障位置，冲击的频率不一样：内圈故障的冲击频率叫BPFI，外圈叫BPFO，滚动体故障叫BSF，这些都是有公式算的。</w:t>
      </w:r>
    </w:p>
    <w:p w14:paraId="308CBF0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正常信号就是旋转频率、固有频率成分加上一点白噪声。内圈故障的话，因为内圈跟着转，冲击幅值还会被旋转频率调制。滚动体故障的话，冲击幅值被保持架频率调制。外圈故障就简单点，幅值相对稳定。</w:t>
      </w:r>
    </w:p>
    <w:p w14:paraId="648AE6F9">
      <w:pPr>
        <w:spacing w:before="240" w:after="120"/>
      </w:pPr>
      <w:r>
        <w:rPr>
          <w:rFonts w:ascii="黑体" w:hAnsi="黑体" w:eastAsia="黑体"/>
          <w:b/>
          <w:sz w:val="28"/>
        </w:rPr>
        <w:t>3.3 数据集格式</w:t>
      </w:r>
    </w:p>
    <w:p w14:paraId="0DC810E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生成的数据存成CSV格式，第一列是fault_type标签，0到3分别对应正常、内圈、外圈、滚动体，然后是sample_0到sample_1023，一共1024个采样点。文件大概20多MB，不大。</w:t>
      </w:r>
    </w:p>
    <w:p w14:paraId="63D821E0">
      <w:pPr>
        <w:spacing w:before="240" w:after="120"/>
      </w:pPr>
      <w:r>
        <w:rPr>
          <w:rFonts w:ascii="黑体" w:hAnsi="黑体" w:eastAsia="黑体"/>
          <w:b/>
          <w:sz w:val="28"/>
        </w:rPr>
        <w:t>3.4 数据预处理</w:t>
      </w:r>
    </w:p>
    <w:p w14:paraId="4D15A3E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数据预处理这一步挺重要的，直接影响后面特征提取和分类的效果。我做了这几步：</w:t>
      </w:r>
    </w:p>
    <w:p w14:paraId="1518040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一步是去异常值，用3σ原则，偏离均值太远的点用中位数补上。第二步是小波降噪，用db4小波分解4层，软阈值收缩，把噪声去掉。第三步是带通滤波，10Hz到5000Hz的通带，去掉低频漂移和高频噪声。第四步是Z-score归一化，把信号变成零均值单位方差。最后是分帧，长信号切成一段一段的，方便后续处理。</w:t>
      </w:r>
    </w:p>
    <w:p w14:paraId="2440F697">
      <w:pPr>
        <w:spacing w:before="360" w:after="240"/>
      </w:pPr>
      <w:r>
        <w:rPr>
          <w:rFonts w:ascii="黑体" w:hAnsi="黑体" w:eastAsia="黑体"/>
          <w:b/>
          <w:sz w:val="32"/>
        </w:rPr>
        <w:t>4 系统实现</w:t>
      </w:r>
    </w:p>
    <w:p w14:paraId="797E7A36">
      <w:pPr>
        <w:spacing w:before="240" w:after="120"/>
      </w:pPr>
      <w:r>
        <w:rPr>
          <w:rFonts w:ascii="黑体" w:hAnsi="黑体" w:eastAsia="黑体"/>
          <w:b/>
          <w:sz w:val="28"/>
        </w:rPr>
        <w:t>4.1 项目结构</w:t>
      </w:r>
    </w:p>
    <w:p w14:paraId="764F5D3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项目代码结构是按标准的Flask项目结构来组织的。app目录下面分routes（API路由）、services（业务服务）、algorithms（算法模块）、models（数据库模型）、templates（HTML模板）、static（静态资源）这几个子目录，职责分得比较清楚。</w:t>
      </w:r>
    </w:p>
    <w:p w14:paraId="202A5BD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算法模块单独放在algorithms文件夹里，有四个文件：preprocessing.py做预处理，feature_extraction.py做特征提取，fault_classifier.py做故障分类，anomaly_detection.py做异常检测。这样算法和业务逻辑分开，以后改算法也不会影响业务代码。</w:t>
      </w:r>
    </w:p>
    <w:p w14:paraId="335C33AE">
      <w:pPr>
        <w:spacing w:before="240" w:after="120"/>
      </w:pPr>
      <w:r>
        <w:rPr>
          <w:rFonts w:ascii="黑体" w:hAnsi="黑体" w:eastAsia="黑体"/>
          <w:b/>
          <w:sz w:val="28"/>
        </w:rPr>
        <w:t>4.2 核心算法模块</w:t>
      </w:r>
    </w:p>
    <w:p w14:paraId="014D0D4D">
      <w:pPr>
        <w:spacing w:before="120" w:after="60"/>
      </w:pPr>
      <w:r>
        <w:rPr>
          <w:rFonts w:ascii="黑体" w:hAnsi="黑体" w:eastAsia="黑体"/>
          <w:b/>
          <w:sz w:val="24"/>
        </w:rPr>
        <w:t>4.2.1 数据预处理模块</w:t>
      </w:r>
    </w:p>
    <w:p w14:paraId="14E24A9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预处理模块写了一个SignalPreprocessor类，把去异常值、小波降噪、带通滤波、归一化、分帧这些功能都封装进去了。用PyWavelets库做小波分解，scipy的signal模块做滤波。归一化提供了三种方法：Z-score、Min-Max、MaxAbs，用的时候选就行。</w:t>
      </w:r>
    </w:p>
    <w:p w14:paraId="38BB6B8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一开始做小波降噪的时候，阈值算错了，直接拿噪声标准差当阈值，结果降噪效果很差。后来查了资料才知道要乘√(2lnN)这个因子，改了之后效果好多了。这个坑踩得挺值的。</w:t>
      </w:r>
    </w:p>
    <w:p w14:paraId="73302B72">
      <w:pPr>
        <w:spacing w:before="120" w:after="60"/>
      </w:pPr>
      <w:r>
        <w:rPr>
          <w:rFonts w:ascii="黑体" w:hAnsi="黑体" w:eastAsia="黑体"/>
          <w:b/>
          <w:sz w:val="24"/>
        </w:rPr>
        <w:t>4.2.2 特征提取模块</w:t>
      </w:r>
    </w:p>
    <w:p w14:paraId="40399C1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特征提取是这个系统的核心之一，一共提了41维特征，分四类：</w:t>
      </w:r>
    </w:p>
    <w:p w14:paraId="6AF5FEE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时域特征16维，包括均值、标准差、均方根、峰值、偏度、峭度、峰值因子、脉冲因子这些。其中峭度和峰值因子对冲击故障特别敏感，正常轴承的峭度大概在3左右，有故障了会明显升高。</w:t>
      </w:r>
    </w:p>
    <w:p w14:paraId="2556AED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频域特征13维，先做FFT得到功率谱，然后算频谱重心、频谱方差、频谱峭度、频谱熵，还有主频和几个频带的能量比。不同故障的特征频率不一样，频域特征能有效区分故障类型。</w:t>
      </w:r>
    </w:p>
    <w:p w14:paraId="47DA5E5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时频域特征9维，用小波包分解到3层，得到8个频带，算每个频带的能量比和小波包能量熵。这个能同时看时间和频率信息，对非平稳信号比较好。</w:t>
      </w:r>
    </w:p>
    <w:p w14:paraId="7098189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包络谱特征3维，用希尔伯特变换提取包络再做频谱，看包络谱的峰值频率、峰值幅值和峭度。这个是轴承故障诊断的经典方法，能把被高频噪声盖住的故障频率找出来。</w:t>
      </w:r>
    </w:p>
    <w:p w14:paraId="1F2595AE">
      <w:pPr>
        <w:spacing w:before="120" w:after="60"/>
      </w:pPr>
      <w:r>
        <w:rPr>
          <w:rFonts w:ascii="黑体" w:hAnsi="黑体" w:eastAsia="黑体"/>
          <w:b/>
          <w:sz w:val="24"/>
        </w:rPr>
        <w:t>4.2.3 故障分类模块</w:t>
      </w:r>
    </w:p>
    <w:p w14:paraId="4B26D11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故障分类模块支持五种模型：SVM、随机森林、KNN、决策树、GBDT。用scikit-learn库实现的，每个模型都有默认参数，但也可以调。</w:t>
      </w:r>
    </w:p>
    <w:p w14:paraId="0560CFB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训练的时候，先把标签编码成数字，然后按7:3分层抽样分训练集和测试集，保证各类别比例一致。特征先做标准化，然后训练模型，在测试集上算准确率、精确率、召回率、F1分数，再做5折交叉验证，最后自动选F1最高的那个模型作为默认诊断模型。</w:t>
      </w:r>
    </w:p>
    <w:p w14:paraId="1E7A643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随机森林还能输出特征重要性，看哪些特征对分类最有用，这个功能挺实用的。</w:t>
      </w:r>
    </w:p>
    <w:p w14:paraId="1DCA5422">
      <w:pPr>
        <w:spacing w:before="120" w:after="60"/>
      </w:pPr>
      <w:r>
        <w:rPr>
          <w:rFonts w:ascii="黑体" w:hAnsi="黑体" w:eastAsia="黑体"/>
          <w:b/>
          <w:sz w:val="24"/>
        </w:rPr>
        <w:t>4.2.4 异常检测模块</w:t>
      </w:r>
    </w:p>
    <w:p w14:paraId="272BC59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异常检测模块主要做三件事：SPC控制图监控、孤立森林异常检测、健康度评分。</w:t>
      </w:r>
    </w:p>
    <w:p w14:paraId="6019487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SPC就是基于正常数据算均值和标准差，然后上控制限是均值加3倍标准差，下控制限是减3倍，超出控制限就算异常。孤立森林是用正常数据训练模型，然后给新样本算异常分数，分数越高越可能不正常。</w:t>
      </w:r>
    </w:p>
    <w:p w14:paraId="5674754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健康度评分是综合RMS、峭度、峰值因子这三个指标算的，0到100分。RMS占40%权重，峭度占35%，峰值因子占25%。分五个等级：80分以上优秀，60到80良好，40到60注意，20到40恶化，20以下严重。这样用户一看分数就知道设备状态怎么样。</w:t>
      </w:r>
    </w:p>
    <w:p w14:paraId="3B404424">
      <w:pPr>
        <w:spacing w:before="240" w:after="120"/>
      </w:pPr>
      <w:r>
        <w:rPr>
          <w:rFonts w:ascii="黑体" w:hAnsi="黑体" w:eastAsia="黑体"/>
          <w:b/>
          <w:sz w:val="28"/>
        </w:rPr>
        <w:t>4.3 后端服务与API</w:t>
      </w:r>
    </w:p>
    <w:p w14:paraId="3A58476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后端写了三个服务类：诊断服务、数据服务、模型服务。诊断服务协调各个算法模块完成完整的诊断流程；数据服务负责数据集的上传、解析、管理；模型服务负责模型训练、评估、管理。</w:t>
      </w:r>
    </w:p>
    <w:p w14:paraId="20D06D9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API接口一共有18个左右，都是RESTful风格的，返回JSON数据。诊断相关的有上传诊断、查记录、删记录、统计这些；数据管理的有上传数据集、列表、详情、预览、删除；模型管理的有训练、列表、详情、设默认、特征重要性、删除。前端就调用这些接口拿数据。</w:t>
      </w:r>
    </w:p>
    <w:p w14:paraId="2F140AD1">
      <w:pPr>
        <w:spacing w:before="240" w:after="120"/>
      </w:pPr>
      <w:r>
        <w:rPr>
          <w:rFonts w:ascii="黑体" w:hAnsi="黑体" w:eastAsia="黑体"/>
          <w:b/>
          <w:sz w:val="28"/>
        </w:rPr>
        <w:t>4.4 数据库设计</w:t>
      </w:r>
    </w:p>
    <w:p w14:paraId="2CCA31C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数据库用SQLAlchemy ORM框架，定义了四张表：诊断记录表，存每次诊断的结果；数据集信息表，存上传的数据集的元信息；模型信息表，存训练好的模型的信息；系统日志表，存运行日志。这样数据存查都方便。</w:t>
      </w:r>
    </w:p>
    <w:p w14:paraId="2A87BF9E">
      <w:pPr>
        <w:spacing w:before="240" w:after="120"/>
      </w:pPr>
      <w:r>
        <w:rPr>
          <w:rFonts w:ascii="黑体" w:hAnsi="黑体" w:eastAsia="黑体"/>
          <w:b/>
          <w:sz w:val="28"/>
        </w:rPr>
        <w:t>4.5 前端界面</w:t>
      </w:r>
    </w:p>
    <w:p w14:paraId="4CA0DAD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前端做了五个页面，左边是侧边栏导航，右边是内容区。整体风格是工业科技风，主色调用的深蓝色，看着比较专业。</w:t>
      </w:r>
    </w:p>
    <w:p w14:paraId="4F6CA98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仪表盘页面有四个统计卡片，还有故障分布饼图、健康度分布柱状图、最近的诊断记录表格。在线诊断页面是核心，左边上传文件，右边显示结果，包括故障类型、置信度、健康度仪表盘、原始波形图、预处理后波形图、频谱图、各类别概率分布，还有41维特征值表格。数据管理和模型管理页面就是表格加表单，比较常规。历史记录页面就是列表加筛选加分页。</w:t>
      </w:r>
    </w:p>
    <w:p w14:paraId="0F9B2BF2">
      <w:pPr>
        <w:spacing w:before="360" w:after="240"/>
      </w:pPr>
      <w:r>
        <w:rPr>
          <w:rFonts w:ascii="黑体" w:hAnsi="黑体" w:eastAsia="黑体"/>
          <w:b/>
          <w:sz w:val="32"/>
        </w:rPr>
        <w:t>5 测试与集成调试</w:t>
      </w:r>
    </w:p>
    <w:p w14:paraId="683BF504">
      <w:pPr>
        <w:spacing w:before="240" w:after="120"/>
      </w:pPr>
      <w:r>
        <w:rPr>
          <w:rFonts w:ascii="黑体" w:hAnsi="黑体" w:eastAsia="黑体"/>
          <w:b/>
          <w:sz w:val="28"/>
        </w:rPr>
        <w:t>5.1 单元测试</w:t>
      </w:r>
    </w:p>
    <w:p w14:paraId="1CE0BCF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针对核心算法模块写了一些单元测试，大概30多个用例，用pytest框架跑。预处理模块测了异常值去除、小波降噪、滤波、归一化、分帧这些功能，确保每个步骤输出正常。特征提取模块测了时域、频域、时频域、包络谱特征的维度和数值范围，还测了故障信号和正常信号的特征差异是不是符合预期。分类模块测了训练、预测、保存加载这些功能。异常检测模块测了SPC检测、健康度评分、退化趋势预测这些。</w:t>
      </w:r>
    </w:p>
    <w:p w14:paraId="6405E112">
      <w:pPr>
        <w:spacing w:before="240" w:after="120"/>
      </w:pPr>
      <w:r>
        <w:rPr>
          <w:rFonts w:ascii="黑体" w:hAnsi="黑体" w:eastAsia="黑体"/>
          <w:b/>
          <w:sz w:val="28"/>
        </w:rPr>
        <w:t>5.2 集成测试</w:t>
      </w:r>
    </w:p>
    <w:p w14:paraId="0A64562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单元测试测完了，还做了端到端的全流程测试。从上传数据集开始，训练模型，然后上传测试信号做诊断，看结果对不对，再查历史记录和仪表盘统计。整个流程走下来，各个接口都能正常返回数据，页面显示也正常。</w:t>
      </w:r>
    </w:p>
    <w:p w14:paraId="58DB9782">
      <w:pPr>
        <w:spacing w:before="240" w:after="120"/>
      </w:pPr>
      <w:r>
        <w:rPr>
          <w:rFonts w:ascii="黑体" w:hAnsi="黑体" w:eastAsia="黑体"/>
          <w:b/>
          <w:sz w:val="28"/>
        </w:rPr>
        <w:t>5.3 遇到的问题和调试</w:t>
      </w:r>
    </w:p>
    <w:p w14:paraId="6D03D47E">
      <w:pPr>
        <w:spacing w:before="120" w:after="60"/>
      </w:pPr>
      <w:r>
        <w:rPr>
          <w:rFonts w:ascii="黑体" w:hAnsi="黑体" w:eastAsia="黑体"/>
          <w:b/>
          <w:sz w:val="24"/>
        </w:rPr>
        <w:t>5.3.1 模型训练失败的问题</w:t>
      </w:r>
    </w:p>
    <w:p w14:paraId="4BB5224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一开始做的时候，训练模型总是报错，跑不通。后来debug了半天，发现是标签列识别错了。代码里一开始默认标签在最后一列</w:t>
      </w:r>
      <w:r>
        <w:rPr>
          <w:rFonts w:hint="eastAsia"/>
          <w:sz w:val="24"/>
          <w:lang w:eastAsia="zh-CN"/>
        </w:rPr>
        <w:t>。</w:t>
      </w:r>
      <w:r>
        <w:rPr>
          <w:rFonts w:ascii="宋体" w:hAnsi="宋体" w:eastAsia="宋体"/>
          <w:sz w:val="24"/>
        </w:rPr>
        <w:t>后来加了个智能识别标签列的函数，先看列名里有没有fault_type、label、target这些关键词，没有的话就找唯一值比较少的数值列，再不行就默认第一列。改了之后就好了。</w:t>
      </w:r>
    </w:p>
    <w:p w14:paraId="48B4F716">
      <w:pPr>
        <w:spacing w:before="120" w:after="60"/>
      </w:pPr>
      <w:r>
        <w:rPr>
          <w:rFonts w:ascii="黑体" w:hAnsi="黑体" w:eastAsia="黑体"/>
          <w:b/>
          <w:sz w:val="24"/>
        </w:rPr>
        <w:t>5.3.</w:t>
      </w:r>
      <w:r>
        <w:rPr>
          <w:rFonts w:hint="eastAsia" w:ascii="黑体" w:hAnsi="黑体" w:eastAsia="黑体"/>
          <w:b/>
          <w:sz w:val="24"/>
          <w:lang w:val="en-US" w:eastAsia="zh-CN"/>
        </w:rPr>
        <w:t>2</w:t>
      </w:r>
      <w:r>
        <w:rPr>
          <w:rFonts w:ascii="黑体" w:hAnsi="黑体" w:eastAsia="黑体"/>
          <w:b/>
          <w:sz w:val="24"/>
        </w:rPr>
        <w:t xml:space="preserve"> 大文件卡顿的问题</w:t>
      </w:r>
    </w:p>
    <w:p w14:paraId="10AB3F3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上传长信号文件的时候，前端画图很卡，因为直接把1万多个点传给ECharts渲染，浏览器扛不住。后来对波形数据和频谱数据做了降采样，最多保留500到1000个点，视觉效果差不多，但渲染快多了。</w:t>
      </w:r>
    </w:p>
    <w:p w14:paraId="6DC450A6">
      <w:pPr>
        <w:spacing w:before="240" w:after="120"/>
      </w:pPr>
      <w:r>
        <w:rPr>
          <w:rFonts w:ascii="黑体" w:hAnsi="黑体" w:eastAsia="黑体"/>
          <w:b/>
          <w:sz w:val="28"/>
        </w:rPr>
        <w:t>5.4 性能测试</w:t>
      </w:r>
    </w:p>
    <w:p w14:paraId="395CA3C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测了一下系统性能，单文件诊断大概2秒左右，页面加载2秒上下，训练5种模型大概30秒，API查询都在0.5秒以内，内存占用大概500MB，普通电脑跑起来没问题，满足课程演示的要求。</w:t>
      </w:r>
    </w:p>
    <w:p w14:paraId="055EAE72">
      <w:pPr>
        <w:spacing w:before="360" w:after="240"/>
      </w:pPr>
      <w:r>
        <w:rPr>
          <w:rFonts w:ascii="黑体" w:hAnsi="黑体" w:eastAsia="黑体"/>
          <w:b/>
          <w:sz w:val="32"/>
        </w:rPr>
        <w:t>6 AI使用披露</w:t>
      </w:r>
    </w:p>
    <w:p w14:paraId="626751D8">
      <w:pPr>
        <w:spacing w:before="240" w:after="120"/>
      </w:pPr>
      <w:r>
        <w:rPr>
          <w:rFonts w:ascii="黑体" w:hAnsi="黑体" w:eastAsia="黑体"/>
          <w:b/>
          <w:sz w:val="28"/>
        </w:rPr>
        <w:t>6.1 使用的AI工具</w:t>
      </w:r>
    </w:p>
    <w:p w14:paraId="5E2C6BC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整个开发过程主要用了</w:t>
      </w:r>
      <w:r>
        <w:rPr>
          <w:rFonts w:hint="eastAsia"/>
          <w:sz w:val="24"/>
          <w:lang w:val="en-US" w:eastAsia="zh-CN"/>
        </w:rPr>
        <w:t xml:space="preserve">DeepSeek </w:t>
      </w:r>
      <w:r>
        <w:rPr>
          <w:rFonts w:ascii="宋体" w:hAnsi="宋体" w:eastAsia="宋体"/>
          <w:sz w:val="24"/>
        </w:rPr>
        <w:t>AI编程助手，从方案设计、代码生成到文档撰写、调试辅助，基本上全程都在用。这也是课程要求的vibe coding方法，就是用AI工具辅助开发。</w:t>
      </w:r>
    </w:p>
    <w:p w14:paraId="618A90BD">
      <w:pPr>
        <w:spacing w:before="240" w:after="120"/>
      </w:pPr>
      <w:r>
        <w:rPr>
          <w:rFonts w:ascii="黑体" w:hAnsi="黑体" w:eastAsia="黑体"/>
          <w:b/>
          <w:sz w:val="28"/>
        </w:rPr>
        <w:t>6.2 关键Prompt策略</w:t>
      </w:r>
    </w:p>
    <w:p w14:paraId="173217C6">
      <w:pPr>
        <w:spacing w:before="120" w:after="60"/>
      </w:pPr>
      <w:r>
        <w:rPr>
          <w:rFonts w:ascii="黑体" w:hAnsi="黑体" w:eastAsia="黑体"/>
          <w:b/>
          <w:sz w:val="24"/>
        </w:rPr>
        <w:t>6.2.1 任务拆解</w:t>
      </w:r>
    </w:p>
    <w:p w14:paraId="43CE2A2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开始我没有直接让AI写整个系统，那样出来的东西肯定没法用。我先把大任务拆成了小任务：先写预处理模块，再写特征提取，然后是故障分类、异常检测，接着是后端API，最后是前端页面。每个小任务都写清楚输入输出和验收标准，做完一个再做下一个，这样可控性强很多。</w:t>
      </w:r>
    </w:p>
    <w:p w14:paraId="0C20DC0E">
      <w:pPr>
        <w:spacing w:before="120" w:after="60"/>
      </w:pPr>
      <w:r>
        <w:rPr>
          <w:rFonts w:ascii="黑体" w:hAnsi="黑体" w:eastAsia="黑体"/>
          <w:b/>
          <w:sz w:val="24"/>
        </w:rPr>
        <w:t>6.2.2 约束说明</w:t>
      </w:r>
    </w:p>
    <w:p w14:paraId="704BD89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每次让AI写代码的时候，我都会把技术约束说清楚：用Flask框架，数据库用SQLite，前端用原生JS加ECharts，文件结构是什么样的，命名规范是什么。这样生成的代码风格一致，不容易乱。</w:t>
      </w:r>
    </w:p>
    <w:p w14:paraId="3AF28C4E">
      <w:pPr>
        <w:spacing w:before="120" w:after="60"/>
      </w:pPr>
      <w:r>
        <w:rPr>
          <w:rFonts w:ascii="黑体" w:hAnsi="黑体" w:eastAsia="黑体"/>
          <w:b/>
          <w:sz w:val="24"/>
        </w:rPr>
        <w:t>6.2.</w:t>
      </w:r>
      <w:r>
        <w:rPr>
          <w:rFonts w:hint="eastAsia" w:ascii="黑体" w:hAnsi="黑体" w:eastAsia="黑体"/>
          <w:b/>
          <w:sz w:val="24"/>
          <w:lang w:val="en-US" w:eastAsia="zh-CN"/>
        </w:rPr>
        <w:t>3</w:t>
      </w:r>
      <w:r>
        <w:rPr>
          <w:rFonts w:ascii="黑体" w:hAnsi="黑体" w:eastAsia="黑体"/>
          <w:b/>
          <w:sz w:val="24"/>
        </w:rPr>
        <w:t xml:space="preserve"> 人工审查</w:t>
      </w:r>
    </w:p>
    <w:p w14:paraId="2FC0827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AI生成的代码我都过了一遍，特别是算法部分，小波降噪的阈值公式对不对，特征提取算得对不对，这些都得自己看。还有边界情况，比如空数据、模型没训练的时候会不会崩，这些AI经常考虑不到，得自己补。</w:t>
      </w:r>
    </w:p>
    <w:p w14:paraId="104D6751">
      <w:pPr>
        <w:spacing w:before="240" w:after="120"/>
      </w:pPr>
      <w:r>
        <w:rPr>
          <w:rFonts w:ascii="黑体" w:hAnsi="黑体" w:eastAsia="黑体"/>
          <w:b/>
          <w:sz w:val="28"/>
        </w:rPr>
        <w:t>6.3 AI出错的案例和纠正过程</w:t>
      </w:r>
    </w:p>
    <w:p w14:paraId="18E7C56E">
      <w:pPr>
        <w:spacing w:before="120" w:after="60"/>
      </w:pPr>
      <w:r>
        <w:rPr>
          <w:rFonts w:ascii="黑体" w:hAnsi="黑体" w:eastAsia="黑体"/>
          <w:b/>
          <w:sz w:val="24"/>
        </w:rPr>
        <w:t>6.3.1 小波降噪阈值错误</w:t>
      </w:r>
    </w:p>
    <w:p w14:paraId="46F4E35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AI一开始写的小波降噪，阈值直接用噪声标准差，没乘√(2lnN)这个因子，结果降噪效果很差。我自己查了资料才发现不对，改了公式之后才好。这个说明信号处理的算法不能全信AI，得自己核对数学公式。</w:t>
      </w:r>
    </w:p>
    <w:p w14:paraId="54449FB2">
      <w:pPr>
        <w:spacing w:before="120" w:after="60"/>
      </w:pPr>
      <w:r>
        <w:rPr>
          <w:rFonts w:ascii="黑体" w:hAnsi="黑体" w:eastAsia="黑体"/>
          <w:b/>
          <w:sz w:val="24"/>
        </w:rPr>
        <w:t>6.3.2 标签列识别错误</w:t>
      </w:r>
    </w:p>
    <w:p w14:paraId="5E92428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就是前面说的那个问题，AI写的数据加载代码默认标签在最后一列，但我的数据集标签在第一列，导致训练完全不对。后来加了智能识别函数才解决。这个教训就是不能假设数据格式</w:t>
      </w:r>
      <w:r>
        <w:rPr>
          <w:rFonts w:hint="eastAsia"/>
          <w:sz w:val="24"/>
          <w:lang w:eastAsia="zh-CN"/>
        </w:rPr>
        <w:t>。</w:t>
      </w:r>
    </w:p>
    <w:p w14:paraId="1E3EBB8E">
      <w:pPr>
        <w:spacing w:line="360" w:lineRule="auto"/>
        <w:ind w:firstLine="480"/>
      </w:pPr>
    </w:p>
    <w:p w14:paraId="2C5C0089">
      <w:pPr>
        <w:spacing w:before="360" w:after="240"/>
      </w:pPr>
      <w:r>
        <w:rPr>
          <w:rFonts w:ascii="黑体" w:hAnsi="黑体" w:eastAsia="黑体"/>
          <w:b/>
          <w:sz w:val="32"/>
        </w:rPr>
        <w:t>7 总结与展望</w:t>
      </w:r>
    </w:p>
    <w:p w14:paraId="3810207A">
      <w:pPr>
        <w:spacing w:before="240" w:after="120"/>
      </w:pPr>
      <w:r>
        <w:rPr>
          <w:rFonts w:ascii="黑体" w:hAnsi="黑体" w:eastAsia="黑体"/>
          <w:b/>
          <w:sz w:val="28"/>
        </w:rPr>
        <w:t>7.1 项目总结</w:t>
      </w:r>
    </w:p>
    <w:p w14:paraId="07E9A76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这次课程设计做完，还是挺有收获的。从最开始的选题、方案设计，到数据生成、算法实现、系统开发，再到最后测试调试、写报告，整个流程走了一遍，对制造智能技术这门课的理解深了很多。</w:t>
      </w:r>
    </w:p>
    <w:p w14:paraId="50EE1E3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具体做出来的东西：一个完整的B/S架构轴承故障诊断系统，五个功能模块，四个算法模块，18个API接口，4张数据库表，还有1200条模拟数据集。随机森林模型准确率大概99%，单条诊断2秒左右，满足演示要求。</w:t>
      </w:r>
    </w:p>
    <w:p w14:paraId="06C9DA9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技术方向上，覆盖了课程要求的智能感知与信号处理、特征工程与模式识别、机器学习与智能诊断、异常检测与预测性维护这四个方向，超过了要求的至少3个。</w:t>
      </w:r>
    </w:p>
    <w:p w14:paraId="53E8291A">
      <w:pPr>
        <w:spacing w:before="240" w:after="120"/>
      </w:pPr>
      <w:r>
        <w:rPr>
          <w:rFonts w:ascii="黑体" w:hAnsi="黑体" w:eastAsia="黑体"/>
          <w:b/>
          <w:sz w:val="28"/>
        </w:rPr>
        <w:t>7.2 创新点</w:t>
      </w:r>
    </w:p>
    <w:p w14:paraId="416F27F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是多模型对比，同时训练5种模型自动选最优，比单一模型靠谱；二是智能标签列识别，不用用户手动指定哪列是标签；三是全流程可视化，从波形到频谱到特征到健康度，都能直观看到；四是健康度量化评分，把设备状态变成0到100的分数，用户好理解。</w:t>
      </w:r>
    </w:p>
    <w:p w14:paraId="53240B20">
      <w:pPr>
        <w:spacing w:before="240" w:after="120"/>
      </w:pPr>
      <w:r>
        <w:rPr>
          <w:rFonts w:ascii="黑体" w:hAnsi="黑体" w:eastAsia="黑体"/>
          <w:b/>
          <w:sz w:val="28"/>
        </w:rPr>
        <w:t>7.3 不足和改进方向</w:t>
      </w:r>
    </w:p>
    <w:p w14:paraId="030F2C3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这个系统还有很多不足的地方。首先数据是模拟的，和真实工业数据肯定有差距，</w:t>
      </w:r>
      <w:bookmarkStart w:id="0" w:name="_GoBack"/>
      <w:bookmarkEnd w:id="0"/>
      <w:r>
        <w:rPr>
          <w:rFonts w:ascii="宋体" w:hAnsi="宋体" w:eastAsia="宋体"/>
          <w:sz w:val="24"/>
        </w:rPr>
        <w:t>其次算法用的是传统机器学习，以后可以试试CNN、LSTM这些深度学习方法，看效果会不会更好。现在只能单文件离线诊断，不支持实时在线监测，以后可以加MQTT协议接传感器数据。系统现在用的SQLite和Flask开发服务器，并发性能有限，真要部署到生产环境得换MySQL加Gunicorn这些。</w:t>
      </w:r>
    </w:p>
    <w:p w14:paraId="46968611">
      <w:pPr>
        <w:spacing w:before="240" w:after="120"/>
      </w:pPr>
      <w:r>
        <w:rPr>
          <w:rFonts w:ascii="黑体" w:hAnsi="黑体" w:eastAsia="黑体"/>
          <w:b/>
          <w:sz w:val="28"/>
        </w:rPr>
        <w:t>7.4 心得体会</w:t>
      </w:r>
    </w:p>
    <w:p w14:paraId="28442FF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这次做下来最大的感受就是，AI工具确实能提高开发效率，但不能完全依赖。AI写代码快是快，但很多细节它考虑不到，算法对不对、边界情况有没有处理、性能好不好，这些都得自己把把关。特别是答辩的时候，老师随便指一段代码问你什么意思，你得能讲清楚，所以自己理解每一部分还是很重要的。</w:t>
      </w:r>
    </w:p>
    <w:p w14:paraId="11C5157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另外就是做项目不能急，得一步一步来，先把核心算法做对了，再做系统界面。一开始我想快点把整个系统搭起来，结果后面发现算法错了，又得返工。还是先把底层的算法验证对了，再往上搭界面比较稳。</w:t>
      </w:r>
    </w:p>
    <w:p w14:paraId="1BE7561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总的来说，这次课程设计学到了不少东西，从信号处理到机器学习到Web开发，虽然都是入门级的，但把整个流程走通了，对以后做类似的项目很有帮助。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5F011A"/>
    <w:rsid w:val="6859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FFFFFF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FFFFFF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BFBFBF" w:themeColor="text1" w:themeShade="BF"/>
    </w:rPr>
    <w:tblPr>
      <w:tblBorders>
        <w:top w:val="single" w:color="FFFFFF" w:themeColor="text1" w:sz="8" w:space="0"/>
        <w:bottom w:val="single" w:color="FFFFFF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FFFF" w:themeColor="text1" w:sz="8" w:space="0"/>
          <w:left w:val="nil"/>
          <w:bottom w:val="single" w:color="FFFFFF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FFFF" w:themeColor="text1" w:sz="8" w:space="0"/>
          <w:left w:val="nil"/>
          <w:bottom w:val="single" w:color="FFFFFF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FFFFFF" w:themeColor="text1" w:sz="8" w:space="0"/>
        <w:left w:val="single" w:color="FFFFFF" w:themeColor="text1" w:sz="8" w:space="0"/>
        <w:bottom w:val="single" w:color="FFFFFF" w:themeColor="text1" w:sz="8" w:space="0"/>
        <w:right w:val="single" w:color="FFFFFF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FFFF" w:themeColor="text1" w:sz="6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FFFF" w:themeColor="text1" w:sz="8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</w:tcBorders>
      </w:tcPr>
    </w:tblStylePr>
    <w:tblStylePr w:type="band1Horz">
      <w:tblPr/>
      <w:tcPr>
        <w:tcBorders>
          <w:top w:val="single" w:color="FFFFFF" w:themeColor="text1" w:sz="8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FFFFFF" w:themeColor="text1" w:sz="8" w:space="0"/>
        <w:left w:val="single" w:color="FFFFFF" w:themeColor="text1" w:sz="8" w:space="0"/>
        <w:bottom w:val="single" w:color="FFFFFF" w:themeColor="text1" w:sz="8" w:space="0"/>
        <w:right w:val="single" w:color="FFFFFF" w:themeColor="text1" w:sz="8" w:space="0"/>
        <w:insideH w:val="single" w:color="FFFFFF" w:themeColor="text1" w:sz="8" w:space="0"/>
        <w:insideV w:val="single" w:color="FFFFFF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FFFF" w:themeColor="text1" w:sz="8" w:space="0"/>
          <w:left w:val="single" w:color="FFFFFF" w:themeColor="text1" w:sz="8" w:space="0"/>
          <w:bottom w:val="single" w:color="FFFFFF" w:themeColor="text1" w:sz="18" w:space="0"/>
          <w:right w:val="single" w:color="FFFFFF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FFFF" w:themeColor="text1" w:sz="6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FFFF" w:themeColor="text1" w:sz="8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</w:tcBorders>
      </w:tcPr>
    </w:tblStylePr>
    <w:tblStylePr w:type="band1Vert">
      <w:tblPr/>
      <w:tcPr>
        <w:tcBorders>
          <w:top w:val="single" w:color="FFFFFF" w:themeColor="text1" w:sz="8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single" w:color="FFFFFF" w:themeColor="text1" w:sz="8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  <w:insideV w:val="single" w:sz="8" w:space="0"/>
        </w:tcBorders>
        <w:shd w:val="clear" w:color="auto" w:fill="FFFFFF" w:themeFill="text1" w:themeFillTint="3F"/>
      </w:tcPr>
    </w:tblStylePr>
    <w:tblStylePr w:type="band2Horz">
      <w:tblPr/>
      <w:tcPr>
        <w:tcBorders>
          <w:top w:val="single" w:color="FFFFFF" w:themeColor="text1" w:sz="8" w:space="0"/>
          <w:left w:val="single" w:color="FFFFFF" w:themeColor="text1" w:sz="8" w:space="0"/>
          <w:bottom w:val="single" w:color="FFFFFF" w:themeColor="text1" w:sz="8" w:space="0"/>
          <w:right w:val="single" w:color="FFFFFF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FFFFFF" w:themeColor="text1" w:themeTint="BF" w:sz="8" w:space="0"/>
        <w:left w:val="single" w:color="FFFFFF" w:themeColor="text1" w:themeTint="BF" w:sz="8" w:space="0"/>
        <w:bottom w:val="single" w:color="FFFFFF" w:themeColor="text1" w:themeTint="BF" w:sz="8" w:space="0"/>
        <w:right w:val="single" w:color="FFFFFF" w:themeColor="text1" w:themeTint="BF" w:sz="8" w:space="0"/>
        <w:insideH w:val="single" w:color="FFFFF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text1" w:themeTint="BF" w:sz="8" w:space="0"/>
          <w:left w:val="single" w:color="FFFFFF" w:themeColor="text1" w:themeTint="BF" w:sz="8" w:space="0"/>
          <w:bottom w:val="single" w:color="FFFFFF" w:themeColor="text1" w:themeTint="BF" w:sz="8" w:space="0"/>
          <w:right w:val="single" w:color="FFFFFF" w:themeColor="text1" w:themeTint="BF" w:sz="8" w:space="0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FFFF" w:themeColor="text1" w:themeTint="BF" w:sz="6" w:space="0"/>
          <w:left w:val="single" w:color="FFFFFF" w:themeColor="text1" w:themeTint="BF" w:sz="8" w:space="0"/>
          <w:bottom w:val="single" w:color="FFFFFF" w:themeColor="text1" w:themeTint="BF" w:sz="8" w:space="0"/>
          <w:right w:val="single" w:color="FFFFF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262A2D" w:themeFill="background1" w:themeFillShade="D8"/>
      </w:tcPr>
    </w:tblStylePr>
    <w:tblStylePr w:type="band1Horz">
      <w:tblPr/>
      <w:tcPr>
        <w:shd w:val="clear" w:color="auto" w:fill="262A2D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262A2D" w:themeFill="background1" w:themeFillShade="D8"/>
      </w:tcPr>
    </w:tblStylePr>
    <w:tblStylePr w:type="band1Horz">
      <w:tblPr/>
      <w:tcPr>
        <w:shd w:val="clear" w:color="auto" w:fill="262A2D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262A2D" w:themeFill="background1" w:themeFillShade="D8"/>
      </w:tcPr>
    </w:tblStylePr>
    <w:tblStylePr w:type="band1Horz">
      <w:tblPr/>
      <w:tcPr>
        <w:shd w:val="clear" w:color="auto" w:fill="262A2D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262A2D" w:themeFill="background1" w:themeFillShade="D8"/>
      </w:tcPr>
    </w:tblStylePr>
    <w:tblStylePr w:type="band1Horz">
      <w:tblPr/>
      <w:tcPr>
        <w:shd w:val="clear" w:color="auto" w:fill="262A2D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262A2D" w:themeFill="background1" w:themeFillShade="D8"/>
      </w:tcPr>
    </w:tblStylePr>
    <w:tblStylePr w:type="band1Horz">
      <w:tblPr/>
      <w:tcPr>
        <w:shd w:val="clear" w:color="auto" w:fill="262A2D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262A2D" w:themeFill="background1" w:themeFillShade="D8"/>
      </w:tcPr>
    </w:tblStylePr>
    <w:tblStylePr w:type="band1Horz">
      <w:tblPr/>
      <w:tcPr>
        <w:shd w:val="clear" w:color="auto" w:fill="262A2D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262A2D" w:themeFill="background1" w:themeFillShade="D8"/>
      </w:tcPr>
    </w:tblStylePr>
    <w:tblStylePr w:type="band1Horz">
      <w:tblPr/>
      <w:tcPr>
        <w:shd w:val="clear" w:color="auto" w:fill="262A2D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FFFFFF" w:themeColor="text1" w:sz="8" w:space="0"/>
        <w:bottom w:val="single" w:color="FFFFFF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FFFF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FFFF" w:themeColor="text1" w:sz="8" w:space="0"/>
          <w:bottom w:val="single" w:color="FFFFFF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FFFF" w:themeColor="text1" w:sz="8" w:space="0"/>
          <w:bottom w:val="single" w:color="FFFFFF" w:themeColor="text1" w:sz="8" w:space="0"/>
        </w:tcBorders>
      </w:tc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FFFFFF" w:themeColor="text1" w:sz="8" w:space="0"/>
        <w:left w:val="single" w:color="FFFFFF" w:themeColor="text1" w:sz="8" w:space="0"/>
        <w:bottom w:val="single" w:color="FFFFFF" w:themeColor="text1" w:sz="8" w:space="0"/>
        <w:right w:val="single" w:color="FFFFFF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FFFF" w:themeColor="text1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tblPr/>
      <w:tcPr>
        <w:tcBorders>
          <w:top w:val="single" w:color="FFFFFF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text1" w:sz="8" w:space="0"/>
          <w:insideH w:val="nil"/>
          <w:insideV w:val="nil"/>
        </w:tcBorders>
        <w:shd w:val="clear" w:color="auto" w:fill="2D3236" w:themeFill="background1"/>
      </w:tcPr>
    </w:tblStylePr>
    <w:tblStylePr w:type="lastCol">
      <w:tblPr/>
      <w:tcPr>
        <w:tcBorders>
          <w:top w:val="nil"/>
          <w:left w:val="single" w:color="FFFFFF" w:themeColor="text1" w:sz="8" w:space="0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text1" w:themeFillTint="3F"/>
      </w:tcPr>
    </w:tblStylePr>
    <w:tblStylePr w:type="nwCell">
      <w:tblPr/>
      <w:tcPr>
        <w:shd w:val="clear" w:color="auto" w:fill="2D323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2D3236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2D323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2D3236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2D323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2D3236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2D323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2D3236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2D323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2D3236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2D323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2D3236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2D3236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FFFFFF" w:themeColor="text1" w:themeTint="BF" w:sz="8" w:space="0"/>
        <w:left w:val="single" w:color="FFFFFF" w:themeColor="text1" w:themeTint="BF" w:sz="8" w:space="0"/>
        <w:bottom w:val="single" w:color="FFFFFF" w:themeColor="text1" w:themeTint="BF" w:sz="8" w:space="0"/>
        <w:right w:val="single" w:color="FFFFFF" w:themeColor="text1" w:themeTint="BF" w:sz="8" w:space="0"/>
        <w:insideH w:val="single" w:color="FFFFFF" w:themeColor="text1" w:themeTint="BF" w:sz="8" w:space="0"/>
        <w:insideV w:val="single" w:color="FFFFF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FFF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FFFFFF" w:themeColor="text1" w:sz="8" w:space="0"/>
        <w:left w:val="single" w:color="FFFFFF" w:themeColor="text1" w:sz="8" w:space="0"/>
        <w:bottom w:val="single" w:color="FFFFFF" w:themeColor="text1" w:sz="8" w:space="0"/>
        <w:right w:val="single" w:color="FFFFFF" w:themeColor="text1" w:sz="8" w:space="0"/>
        <w:insideH w:val="single" w:color="FFFFFF" w:themeColor="text1" w:sz="8" w:space="0"/>
        <w:insideV w:val="single" w:color="FFFFFF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text1" w:themeFillTint="3F"/>
    </w:tcPr>
    <w:tblStylePr w:type="fir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FFFFFF" w:themeFill="text1" w:themeFillTint="19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single" w:color="FFFFFF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Col">
      <w:rPr>
        <w:b w:val="0"/>
        <w:bCs w:val="0"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3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 w:themeFill="text1" w:themeFillTint="7F"/>
      </w:tcPr>
    </w:tblStylePr>
    <w:tblStylePr w:type="nwCell">
      <w:tblPr/>
      <w:tcPr>
        <w:shd w:val="clear" w:color="auto" w:fill="2D3236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single" w:color="FFFFFF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Col">
      <w:rPr>
        <w:b w:val="0"/>
        <w:bCs w:val="0"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2D3236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single" w:color="FFFFFF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Col">
      <w:rPr>
        <w:b w:val="0"/>
        <w:bCs w:val="0"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2D3236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single" w:color="FFFFFF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Col">
      <w:rPr>
        <w:b w:val="0"/>
        <w:bCs w:val="0"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2D3236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single" w:color="FFFFFF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Col">
      <w:rPr>
        <w:b w:val="0"/>
        <w:bCs w:val="0"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2D3236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single" w:color="FFFFFF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Col">
      <w:rPr>
        <w:b w:val="0"/>
        <w:bCs w:val="0"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2D3236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FFFFFF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single" w:color="FFFFFF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firstCol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Col">
      <w:rPr>
        <w:b w:val="0"/>
        <w:bCs w:val="0"/>
        <w:color w:val="FFFFFF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2D3236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2D3236" w:themeColor="background1" w:sz="8" w:space="0"/>
        <w:left w:val="single" w:color="2D3236" w:themeColor="background1" w:sz="8" w:space="0"/>
        <w:bottom w:val="single" w:color="2D3236" w:themeColor="background1" w:sz="8" w:space="0"/>
        <w:right w:val="single" w:color="2D3236" w:themeColor="background1" w:sz="8" w:space="0"/>
        <w:insideH w:val="single" w:color="2D3236" w:themeColor="background1" w:sz="6" w:space="0"/>
        <w:insideV w:val="single" w:color="2D3236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text1" w:themeFillTint="3F"/>
    </w:tcPr>
    <w:tblStylePr w:type="fir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24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FFFFFF" w:themeFill="text1"/>
      </w:tcPr>
    </w:tblStylePr>
    <w:tblStylePr w:type="la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24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FFFFFF" w:themeFill="text1"/>
      </w:tcPr>
    </w:tblStylePr>
    <w:tblStylePr w:type="fir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2D3236" w:themeColor="background1" w:sz="8" w:space="0"/>
          <w:right w:val="single" w:color="2D3236" w:themeColor="background1" w:sz="24" w:space="0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2D3236" w:themeColor="background1" w:sz="24" w:space="0"/>
          <w:bottom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nil"/>
        </w:tcBorders>
        <w:shd w:val="clear" w:color="auto" w:fill="FFFFFF" w:themeFill="text1" w:themeFillTint="7F"/>
      </w:tcPr>
    </w:tblStylePr>
    <w:tblStylePr w:type="band1Horz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single" w:sz="8" w:space="0"/>
          <w:insideV w:val="single" w:sz="8" w:space="0"/>
        </w:tcBorders>
        <w:shd w:val="clear" w:color="auto" w:fill="FFFFF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2D3236" w:themeColor="background1" w:sz="8" w:space="0"/>
        <w:left w:val="single" w:color="2D3236" w:themeColor="background1" w:sz="8" w:space="0"/>
        <w:bottom w:val="single" w:color="2D3236" w:themeColor="background1" w:sz="8" w:space="0"/>
        <w:right w:val="single" w:color="2D3236" w:themeColor="background1" w:sz="8" w:space="0"/>
        <w:insideH w:val="single" w:color="2D3236" w:themeColor="background1" w:sz="6" w:space="0"/>
        <w:insideV w:val="single" w:color="2D3236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24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24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2D3236" w:themeColor="background1" w:sz="8" w:space="0"/>
          <w:right w:val="single" w:color="2D3236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2D3236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2D3236" w:themeColor="background1" w:sz="8" w:space="0"/>
        <w:left w:val="single" w:color="2D3236" w:themeColor="background1" w:sz="8" w:space="0"/>
        <w:bottom w:val="single" w:color="2D3236" w:themeColor="background1" w:sz="8" w:space="0"/>
        <w:right w:val="single" w:color="2D3236" w:themeColor="background1" w:sz="8" w:space="0"/>
        <w:insideH w:val="single" w:color="2D3236" w:themeColor="background1" w:sz="6" w:space="0"/>
        <w:insideV w:val="single" w:color="2D3236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24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24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2D3236" w:themeColor="background1" w:sz="8" w:space="0"/>
          <w:right w:val="single" w:color="2D3236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2D3236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2D3236" w:themeColor="background1" w:sz="8" w:space="0"/>
        <w:left w:val="single" w:color="2D3236" w:themeColor="background1" w:sz="8" w:space="0"/>
        <w:bottom w:val="single" w:color="2D3236" w:themeColor="background1" w:sz="8" w:space="0"/>
        <w:right w:val="single" w:color="2D3236" w:themeColor="background1" w:sz="8" w:space="0"/>
        <w:insideH w:val="single" w:color="2D3236" w:themeColor="background1" w:sz="6" w:space="0"/>
        <w:insideV w:val="single" w:color="2D3236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24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24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2D3236" w:themeColor="background1" w:sz="8" w:space="0"/>
          <w:right w:val="single" w:color="2D3236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2D3236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2D3236" w:themeColor="background1" w:sz="8" w:space="0"/>
        <w:left w:val="single" w:color="2D3236" w:themeColor="background1" w:sz="8" w:space="0"/>
        <w:bottom w:val="single" w:color="2D3236" w:themeColor="background1" w:sz="8" w:space="0"/>
        <w:right w:val="single" w:color="2D3236" w:themeColor="background1" w:sz="8" w:space="0"/>
        <w:insideH w:val="single" w:color="2D3236" w:themeColor="background1" w:sz="6" w:space="0"/>
        <w:insideV w:val="single" w:color="2D3236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24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24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2D3236" w:themeColor="background1" w:sz="8" w:space="0"/>
          <w:right w:val="single" w:color="2D3236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2D3236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2D3236" w:themeColor="background1" w:sz="8" w:space="0"/>
        <w:left w:val="single" w:color="2D3236" w:themeColor="background1" w:sz="8" w:space="0"/>
        <w:bottom w:val="single" w:color="2D3236" w:themeColor="background1" w:sz="8" w:space="0"/>
        <w:right w:val="single" w:color="2D3236" w:themeColor="background1" w:sz="8" w:space="0"/>
        <w:insideH w:val="single" w:color="2D3236" w:themeColor="background1" w:sz="6" w:space="0"/>
        <w:insideV w:val="single" w:color="2D3236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24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24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2D3236" w:themeColor="background1" w:sz="8" w:space="0"/>
          <w:right w:val="single" w:color="2D3236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2D3236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2D3236" w:themeColor="background1" w:sz="8" w:space="0"/>
        <w:left w:val="single" w:color="2D3236" w:themeColor="background1" w:sz="8" w:space="0"/>
        <w:bottom w:val="single" w:color="2D3236" w:themeColor="background1" w:sz="8" w:space="0"/>
        <w:right w:val="single" w:color="2D3236" w:themeColor="background1" w:sz="8" w:space="0"/>
        <w:insideH w:val="single" w:color="2D3236" w:themeColor="background1" w:sz="6" w:space="0"/>
        <w:insideV w:val="single" w:color="2D3236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24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24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2D3236" w:themeColor="background1" w:sz="8" w:space="0"/>
          <w:right w:val="single" w:color="2D3236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2D3236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2D3236" w:themeColor="background1" w:sz="8" w:space="0"/>
          <w:left w:val="single" w:color="2D3236" w:themeColor="background1" w:sz="8" w:space="0"/>
          <w:bottom w:val="single" w:color="2D3236" w:themeColor="background1" w:sz="8" w:space="0"/>
          <w:right w:val="single" w:color="2D3236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2D3236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2D3236" w:themeColor="background1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2D3236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7E7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2D3236" w:themeColor="background1" w:sz="18" w:space="0"/>
          <w:insideH w:val="nil"/>
          <w:insideV w:val="nil"/>
        </w:tcBorders>
        <w:shd w:val="clear" w:color="auto" w:fill="BEBEBE" w:themeFill="text1" w:themeFillShade="BF"/>
      </w:tcPr>
    </w:tblStylePr>
    <w:tblStylePr w:type="lastCol">
      <w:tblPr/>
      <w:tcPr>
        <w:tcBorders>
          <w:top w:val="nil"/>
          <w:left w:val="single" w:color="2D3236" w:themeColor="background1" w:sz="18" w:space="0"/>
          <w:bottom w:val="nil"/>
          <w:right w:val="nil"/>
          <w:insideH w:val="nil"/>
          <w:insideV w:val="nil"/>
        </w:tcBorders>
        <w:shd w:val="clear" w:color="auto" w:fill="BEBEBE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BEBE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BEBE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2D3236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2D3236" w:themeColor="background1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2D3236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2D3236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2D3236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2D3236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2D3236" w:themeColor="background1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2D3236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2D3236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2D3236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2D3236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2D3236" w:themeColor="background1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2D3236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2D3236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2D3236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2D3236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2D3236" w:themeColor="background1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2D3236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2D3236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2D3236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2D3236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2D3236" w:themeColor="background1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2D3236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2D3236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2D3236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2D3236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2D3236" w:themeColor="background1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2D3236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2D3236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2D3236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FFFFFF" w:themeColor="text1" w:sz="4" w:space="0"/>
        <w:bottom w:val="single" w:color="FFFFFF" w:themeColor="text1" w:sz="4" w:space="0"/>
        <w:right w:val="single" w:color="FFFFFF" w:themeColor="text1" w:sz="4" w:space="0"/>
        <w:insideH w:val="single" w:color="2D3236" w:themeColor="background1" w:sz="4" w:space="0"/>
        <w:insideV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6" w:space="0"/>
        </w:tcBorders>
        <w:shd w:val="clear" w:color="auto" w:fill="999999" w:themeFill="text1" w:themeFillShade="99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9999" w:themeFill="text1" w:themeFillShade="99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BEBE" w:themeFill="text1" w:themeFillShade="BF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7F"/>
      </w:tcPr>
    </w:tblStylePr>
    <w:tblStylePr w:type="neCell">
      <w:rPr>
        <w:color w:val="FFFFFF" w:themeColor="text1"/>
        <w14:textFill>
          <w14:solidFill>
            <w14:schemeClr w14:val="tx1"/>
          </w14:solidFill>
        </w14:textFill>
      </w:rPr>
    </w:tblStylePr>
    <w:tblStylePr w:type="nwCell">
      <w:rPr>
        <w:color w:val="FFFFFF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2D3236" w:themeColor="background1" w:sz="4" w:space="0"/>
        <w:insideV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FFFFFF" w:themeColor="text1"/>
        <w14:textFill>
          <w14:solidFill>
            <w14:schemeClr w14:val="tx1"/>
          </w14:solidFill>
        </w14:textFill>
      </w:rPr>
    </w:tblStylePr>
    <w:tblStylePr w:type="nwCell">
      <w:rPr>
        <w:color w:val="FFFFFF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2D3236" w:themeColor="background1" w:sz="4" w:space="0"/>
        <w:insideV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FFFFF" w:themeColor="text1"/>
        <w14:textFill>
          <w14:solidFill>
            <w14:schemeClr w14:val="tx1"/>
          </w14:solidFill>
        </w14:textFill>
      </w:rPr>
    </w:tblStylePr>
    <w:tblStylePr w:type="nwCell">
      <w:rPr>
        <w:color w:val="FFFFFF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2D3236" w:themeColor="background1" w:sz="4" w:space="0"/>
        <w:insideV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2D3236" w:themeColor="background1" w:sz="4" w:space="0"/>
        <w:insideV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FFFFF" w:themeColor="text1"/>
        <w14:textFill>
          <w14:solidFill>
            <w14:schemeClr w14:val="tx1"/>
          </w14:solidFill>
        </w14:textFill>
      </w:rPr>
    </w:tblStylePr>
    <w:tblStylePr w:type="nwCell">
      <w:rPr>
        <w:color w:val="FFFFFF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2D3236" w:themeColor="background1" w:sz="4" w:space="0"/>
        <w:insideV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FFFFF" w:themeColor="text1"/>
        <w14:textFill>
          <w14:solidFill>
            <w14:schemeClr w14:val="tx1"/>
          </w14:solidFill>
        </w14:textFill>
      </w:rPr>
    </w:tblStylePr>
    <w:tblStylePr w:type="nwCell">
      <w:rPr>
        <w:color w:val="FFFFFF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2D3236" w:themeColor="background1" w:sz="4" w:space="0"/>
        <w:insideV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2D3236" w:themeFill="background1"/>
      </w:tcPr>
    </w:tblStylePr>
    <w:tblStylePr w:type="la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3236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FFFFF" w:themeColor="text1"/>
        <w14:textFill>
          <w14:solidFill>
            <w14:schemeClr w14:val="tx1"/>
          </w14:solidFill>
        </w14:textFill>
      </w:rPr>
    </w:tblStylePr>
    <w:tblStylePr w:type="nwCell">
      <w:rPr>
        <w:color w:val="FFFFFF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text1" w:themeFillTint="19"/>
    </w:tcPr>
    <w:tblStylePr w:type="fir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2D3236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FFFFFF" w:themeColor="text1" w:sz="12" w:space="0"/>
        </w:tcBorders>
        <w:shd w:val="clear" w:color="auto" w:fill="2D323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2D3236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FFFFFF" w:themeColor="text1" w:sz="12" w:space="0"/>
        </w:tcBorders>
        <w:shd w:val="clear" w:color="auto" w:fill="2D323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2D3236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FFFFFF" w:themeColor="text1" w:sz="12" w:space="0"/>
        </w:tcBorders>
        <w:shd w:val="clear" w:color="auto" w:fill="2D323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2D3236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FFFFFF" w:themeColor="text1" w:sz="12" w:space="0"/>
        </w:tcBorders>
        <w:shd w:val="clear" w:color="auto" w:fill="2D323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2D3236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FFFFFF" w:themeColor="text1" w:sz="12" w:space="0"/>
        </w:tcBorders>
        <w:shd w:val="clear" w:color="auto" w:fill="2D323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2D3236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FFFFFF" w:themeColor="text1" w:sz="12" w:space="0"/>
        </w:tcBorders>
        <w:shd w:val="clear" w:color="auto" w:fill="2D323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2D3236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2D3236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FFFFFF" w:themeColor="text1" w:sz="12" w:space="0"/>
        </w:tcBorders>
        <w:shd w:val="clear" w:color="auto" w:fill="2D323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insideH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text1" w:themeFillTint="33"/>
    </w:tcPr>
    <w:tblStylePr w:type="firstRow">
      <w:rPr>
        <w:b/>
        <w:bCs/>
      </w:rPr>
      <w:tblPr/>
      <w:tcPr>
        <w:shd w:val="clear" w:color="auto" w:fill="FFFFFF" w:themeFill="text1" w:themeFillTint="66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FFFFFF" w:themeFill="text1" w:themeFillTint="66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BEBEBE" w:themeFill="text1" w:themeFillShade="BF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BEBEBE" w:themeFill="text1" w:themeFillShade="BF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insideH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insideH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insideH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insideH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insideH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FFFFFF" w:themeColor="text1"/>
      <w14:textFill>
        <w14:solidFill>
          <w14:schemeClr w14:val="tx1"/>
        </w14:solidFill>
      </w14:textFill>
    </w:rPr>
    <w:tblPr>
      <w:tblBorders>
        <w:insideH w:val="single" w:color="2D3236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2D3236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FFFFFF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FFFFFF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FFFFFF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FFFFFF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FFFFFF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6999</Words>
  <Characters>7815</Characters>
  <Lines>0</Lines>
  <Paragraphs>0</Paragraphs>
  <TotalTime>19</TotalTime>
  <ScaleCrop>false</ScaleCrop>
  <LinksUpToDate>false</LinksUpToDate>
  <CharactersWithSpaces>7873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WPS_1694443816</cp:lastModifiedBy>
  <dcterms:modified xsi:type="dcterms:W3CDTF">2026-09-20T10:33:44Z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eyJoZGlkIjoiMjE2M2U4NDcyYjgxYjA0OTMxZDUyOTg4MDhkZTEyODEiLCJ1c2VySWQiOiIxNTMyMzM3MjQwIn0=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0141BACF7DE9464C9F30486403C1A33E_13</vt:lpwstr>
  </property>
</Properties>
</file>