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Ладогорье, март</w:t>
      </w:r>
    </w:p>
    <w:p>
      <w:pPr>
        <w:spacing w:before="0" w:after="0"/>
        <w:jc w:val="right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Кому: Глебу Ракитину</w:t>
      </w:r>
    </w:p>
    <w:p>
      <w:pPr>
        <w:spacing w:before="0" w:after="240"/>
        <w:jc w:val="right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От: Полины Верховой</w:t>
      </w:r>
    </w:p>
    <w:p>
      <w:pPr>
        <w:spacing w:before="0" w:after="160"/>
        <w:jc w:val="left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Глеб, здравствуй.</w:t>
      </w:r>
    </w:p>
    <w:p>
      <w:pPr>
        <w:spacing w:before="0" w:after="16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Пишу тебе как партнёру. Цех «Серый фургон» возит узлы для сборки компании «Ковш и перец», заработок берём с оплаты этих рейсов.</w:t>
      </w:r>
    </w:p>
    <w:p>
      <w:pPr>
        <w:spacing w:before="0" w:after="16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Деньги нужны на оборудование.</w:t>
      </w:r>
    </w:p>
    <w:p>
      <w:pPr>
        <w:spacing w:before="0" w:after="16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Свои деньги, которые могу вложить, — 100 000 руб.</w:t>
      </w:r>
    </w:p>
    <w:p>
      <w:pPr>
        <w:spacing w:before="0" w:after="16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До первых поступлений по новому маршруту 10 месяцев.</w:t>
      </w:r>
    </w:p>
    <w:p>
      <w:pPr>
        <w:spacing w:before="0" w:after="240"/>
        <w:jc w:val="both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Если откликнешься, созвонимся и обсудим поставку узлов.</w:t>
      </w:r>
    </w:p>
    <w:p>
      <w:pPr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24"/>
          <w:lang w:val="ru-RU" w:eastAsia="ru-RU" w:bidi="ru-RU"/>
        </w:rPr>
        <w:t>Полина Верховая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партнёру</dc:title>
  <dc:subject/>
  <dc:creator>Полина Верховая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