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both"/>
      </w:pPr>
      <w:r>
        <w:rPr>
          <w:rFonts w:ascii="Trebuchet MS" w:hAnsi="Trebuchet MS" w:cs="Trebuchet MS" w:eastAsia="Trebuchet MS"/>
          <w:b w:val="0"/>
          <w:i w:val="0"/>
          <w:sz w:val="24"/>
          <w:lang w:val="ru-RU" w:eastAsia="ru-RU" w:bidi="ru-RU"/>
        </w:rPr>
        <w:t>Служба «Мятный ковёр» убирает офисы бюро «Ровный край» и зарабатывает на ежемесячных счетах за эту уборку.</w:t>
      </w:r>
    </w:p>
    <w:p>
      <w:pPr>
        <w:spacing w:before="0" w:after="160"/>
        <w:jc w:val="both"/>
      </w:pPr>
      <w:r>
        <w:rPr>
          <w:rFonts w:ascii="Trebuchet MS" w:hAnsi="Trebuchet MS" w:cs="Trebuchet MS" w:eastAsia="Trebuchet MS"/>
          <w:b w:val="0"/>
          <w:i w:val="0"/>
          <w:sz w:val="24"/>
          <w:lang w:val="ru-RU" w:eastAsia="ru-RU" w:bidi="ru-RU"/>
        </w:rPr>
        <w:t>Деньги нужны на оборотные средства.</w:t>
      </w:r>
    </w:p>
    <w:p>
      <w:pPr>
        <w:spacing w:before="0" w:after="160"/>
        <w:jc w:val="both"/>
      </w:pPr>
      <w:r>
        <w:rPr>
          <w:rFonts w:ascii="Trebuchet MS" w:hAnsi="Trebuchet MS" w:cs="Trebuchet MS" w:eastAsia="Trebuchet MS"/>
          <w:b w:val="0"/>
          <w:i/>
          <w:sz w:val="24"/>
          <w:lang w:val="ru-RU" w:eastAsia="ru-RU" w:bidi="ru-RU"/>
        </w:rPr>
        <w:t>Месячная выручка составляет один миллион пятьсот тысяч руб. в месяц.</w:t>
      </w:r>
    </w:p>
    <w:p>
      <w:pPr>
        <w:spacing w:before="0" w:after="160"/>
        <w:jc w:val="both"/>
      </w:pPr>
      <w:r>
        <w:rPr>
          <w:rFonts w:ascii="Trebuchet MS" w:hAnsi="Trebuchet MS" w:cs="Trebuchet MS" w:eastAsia="Trebuchet MS"/>
          <w:b w:val="0"/>
          <w:i w:val="0"/>
          <w:sz w:val="24"/>
          <w:lang w:val="ru-RU" w:eastAsia="ru-RU" w:bidi="ru-RU"/>
        </w:rPr>
        <w:t xml:space="preserve">Расходы равны 1,25 от выручки, это </w:t>
      </w:r>
      <w:r>
        <w:rPr>
          <w:rFonts w:ascii="Trebuchet MS" w:hAnsi="Trebuchet MS" w:cs="Trebuchet MS" w:eastAsia="Trebuchet MS"/>
          <w:b/>
          <w:i w:val="0"/>
          <w:sz w:val="24"/>
          <w:lang w:val="ru-RU" w:eastAsia="ru-RU" w:bidi="ru-RU"/>
        </w:rPr>
        <w:t>1 875 000</w:t>
      </w:r>
      <w:r>
        <w:rPr>
          <w:rFonts w:ascii="Trebuchet MS" w:hAnsi="Trebuchet MS" w:cs="Trebuchet MS" w:eastAsia="Trebuchet MS"/>
          <w:b w:val="0"/>
          <w:i w:val="0"/>
          <w:sz w:val="24"/>
          <w:lang w:val="ru-RU" w:eastAsia="ru-RU" w:bidi="ru-RU"/>
        </w:rPr>
        <w:t xml:space="preserve"> руб. в месяц.</w:t>
      </w:r>
    </w:p>
    <w:p>
      <w:pPr>
        <w:spacing w:before="0" w:after="160"/>
        <w:jc w:val="both"/>
      </w:pPr>
      <w:r>
        <w:rPr>
          <w:rFonts w:ascii="Trebuchet MS" w:hAnsi="Trebuchet MS" w:cs="Trebuchet MS" w:eastAsia="Trebuchet MS"/>
          <w:b w:val="0"/>
          <w:i/>
          <w:sz w:val="24"/>
          <w:lang w:val="ru-RU" w:eastAsia="ru-RU" w:bidi="ru-RU"/>
        </w:rPr>
        <w:t>Собственные средства составляют семьсот тысяч руб.</w:t>
      </w:r>
    </w:p>
    <w:p>
      <w:pPr>
        <w:spacing w:before="0" w:after="0"/>
        <w:jc w:val="both"/>
      </w:pPr>
      <w:r>
        <w:rPr>
          <w:rFonts w:ascii="Trebuchet MS" w:hAnsi="Trebuchet MS" w:cs="Trebuchet MS" w:eastAsia="Trebuchet MS"/>
          <w:b w:val="0"/>
          <w:i w:val="0"/>
          <w:sz w:val="24"/>
          <w:lang w:val="ru-RU" w:eastAsia="ru-RU" w:bidi="ru-RU"/>
        </w:rPr>
        <w:t>До первого денежного потока 10 месяцев.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ebuchet MS" w:hAnsi="Trebuchet MS" w:cs="Trebuchet MS" w:eastAsia="Trebuchet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Пропись и цифры</dc:title>
  <dc:subject/>
  <dc:creator>Нина Соколова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