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A023" w14:textId="585E43F9" w:rsidR="00B60AD3" w:rsidRDefault="00AA4D4A" w:rsidP="001228B2">
      <w:pPr>
        <w:pStyle w:val="afc"/>
      </w:pPr>
      <w:r>
        <w:rPr>
          <w:rFonts w:hint="eastAsia"/>
        </w:rPr>
        <w:t>美国轻型</w:t>
      </w:r>
      <w:r w:rsidR="000A1C6A">
        <w:rPr>
          <w:rFonts w:hint="eastAsia"/>
        </w:rPr>
        <w:t>汽车</w:t>
      </w:r>
      <w:r>
        <w:rPr>
          <w:rFonts w:hint="eastAsia"/>
        </w:rPr>
        <w:t>零售</w:t>
      </w:r>
      <w:r>
        <w:rPr>
          <w:rFonts w:hint="eastAsia"/>
        </w:rPr>
        <w:t>市场</w:t>
      </w:r>
      <w:r>
        <w:rPr>
          <w:rFonts w:hint="eastAsia"/>
        </w:rPr>
        <w:t>销售趋势探究</w:t>
      </w:r>
    </w:p>
    <w:p w14:paraId="47EB909A" w14:textId="0FB0EA73" w:rsidR="000A1C6A" w:rsidRPr="000A1C6A" w:rsidRDefault="000A1C6A" w:rsidP="000A1C6A">
      <w:pPr>
        <w:pStyle w:val="afa"/>
        <w:ind w:firstLine="480"/>
        <w:jc w:val="center"/>
        <w:rPr>
          <w:rFonts w:ascii="仿宋" w:eastAsia="仿宋" w:hAnsi="仿宋" w:hint="eastAsia"/>
        </w:rPr>
      </w:pPr>
      <w:r w:rsidRPr="000A1C6A">
        <w:rPr>
          <w:rFonts w:ascii="仿宋" w:eastAsia="仿宋" w:hAnsi="仿宋" w:hint="eastAsia"/>
        </w:rPr>
        <w:t>统计与管理学院 辛柏嬴</w:t>
      </w:r>
    </w:p>
    <w:p w14:paraId="0FB13B67" w14:textId="020932B7" w:rsidR="00AA4D4A" w:rsidRDefault="00AA4D4A" w:rsidP="00AA4D4A">
      <w:pPr>
        <w:pStyle w:val="a"/>
      </w:pPr>
      <w:r>
        <w:rPr>
          <w:rFonts w:hint="eastAsia"/>
        </w:rPr>
        <w:t>案例背景</w:t>
      </w:r>
    </w:p>
    <w:p w14:paraId="725E5E10" w14:textId="66E33181" w:rsidR="00C26872" w:rsidRDefault="00116716" w:rsidP="00C26872">
      <w:pPr>
        <w:pStyle w:val="afa"/>
        <w:ind w:firstLine="480"/>
        <w:rPr>
          <w:rFonts w:ascii="Cambria" w:hAnsi="Cambria" w:cs="Cambria"/>
        </w:rPr>
      </w:pPr>
      <w:r>
        <w:rPr>
          <w:rFonts w:hint="eastAsia"/>
        </w:rPr>
        <w:t>轻型汽车</w:t>
      </w:r>
      <w:r w:rsidR="00837047">
        <w:rPr>
          <w:rFonts w:hint="eastAsia"/>
        </w:rPr>
        <w:t>通常是指相较于传统汽车而言车身质量更轻的一种车型，其中既包括载人用的客运车辆，也包括一些运输用途的轻型卡车等。</w:t>
      </w:r>
      <w:r w:rsidR="00C26872">
        <w:rPr>
          <w:rFonts w:hint="eastAsia"/>
        </w:rPr>
        <w:t>其轻巧的车身</w:t>
      </w:r>
      <w:r w:rsidR="00800972">
        <w:rPr>
          <w:rFonts w:hint="eastAsia"/>
        </w:rPr>
        <w:t>提高了燃油效率，降低了能源成本</w:t>
      </w:r>
      <w:r w:rsidR="00C26872">
        <w:rPr>
          <w:rFonts w:hint="eastAsia"/>
        </w:rPr>
        <w:t>，</w:t>
      </w:r>
      <w:r w:rsidR="001547E5">
        <w:rPr>
          <w:rFonts w:hint="eastAsia"/>
        </w:rPr>
        <w:t>也因此</w:t>
      </w:r>
      <w:r w:rsidR="00300457">
        <w:rPr>
          <w:rFonts w:hint="eastAsia"/>
        </w:rPr>
        <w:t>受</w:t>
      </w:r>
      <w:r w:rsidR="001547E5">
        <w:rPr>
          <w:rFonts w:hint="eastAsia"/>
        </w:rPr>
        <w:t>到了许多消费者的青睐</w:t>
      </w:r>
      <w:r w:rsidR="00A00338">
        <w:rPr>
          <w:rFonts w:hint="eastAsia"/>
        </w:rPr>
        <w:t>。</w:t>
      </w:r>
      <w:r w:rsidR="00705B83">
        <w:rPr>
          <w:rFonts w:hint="eastAsia"/>
        </w:rPr>
        <w:t>此外随着节能减排的观念的不断普及以及新能源的广泛利用，尤其在货物运输方面，也能看到越来越多的轻型电动卡车正逐渐走向市场。</w:t>
      </w:r>
      <w:r w:rsidR="004B4139">
        <w:rPr>
          <w:rFonts w:hint="eastAsia"/>
        </w:rPr>
        <w:t>在美国，如雷克萨斯、奥迪、英菲尼迪等都是消费者</w:t>
      </w:r>
      <w:r w:rsidR="00802E96">
        <w:rPr>
          <w:rFonts w:hint="eastAsia"/>
        </w:rPr>
        <w:t>非常</w:t>
      </w:r>
      <w:r w:rsidR="004B4139">
        <w:rPr>
          <w:rFonts w:hint="eastAsia"/>
        </w:rPr>
        <w:t>信任的</w:t>
      </w:r>
      <w:r w:rsidR="0098140C">
        <w:rPr>
          <w:rFonts w:hint="eastAsia"/>
        </w:rPr>
        <w:t>（轻型）</w:t>
      </w:r>
      <w:r w:rsidR="00D02D84">
        <w:rPr>
          <w:rFonts w:hint="eastAsia"/>
        </w:rPr>
        <w:t>汽车</w:t>
      </w:r>
      <w:r w:rsidR="004B4139">
        <w:rPr>
          <w:rFonts w:hint="eastAsia"/>
        </w:rPr>
        <w:t>生产</w:t>
      </w:r>
      <w:r w:rsidR="004B4139">
        <w:rPr>
          <w:rFonts w:ascii="Cambria" w:hAnsi="Cambria" w:cs="Cambria" w:hint="eastAsia"/>
        </w:rPr>
        <w:t>商。</w:t>
      </w:r>
    </w:p>
    <w:p w14:paraId="5F5BF161" w14:textId="34C0894C" w:rsidR="00F80DA1" w:rsidRPr="00F80DA1" w:rsidRDefault="00F80DA1" w:rsidP="00C26872">
      <w:pPr>
        <w:pStyle w:val="afa"/>
        <w:ind w:firstLine="480"/>
        <w:rPr>
          <w:rFonts w:hint="eastAsia"/>
        </w:rPr>
      </w:pPr>
      <w:r>
        <w:rPr>
          <w:rFonts w:ascii="Cambria" w:hAnsi="Cambria" w:cs="Cambria" w:hint="eastAsia"/>
        </w:rPr>
        <w:t>在本</w:t>
      </w:r>
      <w:r w:rsidR="00182A90">
        <w:rPr>
          <w:rFonts w:ascii="Cambria" w:hAnsi="Cambria" w:cs="Cambria" w:hint="eastAsia"/>
        </w:rPr>
        <w:t>报告</w:t>
      </w:r>
      <w:r>
        <w:rPr>
          <w:rFonts w:ascii="Cambria" w:hAnsi="Cambria" w:cs="Cambria" w:hint="eastAsia"/>
        </w:rPr>
        <w:t>中，着重收集了美国</w:t>
      </w:r>
      <w:r>
        <w:rPr>
          <w:rFonts w:ascii="Cambria" w:hAnsi="Cambria" w:cs="Cambria" w:hint="eastAsia"/>
        </w:rPr>
        <w:t>1</w:t>
      </w:r>
      <w:r>
        <w:rPr>
          <w:rFonts w:ascii="Cambria" w:hAnsi="Cambria" w:cs="Cambria"/>
        </w:rPr>
        <w:t>976</w:t>
      </w:r>
      <w:r>
        <w:rPr>
          <w:rFonts w:ascii="Cambria" w:hAnsi="Cambria" w:cs="Cambria" w:hint="eastAsia"/>
        </w:rPr>
        <w:t>年至</w:t>
      </w:r>
      <w:r>
        <w:rPr>
          <w:rFonts w:ascii="Cambria" w:hAnsi="Cambria" w:cs="Cambria" w:hint="eastAsia"/>
        </w:rPr>
        <w:t>2</w:t>
      </w:r>
      <w:r>
        <w:rPr>
          <w:rFonts w:ascii="Cambria" w:hAnsi="Cambria" w:cs="Cambria"/>
        </w:rPr>
        <w:t>019</w:t>
      </w:r>
      <w:r>
        <w:rPr>
          <w:rFonts w:ascii="Cambria" w:hAnsi="Cambria" w:cs="Cambria" w:hint="eastAsia"/>
        </w:rPr>
        <w:t>年共</w:t>
      </w:r>
      <w:r>
        <w:rPr>
          <w:rFonts w:ascii="Cambria" w:hAnsi="Cambria" w:cs="Cambria" w:hint="eastAsia"/>
        </w:rPr>
        <w:t>4</w:t>
      </w:r>
      <w:r>
        <w:rPr>
          <w:rFonts w:ascii="Cambria" w:hAnsi="Cambria" w:cs="Cambria"/>
        </w:rPr>
        <w:t>4</w:t>
      </w:r>
      <w:r>
        <w:rPr>
          <w:rFonts w:ascii="Cambria" w:hAnsi="Cambria" w:cs="Cambria" w:hint="eastAsia"/>
        </w:rPr>
        <w:t>年的年度轻型汽车零售销售额。</w:t>
      </w:r>
      <w:r w:rsidR="00CA6614">
        <w:rPr>
          <w:rFonts w:ascii="Cambria" w:hAnsi="Cambria" w:cs="Cambria" w:hint="eastAsia"/>
        </w:rPr>
        <w:t>考虑到美国本身具有的相当庞大规模的汽车保有量等，其轻型汽车的销售趋势与规律对于我国对应市场的研究也具有一定的指导意义。</w:t>
      </w:r>
      <w:r w:rsidR="00535D6B">
        <w:rPr>
          <w:rFonts w:ascii="Cambria" w:hAnsi="Cambria" w:cs="Cambria" w:hint="eastAsia"/>
        </w:rPr>
        <w:t>尤其是在当下低碳环保的发展趋势下，轻型汽车在日后亦会具有更大的市场潜力与发展空间</w:t>
      </w:r>
      <w:r w:rsidR="009A365E">
        <w:rPr>
          <w:rFonts w:ascii="Cambria" w:hAnsi="Cambria" w:cs="Cambria"/>
        </w:rPr>
        <w:fldChar w:fldCharType="begin"/>
      </w:r>
      <w:r w:rsidR="009A365E">
        <w:rPr>
          <w:rFonts w:ascii="Cambria" w:hAnsi="Cambria" w:cs="Cambria" w:hint="eastAsia"/>
        </w:rPr>
        <w:instrText xml:space="preserve"> ADDIN EN.CITE &lt;EndNote&gt;&lt;Cite&gt;&lt;Author&gt;</w:instrText>
      </w:r>
      <w:r w:rsidR="009A365E">
        <w:rPr>
          <w:rFonts w:ascii="Cambria" w:hAnsi="Cambria" w:cs="Cambria" w:hint="eastAsia"/>
        </w:rPr>
        <w:instrText>李茜</w:instrText>
      </w:r>
      <w:r w:rsidR="009A365E">
        <w:rPr>
          <w:rFonts w:ascii="Cambria" w:hAnsi="Cambria" w:cs="Cambria" w:hint="eastAsia"/>
        </w:rPr>
        <w:instrText>&lt;/Author&gt;&lt;Year&gt;2022&lt;/Year&gt;&lt;RecNum&gt;104&lt;/RecNum&gt;&lt;DisplayText&gt;&lt;style face="superscript"&gt;[1]&lt;/style&gt;&lt;/DisplayText&gt;&lt;record&gt;&lt;rec-number&gt;104&lt;/rec-number&gt;&lt;foreign-keys&gt;&lt;key app="EN" db-id="z5t2xapxrvs5aeezvekvwzrk9rvz0rp9d9f0" timestamp="1681916835"&gt;104&lt;/key&gt;&lt;/foreign-keys&gt;&lt;ref-type name="Journal Article"&gt;17&lt;/ref-type&gt;&lt;contributors&gt;&lt;authors&gt;&lt;author&gt;</w:instrText>
      </w:r>
      <w:r w:rsidR="009A365E">
        <w:rPr>
          <w:rFonts w:ascii="Cambria" w:hAnsi="Cambria" w:cs="Cambria" w:hint="eastAsia"/>
        </w:rPr>
        <w:instrText>李茜</w:instrText>
      </w:r>
      <w:r w:rsidR="009A365E">
        <w:rPr>
          <w:rFonts w:ascii="Cambria" w:hAnsi="Cambria" w:cs="Cambria" w:hint="eastAsia"/>
        </w:rPr>
        <w:instrText>&lt;/author&gt;&lt;author&gt;</w:instrText>
      </w:r>
      <w:r w:rsidR="009A365E">
        <w:rPr>
          <w:rFonts w:ascii="Cambria" w:hAnsi="Cambria" w:cs="Cambria" w:hint="eastAsia"/>
        </w:rPr>
        <w:instrText>吕力</w:instrText>
      </w:r>
      <w:r w:rsidR="009A365E">
        <w:rPr>
          <w:rFonts w:ascii="Cambria" w:hAnsi="Cambria" w:cs="Cambria" w:hint="eastAsia"/>
        </w:rPr>
        <w:instrText>&lt;/author&gt;&lt;author&gt;</w:instrText>
      </w:r>
      <w:r w:rsidR="009A365E">
        <w:rPr>
          <w:rFonts w:ascii="Cambria" w:hAnsi="Cambria" w:cs="Cambria" w:hint="eastAsia"/>
        </w:rPr>
        <w:instrText>刘辰</w:instrText>
      </w:r>
      <w:r w:rsidR="009A365E">
        <w:rPr>
          <w:rFonts w:ascii="Cambria" w:hAnsi="Cambria" w:cs="Cambria" w:hint="eastAsia"/>
        </w:rPr>
        <w:instrText>&lt;/author&gt;&lt;/authors&gt;&lt;/contributors&gt;&lt;auth-address&gt;</w:instrText>
      </w:r>
      <w:r w:rsidR="009A365E">
        <w:rPr>
          <w:rFonts w:ascii="Cambria" w:hAnsi="Cambria" w:cs="Cambria" w:hint="eastAsia"/>
        </w:rPr>
        <w:instrText>中汽数据有限公司</w:instrText>
      </w:r>
      <w:r w:rsidR="009A365E">
        <w:rPr>
          <w:rFonts w:ascii="Cambria" w:hAnsi="Cambria" w:cs="Cambria" w:hint="eastAsia"/>
        </w:rPr>
        <w:instrText>;&lt;/auth-address&gt;&lt;titles&gt;&lt;title&gt;</w:instrText>
      </w:r>
      <w:r w:rsidR="009A365E">
        <w:rPr>
          <w:rFonts w:ascii="Cambria" w:hAnsi="Cambria" w:cs="Cambria" w:hint="eastAsia"/>
        </w:rPr>
        <w:instrText>欧盟轻型车</w:instrText>
      </w:r>
      <w:r w:rsidR="009A365E">
        <w:rPr>
          <w:rFonts w:ascii="Cambria" w:hAnsi="Cambria" w:cs="Cambria" w:hint="eastAsia"/>
        </w:rPr>
        <w:instrText>CO_2</w:instrText>
      </w:r>
      <w:r w:rsidR="009A365E">
        <w:rPr>
          <w:rFonts w:ascii="Cambria" w:hAnsi="Cambria" w:cs="Cambria" w:hint="eastAsia"/>
        </w:rPr>
        <w:instrText>排放法规提案目标解读及对中国的启示</w:instrText>
      </w:r>
      <w:r w:rsidR="009A365E">
        <w:rPr>
          <w:rFonts w:ascii="Cambria" w:hAnsi="Cambria" w:cs="Cambria" w:hint="eastAsia"/>
        </w:rPr>
        <w:instrText>&lt;/title&gt;&lt;secondary-title&gt;</w:instrText>
      </w:r>
      <w:r w:rsidR="009A365E">
        <w:rPr>
          <w:rFonts w:ascii="Cambria" w:hAnsi="Cambria" w:cs="Cambria" w:hint="eastAsia"/>
        </w:rPr>
        <w:instrText>中国汽车</w:instrText>
      </w:r>
      <w:r w:rsidR="009A365E">
        <w:rPr>
          <w:rFonts w:ascii="Cambria" w:hAnsi="Cambria" w:cs="Cambria" w:hint="eastAsia"/>
        </w:rPr>
        <w:instrText>&lt;/secondary-title&gt;&lt;/titles&gt;&lt;periodical&gt;&lt;full-title&gt;</w:instrText>
      </w:r>
      <w:r w:rsidR="009A365E">
        <w:rPr>
          <w:rFonts w:ascii="Cambria" w:hAnsi="Cambria" w:cs="Cambria" w:hint="eastAsia"/>
        </w:rPr>
        <w:instrText>中国汽车</w:instrText>
      </w:r>
      <w:r w:rsidR="009A365E">
        <w:rPr>
          <w:rFonts w:ascii="Cambria" w:hAnsi="Cambria" w:cs="Cambria" w:hint="eastAsia"/>
        </w:rPr>
        <w:instrText>&lt;/full-title&gt;&lt;/periodical&gt;&lt;pages&gt;28-32&lt;/pages&gt;&lt;number&gt;09&lt;/number&gt;&lt;keywords&gt;&lt;keyword&gt;</w:instrText>
      </w:r>
      <w:r w:rsidR="009A365E">
        <w:rPr>
          <w:rFonts w:ascii="Cambria" w:hAnsi="Cambria" w:cs="Cambria" w:hint="eastAsia"/>
        </w:rPr>
        <w:instrText>欧洲</w:instrText>
      </w:r>
      <w:r w:rsidR="009A365E">
        <w:rPr>
          <w:rFonts w:ascii="Cambria" w:hAnsi="Cambria" w:cs="Cambria" w:hint="eastAsia"/>
        </w:rPr>
        <w:instrText>&lt;/keyword&gt;&lt;keyword&gt;2035&lt;/keyword&gt;&lt;keyword&gt;</w:instrText>
      </w:r>
      <w:r w:rsidR="009A365E">
        <w:rPr>
          <w:rFonts w:ascii="Cambria" w:hAnsi="Cambria" w:cs="Cambria" w:hint="eastAsia"/>
        </w:rPr>
        <w:instrText>禁燃</w:instrText>
      </w:r>
      <w:r w:rsidR="009A365E">
        <w:rPr>
          <w:rFonts w:ascii="Cambria" w:hAnsi="Cambria" w:cs="Cambria" w:hint="eastAsia"/>
        </w:rPr>
        <w:instrText>&lt;/keyword&gt;&lt;keyword&gt;</w:instrText>
      </w:r>
      <w:r w:rsidR="009A365E">
        <w:rPr>
          <w:rFonts w:ascii="Cambria" w:hAnsi="Cambria" w:cs="Cambria" w:hint="eastAsia"/>
        </w:rPr>
        <w:instrText>中国</w:instrText>
      </w:r>
      <w:r w:rsidR="009A365E">
        <w:rPr>
          <w:rFonts w:ascii="Cambria" w:hAnsi="Cambria" w:cs="Cambria" w:hint="eastAsia"/>
        </w:rPr>
        <w:instrText>&lt;/keyword&gt;&lt;/keywords&gt;&lt;dates&gt;&lt;year&gt;2022&lt;/year&gt;&lt;/dates&gt;&lt;isbn&gt;1002-0918&lt;/isbn&gt;&lt;call-num&gt;12-1184/U&lt;/call-num&gt;&lt;urls&gt;&lt;/urls&gt;&lt;remote-database-provider&gt;Cnki&lt;/remote-database-provider&gt;&lt;/record&gt;&lt;/Cite&gt;&lt;/EndNote&gt;</w:instrText>
      </w:r>
      <w:r w:rsidR="009A365E">
        <w:rPr>
          <w:rFonts w:ascii="Cambria" w:hAnsi="Cambria" w:cs="Cambria"/>
        </w:rPr>
        <w:fldChar w:fldCharType="separate"/>
      </w:r>
      <w:r w:rsidR="009A365E" w:rsidRPr="009A365E">
        <w:rPr>
          <w:rFonts w:ascii="Cambria" w:hAnsi="Cambria" w:cs="Cambria"/>
          <w:noProof/>
          <w:vertAlign w:val="superscript"/>
        </w:rPr>
        <w:t>[1]</w:t>
      </w:r>
      <w:r w:rsidR="009A365E">
        <w:rPr>
          <w:rFonts w:ascii="Cambria" w:hAnsi="Cambria" w:cs="Cambria"/>
        </w:rPr>
        <w:fldChar w:fldCharType="end"/>
      </w:r>
      <w:r w:rsidR="00535D6B">
        <w:rPr>
          <w:rFonts w:ascii="Cambria" w:hAnsi="Cambria" w:cs="Cambria" w:hint="eastAsia"/>
        </w:rPr>
        <w:t>。</w:t>
      </w:r>
    </w:p>
    <w:p w14:paraId="1BD7CC55" w14:textId="52F127F1" w:rsidR="00AA4D4A" w:rsidRDefault="00AA4D4A" w:rsidP="00AA4D4A">
      <w:pPr>
        <w:pStyle w:val="a"/>
      </w:pPr>
      <w:r>
        <w:rPr>
          <w:rFonts w:hint="eastAsia"/>
        </w:rPr>
        <w:t>数据介绍与描述性统计</w:t>
      </w:r>
    </w:p>
    <w:p w14:paraId="7D80169B" w14:textId="11DD8446" w:rsidR="00AA4D4A" w:rsidRDefault="00AA4D4A" w:rsidP="00AA4D4A">
      <w:pPr>
        <w:pStyle w:val="a0"/>
      </w:pPr>
      <w:r>
        <w:rPr>
          <w:rFonts w:hint="eastAsia"/>
        </w:rPr>
        <w:t>数据获取与说明</w:t>
      </w:r>
    </w:p>
    <w:p w14:paraId="0E068368" w14:textId="0B9ACF51" w:rsidR="00625042" w:rsidRDefault="00625042" w:rsidP="00625042">
      <w:pPr>
        <w:pStyle w:val="afa"/>
        <w:ind w:firstLine="480"/>
      </w:pPr>
      <w:r>
        <w:rPr>
          <w:rFonts w:hint="eastAsia"/>
        </w:rPr>
        <w:t>数据由商用数据网站</w:t>
      </w:r>
      <w:r>
        <w:t>statista.com</w:t>
      </w:r>
      <w:r>
        <w:rPr>
          <w:rFonts w:hint="eastAsia"/>
        </w:rPr>
        <w:t>提供下载，其对应的数据整理自美国商业经济分析局（</w:t>
      </w:r>
      <w:r>
        <w:rPr>
          <w:rFonts w:hint="eastAsia"/>
        </w:rPr>
        <w:t>U</w:t>
      </w:r>
      <w:r>
        <w:t xml:space="preserve">.S. Bureau of Economic Analysis, </w:t>
      </w:r>
      <w:hyperlink r:id="rId9" w:history="1">
        <w:r w:rsidR="008625C2" w:rsidRPr="001E3BCC">
          <w:rPr>
            <w:rStyle w:val="af4"/>
          </w:rPr>
          <w:t>www.bea.gov</w:t>
        </w:r>
      </w:hyperlink>
      <w:r w:rsidR="008625C2">
        <w:rPr>
          <w:rFonts w:hint="eastAsia"/>
        </w:rPr>
        <w:t>）。数据共</w:t>
      </w:r>
      <w:r w:rsidR="008625C2">
        <w:rPr>
          <w:rFonts w:hint="eastAsia"/>
        </w:rPr>
        <w:t>4</w:t>
      </w:r>
      <w:r w:rsidR="008625C2">
        <w:t>4</w:t>
      </w:r>
      <w:r>
        <w:rPr>
          <w:rFonts w:hint="eastAsia"/>
        </w:rPr>
        <w:t>条记录，没有缺失值或异常值，具体说明如表</w:t>
      </w:r>
      <w:r w:rsidR="002C56C4">
        <w:t>1</w:t>
      </w:r>
      <w:r>
        <w:rPr>
          <w:rFonts w:hint="eastAsia"/>
        </w:rPr>
        <w:t>所示。</w:t>
      </w:r>
    </w:p>
    <w:p w14:paraId="722CA884" w14:textId="776B9932" w:rsidR="004A1809" w:rsidRPr="004A1809" w:rsidRDefault="004A1809" w:rsidP="004A1809">
      <w:pPr>
        <w:pStyle w:val="afa"/>
        <w:ind w:firstLineChars="0" w:firstLine="340"/>
        <w:rPr>
          <w:rFonts w:hint="eastAsia"/>
        </w:rPr>
      </w:pPr>
      <w:r>
        <w:rPr>
          <w:rFonts w:hint="eastAsia"/>
        </w:rPr>
        <w:t>在本</w:t>
      </w:r>
      <w:r w:rsidR="00182A90">
        <w:rPr>
          <w:rFonts w:hint="eastAsia"/>
        </w:rPr>
        <w:t>报告</w:t>
      </w:r>
      <w:r>
        <w:rPr>
          <w:rFonts w:hint="eastAsia"/>
        </w:rPr>
        <w:t>中，预留了</w:t>
      </w:r>
      <w:r>
        <w:t>2017</w:t>
      </w:r>
      <w:r>
        <w:rPr>
          <w:rFonts w:hint="eastAsia"/>
        </w:rPr>
        <w:t>～</w:t>
      </w:r>
      <w:r>
        <w:rPr>
          <w:rFonts w:hint="eastAsia"/>
        </w:rPr>
        <w:t>2</w:t>
      </w:r>
      <w:r>
        <w:t>019</w:t>
      </w:r>
      <w:r>
        <w:rPr>
          <w:rFonts w:hint="eastAsia"/>
        </w:rPr>
        <w:t>三年的销售数据作为测试集验证模型拟合效果，其余</w:t>
      </w:r>
      <w:r>
        <w:rPr>
          <w:rFonts w:hint="eastAsia"/>
        </w:rPr>
        <w:t>4</w:t>
      </w:r>
      <w:r>
        <w:t>1</w:t>
      </w:r>
      <w:r>
        <w:rPr>
          <w:rFonts w:hint="eastAsia"/>
        </w:rPr>
        <w:t>条数据作为训练集对模型进行拟合。</w:t>
      </w:r>
    </w:p>
    <w:p w14:paraId="1931713E" w14:textId="206FC04D" w:rsidR="00854288" w:rsidRPr="00854288" w:rsidRDefault="00854288" w:rsidP="00854288">
      <w:pPr>
        <w:pStyle w:val="a5"/>
        <w:jc w:val="center"/>
        <w:rPr>
          <w:rFonts w:hint="eastAsia"/>
        </w:rPr>
      </w:pPr>
      <w:r>
        <w:rPr>
          <w:rFonts w:hint="eastAsia"/>
        </w:rPr>
        <w:t>表</w:t>
      </w:r>
      <w:r>
        <w:rPr>
          <w:rFonts w:hint="eastAsia"/>
        </w:rPr>
        <w:t xml:space="preserve"> </w:t>
      </w:r>
      <w:r w:rsidR="006E736E">
        <w:fldChar w:fldCharType="begin"/>
      </w:r>
      <w:r w:rsidR="006E736E">
        <w:instrText xml:space="preserve"> </w:instrText>
      </w:r>
      <w:r w:rsidR="006E736E">
        <w:rPr>
          <w:rFonts w:hint="eastAsia"/>
        </w:rPr>
        <w:instrText xml:space="preserve">SEQ </w:instrText>
      </w:r>
      <w:r w:rsidR="006E736E">
        <w:rPr>
          <w:rFonts w:hint="eastAsia"/>
        </w:rPr>
        <w:instrText>表</w:instrText>
      </w:r>
      <w:r w:rsidR="006E736E">
        <w:rPr>
          <w:rFonts w:hint="eastAsia"/>
        </w:rPr>
        <w:instrText xml:space="preserve"> \* ARABIC</w:instrText>
      </w:r>
      <w:r w:rsidR="006E736E">
        <w:instrText xml:space="preserve"> </w:instrText>
      </w:r>
      <w:r w:rsidR="006E736E">
        <w:fldChar w:fldCharType="separate"/>
      </w:r>
      <w:r w:rsidR="00550778">
        <w:rPr>
          <w:noProof/>
        </w:rPr>
        <w:t>1</w:t>
      </w:r>
      <w:r w:rsidR="006E736E">
        <w:fldChar w:fldCharType="end"/>
      </w:r>
      <w:r>
        <w:t xml:space="preserve"> </w:t>
      </w:r>
      <w:r>
        <w:rPr>
          <w:rFonts w:hint="eastAsia"/>
        </w:rPr>
        <w:t>变量说明表</w:t>
      </w:r>
    </w:p>
    <w:tbl>
      <w:tblPr>
        <w:tblStyle w:val="11"/>
        <w:tblW w:w="5000" w:type="pct"/>
        <w:tblLook w:val="04A0" w:firstRow="1" w:lastRow="0" w:firstColumn="1" w:lastColumn="0" w:noHBand="0" w:noVBand="1"/>
      </w:tblPr>
      <w:tblGrid>
        <w:gridCol w:w="1671"/>
        <w:gridCol w:w="4964"/>
        <w:gridCol w:w="1671"/>
      </w:tblGrid>
      <w:tr w:rsidR="008625C2" w:rsidRPr="008625C2" w14:paraId="3F0D2A0B" w14:textId="77777777" w:rsidTr="008625C2">
        <w:trPr>
          <w:cnfStyle w:val="100000000000" w:firstRow="1" w:lastRow="0" w:firstColumn="0" w:lastColumn="0" w:oddVBand="0" w:evenVBand="0" w:oddHBand="0" w:evenHBand="0" w:firstRowFirstColumn="0" w:firstRowLastColumn="0" w:lastRowFirstColumn="0" w:lastRowLastColumn="0"/>
          <w:trHeight w:val="260"/>
        </w:trPr>
        <w:tc>
          <w:tcPr>
            <w:tcW w:w="1006" w:type="pct"/>
            <w:noWrap/>
            <w:vAlign w:val="center"/>
            <w:hideMark/>
          </w:tcPr>
          <w:p w14:paraId="3CA6BE20"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变量名称</w:t>
            </w:r>
          </w:p>
        </w:tc>
        <w:tc>
          <w:tcPr>
            <w:tcW w:w="2987" w:type="pct"/>
            <w:noWrap/>
            <w:vAlign w:val="center"/>
            <w:hideMark/>
          </w:tcPr>
          <w:p w14:paraId="63D8AE62"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变量含义</w:t>
            </w:r>
          </w:p>
        </w:tc>
        <w:tc>
          <w:tcPr>
            <w:tcW w:w="1006" w:type="pct"/>
            <w:noWrap/>
            <w:vAlign w:val="center"/>
            <w:hideMark/>
          </w:tcPr>
          <w:p w14:paraId="0AA6E0DD"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变量示例</w:t>
            </w:r>
          </w:p>
        </w:tc>
      </w:tr>
      <w:tr w:rsidR="008625C2" w:rsidRPr="008625C2" w14:paraId="204E7CA2" w14:textId="77777777" w:rsidTr="008625C2">
        <w:trPr>
          <w:trHeight w:val="260"/>
        </w:trPr>
        <w:tc>
          <w:tcPr>
            <w:tcW w:w="1006" w:type="pct"/>
            <w:noWrap/>
            <w:vAlign w:val="center"/>
            <w:hideMark/>
          </w:tcPr>
          <w:p w14:paraId="7712C4D4"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year</w:t>
            </w:r>
          </w:p>
        </w:tc>
        <w:tc>
          <w:tcPr>
            <w:tcW w:w="2987" w:type="pct"/>
            <w:noWrap/>
            <w:vAlign w:val="center"/>
            <w:hideMark/>
          </w:tcPr>
          <w:p w14:paraId="2615FB3E"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时间数据</w:t>
            </w:r>
          </w:p>
        </w:tc>
        <w:tc>
          <w:tcPr>
            <w:tcW w:w="1006" w:type="pct"/>
            <w:noWrap/>
            <w:vAlign w:val="center"/>
            <w:hideMark/>
          </w:tcPr>
          <w:p w14:paraId="345447AD"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1976</w:t>
            </w:r>
          </w:p>
        </w:tc>
      </w:tr>
      <w:tr w:rsidR="008625C2" w:rsidRPr="008625C2" w14:paraId="648AA8B2" w14:textId="77777777" w:rsidTr="008625C2">
        <w:trPr>
          <w:trHeight w:val="260"/>
        </w:trPr>
        <w:tc>
          <w:tcPr>
            <w:tcW w:w="1006" w:type="pct"/>
            <w:noWrap/>
            <w:vAlign w:val="center"/>
            <w:hideMark/>
          </w:tcPr>
          <w:p w14:paraId="7E1022F2"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sales</w:t>
            </w:r>
          </w:p>
        </w:tc>
        <w:tc>
          <w:tcPr>
            <w:tcW w:w="2987" w:type="pct"/>
            <w:noWrap/>
            <w:vAlign w:val="center"/>
            <w:hideMark/>
          </w:tcPr>
          <w:p w14:paraId="4C19A4C9" w14:textId="77777777" w:rsidR="008625C2" w:rsidRPr="008625C2" w:rsidRDefault="008625C2" w:rsidP="008625C2">
            <w:pPr>
              <w:jc w:val="center"/>
              <w:rPr>
                <w:rFonts w:asciiTheme="minorEastAsia" w:eastAsiaTheme="minorEastAsia" w:hAnsiTheme="minorEastAsia" w:cs="Arial"/>
                <w:sz w:val="20"/>
                <w:szCs w:val="20"/>
              </w:rPr>
            </w:pPr>
            <w:r w:rsidRPr="008625C2">
              <w:rPr>
                <w:rFonts w:asciiTheme="minorEastAsia" w:eastAsiaTheme="minorEastAsia" w:hAnsiTheme="minorEastAsia" w:cs="Arial"/>
                <w:sz w:val="20"/>
                <w:szCs w:val="20"/>
              </w:rPr>
              <w:t>轻型汽车销售量（单位：千台）</w:t>
            </w:r>
          </w:p>
        </w:tc>
        <w:tc>
          <w:tcPr>
            <w:tcW w:w="1006" w:type="pct"/>
            <w:noWrap/>
            <w:vAlign w:val="center"/>
            <w:hideMark/>
          </w:tcPr>
          <w:p w14:paraId="0ED38B10" w14:textId="77777777" w:rsidR="008625C2" w:rsidRPr="008625C2" w:rsidRDefault="008625C2" w:rsidP="008625C2">
            <w:pPr>
              <w:jc w:val="center"/>
              <w:rPr>
                <w:rFonts w:ascii="Times New Roman" w:eastAsiaTheme="minorEastAsia" w:hAnsi="Times New Roman" w:cs="Times New Roman"/>
                <w:sz w:val="20"/>
                <w:szCs w:val="20"/>
              </w:rPr>
            </w:pPr>
            <w:r w:rsidRPr="008625C2">
              <w:rPr>
                <w:rFonts w:ascii="Times New Roman" w:eastAsiaTheme="minorEastAsia" w:hAnsi="Times New Roman" w:cs="Times New Roman"/>
                <w:sz w:val="20"/>
                <w:szCs w:val="20"/>
              </w:rPr>
              <w:t>12969.8</w:t>
            </w:r>
          </w:p>
        </w:tc>
      </w:tr>
    </w:tbl>
    <w:p w14:paraId="7566DC3D" w14:textId="77777777" w:rsidR="004A1809" w:rsidRDefault="004A1809" w:rsidP="004A1809">
      <w:pPr>
        <w:pStyle w:val="afa"/>
        <w:ind w:firstLineChars="0" w:firstLine="0"/>
        <w:rPr>
          <w:rFonts w:hint="eastAsia"/>
        </w:rPr>
      </w:pPr>
    </w:p>
    <w:p w14:paraId="61486DCA" w14:textId="7DE4E578" w:rsidR="00AA4D4A" w:rsidRDefault="00AA4D4A" w:rsidP="00AA4D4A">
      <w:pPr>
        <w:pStyle w:val="a0"/>
      </w:pPr>
      <w:r>
        <w:rPr>
          <w:rFonts w:hint="eastAsia"/>
        </w:rPr>
        <w:t>描述性统计分析</w:t>
      </w:r>
    </w:p>
    <w:p w14:paraId="4D882C3D" w14:textId="77777777" w:rsidR="00854D82" w:rsidRDefault="00C611E6" w:rsidP="00854D82">
      <w:pPr>
        <w:pStyle w:val="afa"/>
        <w:ind w:firstLine="480"/>
      </w:pPr>
      <w:r>
        <w:rPr>
          <w:rFonts w:hint="eastAsia"/>
        </w:rPr>
        <w:t>从下图</w:t>
      </w:r>
      <w:r>
        <w:rPr>
          <w:rFonts w:hint="eastAsia"/>
        </w:rPr>
        <w:t>1</w:t>
      </w:r>
      <w:r>
        <w:rPr>
          <w:rFonts w:hint="eastAsia"/>
        </w:rPr>
        <w:t>的时序图中可以发现，整体的轻型车销售呈现显著的波动趋势。可能由于国际局势、</w:t>
      </w:r>
      <w:r w:rsidR="00A174CB">
        <w:rPr>
          <w:rFonts w:hint="eastAsia"/>
        </w:rPr>
        <w:t>能源供应、</w:t>
      </w:r>
      <w:r>
        <w:rPr>
          <w:rFonts w:hint="eastAsia"/>
        </w:rPr>
        <w:t>金融危机等外部因素影响，在约</w:t>
      </w:r>
      <w:r>
        <w:t>1978</w:t>
      </w:r>
      <w:r>
        <w:rPr>
          <w:rFonts w:hint="eastAsia"/>
        </w:rPr>
        <w:t>、</w:t>
      </w:r>
      <w:r>
        <w:rPr>
          <w:rFonts w:hint="eastAsia"/>
        </w:rPr>
        <w:t>1</w:t>
      </w:r>
      <w:r>
        <w:t>986</w:t>
      </w:r>
      <w:r>
        <w:rPr>
          <w:rFonts w:hint="eastAsia"/>
        </w:rPr>
        <w:t>、</w:t>
      </w:r>
      <w:r>
        <w:rPr>
          <w:rFonts w:hint="eastAsia"/>
        </w:rPr>
        <w:lastRenderedPageBreak/>
        <w:t>2</w:t>
      </w:r>
      <w:r>
        <w:t>007</w:t>
      </w:r>
      <w:r>
        <w:rPr>
          <w:rFonts w:hint="eastAsia"/>
        </w:rPr>
        <w:t>年左右都出现了比较显著的下降</w:t>
      </w:r>
      <w:r w:rsidR="0006289E">
        <w:rPr>
          <w:rFonts w:hint="eastAsia"/>
        </w:rPr>
        <w:t>，而</w:t>
      </w:r>
      <w:r>
        <w:rPr>
          <w:rFonts w:hint="eastAsia"/>
        </w:rPr>
        <w:t>其余</w:t>
      </w:r>
      <w:r w:rsidR="00E079E8">
        <w:rPr>
          <w:rFonts w:hint="eastAsia"/>
        </w:rPr>
        <w:t>年份</w:t>
      </w:r>
      <w:r>
        <w:rPr>
          <w:rFonts w:hint="eastAsia"/>
        </w:rPr>
        <w:t>普遍上升</w:t>
      </w:r>
      <w:r w:rsidR="0006289E">
        <w:rPr>
          <w:rFonts w:hint="eastAsia"/>
        </w:rPr>
        <w:t>。</w:t>
      </w:r>
      <w:r w:rsidR="00DA545F">
        <w:rPr>
          <w:rFonts w:hint="eastAsia"/>
        </w:rPr>
        <w:t>且总体销售水平</w:t>
      </w:r>
      <w:r w:rsidR="0006289E">
        <w:rPr>
          <w:rFonts w:hint="eastAsia"/>
        </w:rPr>
        <w:t>普遍</w:t>
      </w:r>
      <w:r w:rsidR="00354E06">
        <w:rPr>
          <w:rFonts w:hint="eastAsia"/>
        </w:rPr>
        <w:t>在触底反弹后</w:t>
      </w:r>
      <w:r>
        <w:rPr>
          <w:rFonts w:hint="eastAsia"/>
        </w:rPr>
        <w:t>略有增加。</w:t>
      </w:r>
    </w:p>
    <w:p w14:paraId="6DAAC827" w14:textId="6620D3A3" w:rsidR="009F2E55" w:rsidRDefault="006259B0" w:rsidP="00854D82">
      <w:pPr>
        <w:pStyle w:val="afa"/>
        <w:spacing w:line="240" w:lineRule="auto"/>
        <w:ind w:firstLine="480"/>
        <w:jc w:val="center"/>
        <w:rPr>
          <w:rFonts w:hint="eastAsia"/>
        </w:rPr>
      </w:pPr>
      <w:r w:rsidRPr="006259B0">
        <w:drawing>
          <wp:inline distT="0" distB="0" distL="0" distR="0" wp14:anchorId="14640416" wp14:editId="0BBF086F">
            <wp:extent cx="4927557" cy="2571750"/>
            <wp:effectExtent l="0" t="0" r="635"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0"/>
                    <a:stretch>
                      <a:fillRect/>
                    </a:stretch>
                  </pic:blipFill>
                  <pic:spPr>
                    <a:xfrm>
                      <a:off x="0" y="0"/>
                      <a:ext cx="4955634" cy="2586404"/>
                    </a:xfrm>
                    <a:prstGeom prst="rect">
                      <a:avLst/>
                    </a:prstGeom>
                  </pic:spPr>
                </pic:pic>
              </a:graphicData>
            </a:graphic>
          </wp:inline>
        </w:drawing>
      </w:r>
    </w:p>
    <w:p w14:paraId="5ABD5BB1" w14:textId="147D4AEF" w:rsidR="000F044E" w:rsidRDefault="00854D82" w:rsidP="00854D82">
      <w:pPr>
        <w:pStyle w:val="a5"/>
        <w:jc w:val="center"/>
      </w:pPr>
      <w:r>
        <w:rPr>
          <w:rFonts w:hint="eastAsia"/>
        </w:rPr>
        <w:t xml:space="preserve"> </w:t>
      </w:r>
      <w:r>
        <w:t xml:space="preserve">       </w:t>
      </w:r>
      <w:r w:rsidR="009F2E55">
        <w:t>图</w:t>
      </w:r>
      <w:r w:rsidR="009F2E55">
        <w:t xml:space="preserve"> </w:t>
      </w:r>
      <w:r w:rsidR="009F2E55">
        <w:fldChar w:fldCharType="begin"/>
      </w:r>
      <w:r w:rsidR="009F2E55">
        <w:instrText xml:space="preserve"> SEQ </w:instrText>
      </w:r>
      <w:r w:rsidR="009F2E55">
        <w:instrText>图</w:instrText>
      </w:r>
      <w:r w:rsidR="009F2E55">
        <w:instrText xml:space="preserve"> \* ARABIC </w:instrText>
      </w:r>
      <w:r w:rsidR="009F2E55">
        <w:fldChar w:fldCharType="separate"/>
      </w:r>
      <w:r w:rsidR="00F25AA9">
        <w:rPr>
          <w:noProof/>
        </w:rPr>
        <w:t>1</w:t>
      </w:r>
      <w:r w:rsidR="009F2E55">
        <w:fldChar w:fldCharType="end"/>
      </w:r>
      <w:r w:rsidR="009F2E55">
        <w:t xml:space="preserve"> </w:t>
      </w:r>
      <w:r w:rsidR="009F2E55">
        <w:rPr>
          <w:rFonts w:hint="eastAsia"/>
        </w:rPr>
        <w:t>美国汽车</w:t>
      </w:r>
      <w:r w:rsidR="009F2E55">
        <w:rPr>
          <w:rFonts w:hint="eastAsia"/>
        </w:rPr>
        <w:t>1</w:t>
      </w:r>
      <w:r w:rsidR="009F2E55">
        <w:t>977</w:t>
      </w:r>
      <w:r w:rsidR="009F2E55">
        <w:rPr>
          <w:rFonts w:hint="eastAsia"/>
        </w:rPr>
        <w:t>～</w:t>
      </w:r>
      <w:r w:rsidR="009F2E55">
        <w:rPr>
          <w:rFonts w:hint="eastAsia"/>
        </w:rPr>
        <w:t>2</w:t>
      </w:r>
      <w:r w:rsidR="009F2E55">
        <w:t>019</w:t>
      </w:r>
      <w:r w:rsidR="009F2E55">
        <w:rPr>
          <w:rFonts w:hint="eastAsia"/>
        </w:rPr>
        <w:t>年轻型汽车销</w:t>
      </w:r>
      <w:r w:rsidR="00B55FE9">
        <w:rPr>
          <w:rFonts w:hint="eastAsia"/>
        </w:rPr>
        <w:t>量</w:t>
      </w:r>
      <w:r w:rsidR="009F2E55">
        <w:rPr>
          <w:rFonts w:hint="eastAsia"/>
        </w:rPr>
        <w:t>时序图（单位：千台）</w:t>
      </w:r>
    </w:p>
    <w:p w14:paraId="30C57E57" w14:textId="77777777" w:rsidR="00854D82" w:rsidRPr="00854D82" w:rsidRDefault="00854D82" w:rsidP="00854D82">
      <w:pPr>
        <w:rPr>
          <w:rFonts w:hint="eastAsia"/>
        </w:rPr>
      </w:pPr>
    </w:p>
    <w:p w14:paraId="2E3A2002" w14:textId="77777777" w:rsidR="00854D82" w:rsidRPr="00E663A9" w:rsidRDefault="001C4093" w:rsidP="00E663A9">
      <w:pPr>
        <w:pStyle w:val="afa"/>
        <w:ind w:firstLine="480"/>
      </w:pPr>
      <w:r w:rsidRPr="00E663A9">
        <w:rPr>
          <w:rFonts w:hint="eastAsia"/>
        </w:rPr>
        <w:t>对数据另外绘制其分布</w:t>
      </w:r>
      <w:r w:rsidRPr="00E663A9">
        <w:rPr>
          <w:rFonts w:hint="eastAsia"/>
        </w:rPr>
        <w:t>Q-Q</w:t>
      </w:r>
      <w:r w:rsidRPr="00E663A9">
        <w:rPr>
          <w:rFonts w:hint="eastAsia"/>
        </w:rPr>
        <w:t>图。由图</w:t>
      </w:r>
      <w:r w:rsidRPr="00E663A9">
        <w:rPr>
          <w:rFonts w:hint="eastAsia"/>
        </w:rPr>
        <w:t>2</w:t>
      </w:r>
      <w:r w:rsidRPr="00E663A9">
        <w:rPr>
          <w:rFonts w:hint="eastAsia"/>
        </w:rPr>
        <w:t>可以发现轻型车销量呈现一定的左偏趋势，这也和上述数据中的几个特殊影响相对应：由于某些事件的冲击导致轻型车的销量出现了较为极端的下滑，在其余时刻普遍销量维持在较高水平。</w:t>
      </w:r>
    </w:p>
    <w:p w14:paraId="1BC6F421" w14:textId="14F009E7" w:rsidR="001C4093" w:rsidRDefault="006259B0" w:rsidP="00854D82">
      <w:pPr>
        <w:pStyle w:val="afa"/>
        <w:spacing w:line="240" w:lineRule="auto"/>
        <w:ind w:firstLine="480"/>
        <w:jc w:val="center"/>
        <w:rPr>
          <w:rFonts w:hint="eastAsia"/>
        </w:rPr>
      </w:pPr>
      <w:r w:rsidRPr="006259B0">
        <w:drawing>
          <wp:inline distT="0" distB="0" distL="0" distR="0" wp14:anchorId="57B88CCD" wp14:editId="255A4204">
            <wp:extent cx="4857750" cy="247800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4487" cy="2486540"/>
                    </a:xfrm>
                    <a:prstGeom prst="rect">
                      <a:avLst/>
                    </a:prstGeom>
                  </pic:spPr>
                </pic:pic>
              </a:graphicData>
            </a:graphic>
          </wp:inline>
        </w:drawing>
      </w:r>
    </w:p>
    <w:p w14:paraId="2E65AAAC" w14:textId="2BBAF106" w:rsidR="001C4093" w:rsidRDefault="00854D82" w:rsidP="00262C81">
      <w:pPr>
        <w:pStyle w:val="a5"/>
        <w:jc w:val="center"/>
      </w:pPr>
      <w:r>
        <w:rPr>
          <w:rFonts w:hint="eastAsia"/>
        </w:rPr>
        <w:t xml:space="preserve"> </w:t>
      </w:r>
      <w:r>
        <w:t xml:space="preserve">     </w:t>
      </w:r>
      <w:r w:rsidR="001C4093">
        <w:rPr>
          <w:rFonts w:hint="eastAsia"/>
        </w:rPr>
        <w:t>图</w:t>
      </w:r>
      <w:r w:rsidR="001C4093">
        <w:rPr>
          <w:rFonts w:hint="eastAsia"/>
        </w:rPr>
        <w:t xml:space="preserve"> </w:t>
      </w:r>
      <w:r w:rsidR="001C4093">
        <w:fldChar w:fldCharType="begin"/>
      </w:r>
      <w:r w:rsidR="001C4093">
        <w:instrText xml:space="preserve"> </w:instrText>
      </w:r>
      <w:r w:rsidR="001C4093">
        <w:rPr>
          <w:rFonts w:hint="eastAsia"/>
        </w:rPr>
        <w:instrText xml:space="preserve">SEQ </w:instrText>
      </w:r>
      <w:r w:rsidR="001C4093">
        <w:rPr>
          <w:rFonts w:hint="eastAsia"/>
        </w:rPr>
        <w:instrText>图</w:instrText>
      </w:r>
      <w:r w:rsidR="001C4093">
        <w:rPr>
          <w:rFonts w:hint="eastAsia"/>
        </w:rPr>
        <w:instrText xml:space="preserve"> \* ARABIC</w:instrText>
      </w:r>
      <w:r w:rsidR="001C4093">
        <w:instrText xml:space="preserve"> </w:instrText>
      </w:r>
      <w:r w:rsidR="001C4093">
        <w:fldChar w:fldCharType="separate"/>
      </w:r>
      <w:r w:rsidR="00F25AA9">
        <w:rPr>
          <w:noProof/>
        </w:rPr>
        <w:t>2</w:t>
      </w:r>
      <w:r w:rsidR="001C4093">
        <w:fldChar w:fldCharType="end"/>
      </w:r>
      <w:r w:rsidR="001C4093">
        <w:t xml:space="preserve"> </w:t>
      </w:r>
      <w:r w:rsidR="001C4093">
        <w:rPr>
          <w:rFonts w:hint="eastAsia"/>
        </w:rPr>
        <w:t>轻型车销量</w:t>
      </w:r>
      <w:r w:rsidR="001C4093">
        <w:rPr>
          <w:rFonts w:hint="eastAsia"/>
        </w:rPr>
        <w:t>Q</w:t>
      </w:r>
      <w:r w:rsidR="001C4093">
        <w:t>-Q</w:t>
      </w:r>
      <w:r w:rsidR="001C4093">
        <w:rPr>
          <w:rFonts w:hint="eastAsia"/>
        </w:rPr>
        <w:t>图</w:t>
      </w:r>
    </w:p>
    <w:p w14:paraId="1FD93925" w14:textId="77777777" w:rsidR="00854D82" w:rsidRPr="00854D82" w:rsidRDefault="00854D82" w:rsidP="00854D82">
      <w:pPr>
        <w:rPr>
          <w:rFonts w:hint="eastAsia"/>
        </w:rPr>
      </w:pPr>
    </w:p>
    <w:p w14:paraId="0119FA5E" w14:textId="0FEE3918" w:rsidR="00AA4D4A" w:rsidRDefault="00AA4D4A" w:rsidP="00AA4D4A">
      <w:pPr>
        <w:pStyle w:val="a"/>
      </w:pPr>
      <w:r w:rsidRPr="00AA4D4A">
        <w:rPr>
          <w:rFonts w:ascii="Times New Roman" w:hAnsi="Times New Roman" w:cs="Times New Roman"/>
        </w:rPr>
        <w:t>ARIMA</w:t>
      </w:r>
      <w:r>
        <w:rPr>
          <w:rFonts w:hint="eastAsia"/>
        </w:rPr>
        <w:t>模型建模与预测</w:t>
      </w:r>
    </w:p>
    <w:p w14:paraId="44D4AD9F" w14:textId="70C2D201" w:rsidR="00617E16" w:rsidRDefault="00617E16" w:rsidP="00617E16">
      <w:pPr>
        <w:pStyle w:val="a0"/>
      </w:pPr>
      <w:r>
        <w:rPr>
          <w:rFonts w:hint="eastAsia"/>
        </w:rPr>
        <w:t>模型的平稳化及相应检验</w:t>
      </w:r>
    </w:p>
    <w:p w14:paraId="349C5B6B" w14:textId="40EADD8F" w:rsidR="005D363D" w:rsidRDefault="00681EF3" w:rsidP="00681EF3">
      <w:pPr>
        <w:pStyle w:val="afa"/>
        <w:ind w:firstLine="480"/>
      </w:pPr>
      <w:r>
        <w:rPr>
          <w:rFonts w:hint="eastAsia"/>
        </w:rPr>
        <w:t>由上述时序图可以看出原数据显然是非平稳的。为拟合</w:t>
      </w:r>
      <w:r>
        <w:rPr>
          <w:rFonts w:hint="eastAsia"/>
        </w:rPr>
        <w:t>ARIMA</w:t>
      </w:r>
      <w:r>
        <w:rPr>
          <w:rFonts w:hint="eastAsia"/>
        </w:rPr>
        <w:t>模型，需要尝试对模型进行平稳化处理。</w:t>
      </w:r>
    </w:p>
    <w:p w14:paraId="5AC310FB" w14:textId="77777777" w:rsidR="00E663A9" w:rsidRPr="00E663A9" w:rsidRDefault="00850888" w:rsidP="00E663A9">
      <w:pPr>
        <w:pStyle w:val="afa"/>
        <w:ind w:firstLine="480"/>
      </w:pPr>
      <w:r w:rsidRPr="00E663A9">
        <w:rPr>
          <w:rFonts w:hint="eastAsia"/>
        </w:rPr>
        <w:lastRenderedPageBreak/>
        <w:t>首先对模型尝试进行一次差分，计算其轻型车</w:t>
      </w:r>
      <w:r w:rsidR="00D74FB1" w:rsidRPr="00E663A9">
        <w:rPr>
          <w:rFonts w:hint="eastAsia"/>
        </w:rPr>
        <w:t>年度</w:t>
      </w:r>
      <w:r w:rsidRPr="00E663A9">
        <w:rPr>
          <w:rFonts w:hint="eastAsia"/>
        </w:rPr>
        <w:t>销售增量。</w:t>
      </w:r>
      <w:r w:rsidR="007B042B" w:rsidRPr="00E663A9">
        <w:rPr>
          <w:rFonts w:hint="eastAsia"/>
        </w:rPr>
        <w:t>一次差分后的时序图如图</w:t>
      </w:r>
      <w:r w:rsidR="007B042B" w:rsidRPr="00E663A9">
        <w:rPr>
          <w:rFonts w:hint="eastAsia"/>
        </w:rPr>
        <w:t>3</w:t>
      </w:r>
      <w:r w:rsidR="007B042B" w:rsidRPr="00E663A9">
        <w:rPr>
          <w:rFonts w:hint="eastAsia"/>
        </w:rPr>
        <w:t>所示。</w:t>
      </w:r>
      <w:r w:rsidR="00F22627" w:rsidRPr="00E663A9">
        <w:rPr>
          <w:rFonts w:hint="eastAsia"/>
        </w:rPr>
        <w:t>由时序图可以发现增量数据的平稳性得到大幅改善。</w:t>
      </w:r>
      <w:r w:rsidR="00FD3BDF" w:rsidRPr="00E663A9">
        <w:rPr>
          <w:rFonts w:hint="eastAsia"/>
        </w:rPr>
        <w:t>为进一步定量分析其平稳水平，进一步对数据进行</w:t>
      </w:r>
      <w:r w:rsidR="00FD3BDF" w:rsidRPr="00E663A9">
        <w:rPr>
          <w:rFonts w:hint="eastAsia"/>
        </w:rPr>
        <w:t>ADF</w:t>
      </w:r>
      <w:r w:rsidR="00FD3BDF" w:rsidRPr="00E663A9">
        <w:rPr>
          <w:rFonts w:hint="eastAsia"/>
        </w:rPr>
        <w:t>单位根检验</w:t>
      </w:r>
      <w:r w:rsidR="009A365E" w:rsidRPr="00E663A9">
        <w:rPr>
          <w:vertAlign w:val="superscript"/>
        </w:rPr>
        <w:fldChar w:fldCharType="begin"/>
      </w:r>
      <w:r w:rsidR="009A365E" w:rsidRPr="00E663A9">
        <w:rPr>
          <w:vertAlign w:val="superscript"/>
        </w:rPr>
        <w:instrText xml:space="preserve"> ADDIN EN.CITE &lt;EndNote&gt;&lt;Cite&gt;&lt;Author&gt;Dickey&lt;/Author&gt;&lt;Year&gt;1979&lt;/Year&gt;&lt;RecNum&gt;106&lt;/RecNum&gt;&lt;DisplayText&gt;&lt;style face="superscript"&gt;[2]&lt;/style&gt;&lt;/DisplayText&gt;&lt;record&gt;&lt;rec-number&gt;106&lt;/rec-number&gt;&lt;foreign-keys&gt;&lt;key app="EN" db-id="z5t2xapxrvs5aeezvekvwzrk9rvz0rp9d9f0" timestamp="1681921765"&gt;106&lt;/key&gt;&lt;/foreign-keys&gt;&lt;ref-type name="Journal Article"&gt;17&lt;/ref-type&gt;&lt;contributors&gt;&lt;authors&gt;&lt;author&gt;Dickey, David A.&lt;/author&gt;&lt;author&gt;Fuller, Wayne A.&lt;/author&gt;&lt;/authors&gt;&lt;/contributors&gt;&lt;titles&gt;&lt;title&gt;Distribution of the Estimators for Autoregressive Time Series with a Unit Root&lt;/title&gt;&lt;secondary-title&gt;Journal of the American Statistical Association&lt;/secondary-title&gt;&lt;/titles&gt;&lt;periodical&gt;&lt;full-title&gt;Journal of the American Statistical Association&lt;/full-title&gt;&lt;/periodical&gt;&lt;pages&gt;427-431&lt;/pages&gt;&lt;volume&gt;74&lt;/volume&gt;&lt;number&gt;366a&lt;/number&gt;&lt;dates&gt;&lt;year&gt;1979&lt;/year&gt;&lt;pub-dates&gt;&lt;date&gt;1979/06/01&lt;/date&gt;&lt;/pub-dates&gt;&lt;/dates&gt;&lt;publisher&gt;Taylor &amp;amp; Francis&lt;/publisher&gt;&lt;isbn&gt;0162-1459&lt;/isbn&gt;&lt;urls&gt;&lt;related-urls&gt;&lt;url&gt;https://doi.org/10.1080/01621459.1979.10482531&lt;/url&gt;&lt;/related-urls&gt;&lt;/urls&gt;&lt;electronic-resource-num&gt;10.1080/01621459.1979.10482531&lt;/electronic-resource-num&gt;&lt;/record&gt;&lt;/Cite&gt;&lt;/EndNote&gt;</w:instrText>
      </w:r>
      <w:r w:rsidR="009A365E" w:rsidRPr="00E663A9">
        <w:rPr>
          <w:vertAlign w:val="superscript"/>
        </w:rPr>
        <w:fldChar w:fldCharType="separate"/>
      </w:r>
      <w:r w:rsidR="009A365E" w:rsidRPr="00E663A9">
        <w:rPr>
          <w:vertAlign w:val="superscript"/>
        </w:rPr>
        <w:t>[2]</w:t>
      </w:r>
      <w:r w:rsidR="009A365E" w:rsidRPr="00E663A9">
        <w:rPr>
          <w:vertAlign w:val="superscript"/>
        </w:rPr>
        <w:fldChar w:fldCharType="end"/>
      </w:r>
      <w:r w:rsidR="00FD3BDF" w:rsidRPr="00E663A9">
        <w:rPr>
          <w:rFonts w:hint="eastAsia"/>
        </w:rPr>
        <w:t>。</w:t>
      </w:r>
      <w:r w:rsidR="00662CBB" w:rsidRPr="00E663A9">
        <w:rPr>
          <w:rFonts w:hint="eastAsia"/>
        </w:rPr>
        <w:t>此处采用零均值假设，并由后续的</w:t>
      </w:r>
      <w:r w:rsidR="00662CBB" w:rsidRPr="00E663A9">
        <w:rPr>
          <w:rFonts w:hint="eastAsia"/>
        </w:rPr>
        <w:t>PACF</w:t>
      </w:r>
      <w:r w:rsidR="00662CBB" w:rsidRPr="00E663A9">
        <w:rPr>
          <w:rFonts w:hint="eastAsia"/>
        </w:rPr>
        <w:t>计算结果暂时对模型做出</w:t>
      </w:r>
      <m:oMath>
        <m:r>
          <w:rPr>
            <w:rFonts w:ascii="Cambria Math" w:hAnsi="Cambria Math"/>
          </w:rPr>
          <m:t>AR</m:t>
        </m:r>
        <m:r>
          <m:rPr>
            <m:sty m:val="p"/>
          </m:rPr>
          <w:rPr>
            <w:rFonts w:ascii="Cambria Math" w:hAnsi="Cambria Math"/>
          </w:rPr>
          <m:t>(3)</m:t>
        </m:r>
      </m:oMath>
      <w:r w:rsidR="00662CBB" w:rsidRPr="00E663A9">
        <w:rPr>
          <w:rFonts w:hint="eastAsia"/>
        </w:rPr>
        <w:t>的拟合假设</w:t>
      </w:r>
      <w:r w:rsidR="00683594" w:rsidRPr="00E663A9">
        <w:rPr>
          <w:rFonts w:hint="eastAsia"/>
        </w:rPr>
        <w:t>。经计算可知其</w:t>
      </w:r>
      <w:r w:rsidR="00683594" w:rsidRPr="00E663A9">
        <w:rPr>
          <w:rFonts w:hint="eastAsia"/>
        </w:rPr>
        <w:t>Dickey</w:t>
      </w:r>
      <w:r w:rsidR="00683594" w:rsidRPr="00E663A9">
        <w:t>-</w:t>
      </w:r>
      <w:r w:rsidR="00683594" w:rsidRPr="00E663A9">
        <w:rPr>
          <w:rFonts w:hint="eastAsia"/>
        </w:rPr>
        <w:t xml:space="preserve"> Fuller</w:t>
      </w:r>
      <w:r w:rsidR="00683594" w:rsidRPr="00E663A9">
        <w:rPr>
          <w:rFonts w:hint="eastAsia"/>
        </w:rPr>
        <w:t>统计量为</w:t>
      </w:r>
      <w:r w:rsidR="00683594" w:rsidRPr="00E663A9">
        <w:rPr>
          <w:rFonts w:hint="eastAsia"/>
        </w:rPr>
        <w:t>-</w:t>
      </w:r>
      <w:r w:rsidR="00683594" w:rsidRPr="00E663A9">
        <w:t>4.0044</w:t>
      </w:r>
      <w:r w:rsidR="00683594" w:rsidRPr="00E663A9">
        <w:rPr>
          <w:rFonts w:hint="eastAsia"/>
        </w:rPr>
        <w:t>，对应的</w:t>
      </w:r>
      <w:r w:rsidR="00683594" w:rsidRPr="00E663A9">
        <w:rPr>
          <w:rFonts w:hint="eastAsia"/>
        </w:rPr>
        <w:t>p</w:t>
      </w:r>
      <w:r w:rsidR="00683594" w:rsidRPr="00E663A9">
        <w:rPr>
          <w:rFonts w:hint="eastAsia"/>
        </w:rPr>
        <w:t>值为</w:t>
      </w:r>
      <w:r w:rsidR="00683594" w:rsidRPr="00E663A9">
        <w:t>0.01</w:t>
      </w:r>
      <w:r w:rsidR="00683594" w:rsidRPr="00E663A9">
        <w:rPr>
          <w:rFonts w:hint="eastAsia"/>
        </w:rPr>
        <w:t>故可以拒绝原假设。即可以认为序列是平稳的。</w:t>
      </w:r>
    </w:p>
    <w:p w14:paraId="1F6AE7CC" w14:textId="7A390048" w:rsidR="00D74FB1" w:rsidRDefault="006259B0" w:rsidP="006259B0">
      <w:pPr>
        <w:pStyle w:val="afa"/>
        <w:spacing w:line="240" w:lineRule="auto"/>
        <w:ind w:firstLineChars="0" w:firstLine="0"/>
        <w:jc w:val="center"/>
        <w:rPr>
          <w:rFonts w:hint="eastAsia"/>
        </w:rPr>
      </w:pPr>
      <w:r w:rsidRPr="006259B0">
        <w:drawing>
          <wp:inline distT="0" distB="0" distL="0" distR="0" wp14:anchorId="77CCB7C6" wp14:editId="29B3F226">
            <wp:extent cx="5069261" cy="2543175"/>
            <wp:effectExtent l="0" t="0" r="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pic:nvPicPr>
                  <pic:blipFill>
                    <a:blip r:embed="rId12"/>
                    <a:stretch>
                      <a:fillRect/>
                    </a:stretch>
                  </pic:blipFill>
                  <pic:spPr>
                    <a:xfrm>
                      <a:off x="0" y="0"/>
                      <a:ext cx="5093736" cy="2555454"/>
                    </a:xfrm>
                    <a:prstGeom prst="rect">
                      <a:avLst/>
                    </a:prstGeom>
                  </pic:spPr>
                </pic:pic>
              </a:graphicData>
            </a:graphic>
          </wp:inline>
        </w:drawing>
      </w:r>
    </w:p>
    <w:p w14:paraId="678FB547" w14:textId="300F954F" w:rsidR="007B042B" w:rsidRDefault="00D74FB1" w:rsidP="00D74FB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3</w:t>
      </w:r>
      <w:r>
        <w:fldChar w:fldCharType="end"/>
      </w:r>
      <w:r>
        <w:rPr>
          <w:rFonts w:hint="eastAsia"/>
        </w:rPr>
        <w:t xml:space="preserve"> </w:t>
      </w:r>
      <w:r w:rsidRPr="00643F38">
        <w:t>轻型车年度销售增量</w:t>
      </w:r>
    </w:p>
    <w:p w14:paraId="10FFE982" w14:textId="77777777" w:rsidR="00854D82" w:rsidRPr="00854D82" w:rsidRDefault="00854D82" w:rsidP="00854D82">
      <w:pPr>
        <w:rPr>
          <w:rFonts w:hint="eastAsia"/>
        </w:rPr>
      </w:pPr>
    </w:p>
    <w:p w14:paraId="348D98F0" w14:textId="76F2AAA7" w:rsidR="00B31662" w:rsidRDefault="00B31662" w:rsidP="00B31662">
      <w:pPr>
        <w:pStyle w:val="afa"/>
        <w:ind w:firstLine="480"/>
        <w:rPr>
          <w:rFonts w:hint="eastAsia"/>
        </w:rPr>
      </w:pPr>
      <w:r>
        <w:rPr>
          <w:rFonts w:hint="eastAsia"/>
        </w:rPr>
        <w:t>进一步再次尝试对数差分变化</w:t>
      </w:r>
      <w:r w:rsidR="00BD5467">
        <w:rPr>
          <w:rFonts w:hint="eastAsia"/>
        </w:rPr>
        <w:t>，如图</w:t>
      </w:r>
      <w:r w:rsidR="00BD5467">
        <w:rPr>
          <w:rFonts w:hint="eastAsia"/>
        </w:rPr>
        <w:t>4</w:t>
      </w:r>
      <w:r w:rsidR="00BD5467">
        <w:rPr>
          <w:rFonts w:hint="eastAsia"/>
        </w:rPr>
        <w:t>所示。</w:t>
      </w:r>
      <w:r w:rsidR="00182A90">
        <w:rPr>
          <w:rFonts w:hint="eastAsia"/>
        </w:rPr>
        <w:t>由时序图可见在经过对数差分后，其大致增长趋势与原差分序列基本一致，但</w:t>
      </w:r>
      <w:r w:rsidR="004326C2">
        <w:rPr>
          <w:rFonts w:hint="eastAsia"/>
        </w:rPr>
        <w:t>取</w:t>
      </w:r>
      <w:r w:rsidR="00182A90">
        <w:rPr>
          <w:rFonts w:hint="eastAsia"/>
        </w:rPr>
        <w:t>对数操作会</w:t>
      </w:r>
      <w:r w:rsidR="004B6BC5">
        <w:rPr>
          <w:rFonts w:hint="eastAsia"/>
        </w:rPr>
        <w:t>额外</w:t>
      </w:r>
      <w:r w:rsidR="00182A90">
        <w:rPr>
          <w:rFonts w:hint="eastAsia"/>
        </w:rPr>
        <w:t>增加模型的复杂性</w:t>
      </w:r>
      <w:r w:rsidR="004B6BC5">
        <w:rPr>
          <w:rFonts w:hint="eastAsia"/>
        </w:rPr>
        <w:t>与解释难度</w:t>
      </w:r>
      <w:r w:rsidR="00182A90">
        <w:rPr>
          <w:rFonts w:hint="eastAsia"/>
        </w:rPr>
        <w:t>。故在后续的报告中将主要</w:t>
      </w:r>
      <w:r w:rsidR="0070013F">
        <w:rPr>
          <w:rFonts w:hint="eastAsia"/>
        </w:rPr>
        <w:t>针对差分数据进行研究。</w:t>
      </w:r>
    </w:p>
    <w:p w14:paraId="1C24EB54" w14:textId="31B96E20" w:rsidR="009F42C1" w:rsidRDefault="006259B0" w:rsidP="006259B0">
      <w:pPr>
        <w:jc w:val="center"/>
        <w:rPr>
          <w:rFonts w:hint="eastAsia"/>
        </w:rPr>
      </w:pPr>
      <w:r w:rsidRPr="006259B0">
        <w:drawing>
          <wp:inline distT="0" distB="0" distL="0" distR="0" wp14:anchorId="31C29505" wp14:editId="578B5EDA">
            <wp:extent cx="4995098" cy="2476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0513" cy="2513890"/>
                    </a:xfrm>
                    <a:prstGeom prst="rect">
                      <a:avLst/>
                    </a:prstGeom>
                  </pic:spPr>
                </pic:pic>
              </a:graphicData>
            </a:graphic>
          </wp:inline>
        </w:drawing>
      </w:r>
    </w:p>
    <w:p w14:paraId="6B100214" w14:textId="093760CB" w:rsidR="009F42C1" w:rsidRDefault="009F42C1" w:rsidP="009F42C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4</w:t>
      </w:r>
      <w:r>
        <w:fldChar w:fldCharType="end"/>
      </w:r>
      <w:r>
        <w:t xml:space="preserve"> </w:t>
      </w:r>
      <w:r>
        <w:rPr>
          <w:rFonts w:hint="eastAsia"/>
        </w:rPr>
        <w:t>轻型车销量对数增长额度</w:t>
      </w:r>
    </w:p>
    <w:p w14:paraId="4223B8C4" w14:textId="1D124182" w:rsidR="00854D82" w:rsidRDefault="00854D82">
      <w:pPr>
        <w:rPr>
          <w:rFonts w:eastAsia="黑体"/>
          <w:bCs/>
        </w:rPr>
      </w:pPr>
    </w:p>
    <w:p w14:paraId="293457CB" w14:textId="54DD200F" w:rsidR="00792D87" w:rsidRDefault="00792D87" w:rsidP="00792D87">
      <w:pPr>
        <w:pStyle w:val="a0"/>
      </w:pPr>
      <w:r>
        <w:rPr>
          <w:rFonts w:hint="eastAsia"/>
        </w:rPr>
        <w:t>模型定阶</w:t>
      </w:r>
    </w:p>
    <w:p w14:paraId="579AAE1D" w14:textId="5F58E0F4" w:rsidR="00854D82" w:rsidRPr="00E663A9" w:rsidRDefault="001154B7" w:rsidP="00E663A9">
      <w:pPr>
        <w:pStyle w:val="afa"/>
        <w:ind w:firstLine="480"/>
      </w:pPr>
      <w:r w:rsidRPr="00E663A9">
        <w:rPr>
          <w:rFonts w:hint="eastAsia"/>
        </w:rPr>
        <w:lastRenderedPageBreak/>
        <w:t>对于一阶差分后的序列，在确认其平稳性后尝试对其进行初步的定阶工作。</w:t>
      </w:r>
      <w:r w:rsidR="005A7B5A" w:rsidRPr="00E663A9">
        <w:rPr>
          <w:rFonts w:hint="eastAsia"/>
        </w:rPr>
        <w:t>首先求解其样本</w:t>
      </w:r>
      <w:r w:rsidR="005A7B5A" w:rsidRPr="00E663A9">
        <w:rPr>
          <w:rFonts w:hint="eastAsia"/>
        </w:rPr>
        <w:t>ACF</w:t>
      </w:r>
      <w:r w:rsidR="005A7B5A" w:rsidRPr="00E663A9">
        <w:rPr>
          <w:rFonts w:hint="eastAsia"/>
        </w:rPr>
        <w:t>及</w:t>
      </w:r>
      <w:r w:rsidR="005A7B5A" w:rsidRPr="00E663A9">
        <w:rPr>
          <w:rFonts w:hint="eastAsia"/>
        </w:rPr>
        <w:t>PACF</w:t>
      </w:r>
      <w:r w:rsidR="005A7B5A" w:rsidRPr="00E663A9">
        <w:rPr>
          <w:rFonts w:hint="eastAsia"/>
        </w:rPr>
        <w:t>数据并绘图如图</w:t>
      </w:r>
      <w:r w:rsidR="005A7B5A" w:rsidRPr="00E663A9">
        <w:t>5</w:t>
      </w:r>
      <w:r w:rsidR="005A7B5A" w:rsidRPr="00E663A9">
        <w:rPr>
          <w:rFonts w:hint="eastAsia"/>
        </w:rPr>
        <w:t>所示。</w:t>
      </w:r>
      <w:r w:rsidR="007F4847" w:rsidRPr="00E663A9">
        <w:rPr>
          <w:rFonts w:hint="eastAsia"/>
        </w:rPr>
        <w:t>一方面由</w:t>
      </w:r>
      <w:r w:rsidR="007F4847" w:rsidRPr="00E663A9">
        <w:rPr>
          <w:rFonts w:hint="eastAsia"/>
        </w:rPr>
        <w:t>ACF</w:t>
      </w:r>
      <w:r w:rsidR="007F4847" w:rsidRPr="00E663A9">
        <w:rPr>
          <w:rFonts w:hint="eastAsia"/>
        </w:rPr>
        <w:t>结果</w:t>
      </w:r>
      <w:r w:rsidR="00A04160" w:rsidRPr="00E663A9">
        <w:rPr>
          <w:rFonts w:hint="eastAsia"/>
        </w:rPr>
        <w:t>可知</w:t>
      </w:r>
      <w:r w:rsidR="007F4847" w:rsidRPr="00E663A9">
        <w:rPr>
          <w:rFonts w:hint="eastAsia"/>
        </w:rPr>
        <w:t>可以尝试建立</w:t>
      </w:r>
      <m:oMath>
        <m:r>
          <w:rPr>
            <w:rFonts w:ascii="Cambria Math" w:hAnsi="Cambria Math" w:hint="eastAsia"/>
          </w:rPr>
          <m:t>MA</m:t>
        </m:r>
        <m:r>
          <m:rPr>
            <m:sty m:val="p"/>
          </m:rPr>
          <w:rPr>
            <w:rFonts w:ascii="Cambria Math" w:hAnsi="Cambria Math"/>
          </w:rPr>
          <m:t>(1)</m:t>
        </m:r>
      </m:oMath>
      <w:r w:rsidR="007F4847" w:rsidRPr="00E663A9">
        <w:rPr>
          <w:rFonts w:hint="eastAsia"/>
        </w:rPr>
        <w:t>模型；另一方面由</w:t>
      </w:r>
      <w:r w:rsidR="007F4847" w:rsidRPr="00E663A9">
        <w:rPr>
          <w:rFonts w:hint="eastAsia"/>
        </w:rPr>
        <w:t>PACF</w:t>
      </w:r>
      <w:r w:rsidR="007F4847" w:rsidRPr="00E663A9">
        <w:rPr>
          <w:rFonts w:hint="eastAsia"/>
        </w:rPr>
        <w:t>结果，</w:t>
      </w:r>
      <w:r w:rsidR="00A04160" w:rsidRPr="00E663A9">
        <w:rPr>
          <w:rFonts w:hint="eastAsia"/>
        </w:rPr>
        <w:t>其在滞后</w:t>
      </w:r>
      <w:r w:rsidR="00A04160" w:rsidRPr="00E663A9">
        <w:rPr>
          <w:rFonts w:hint="eastAsia"/>
        </w:rPr>
        <w:t>3</w:t>
      </w:r>
      <w:r w:rsidR="00A04160" w:rsidRPr="00E663A9">
        <w:rPr>
          <w:rFonts w:hint="eastAsia"/>
        </w:rPr>
        <w:t>阶处的</w:t>
      </w:r>
      <w:r w:rsidR="00A04160" w:rsidRPr="00E663A9">
        <w:rPr>
          <w:rFonts w:hint="eastAsia"/>
        </w:rPr>
        <w:t>PACF</w:t>
      </w:r>
      <w:r w:rsidR="00A04160" w:rsidRPr="00E663A9">
        <w:rPr>
          <w:rFonts w:hint="eastAsia"/>
        </w:rPr>
        <w:t>略超出接受区间，故</w:t>
      </w:r>
      <w:r w:rsidR="007F4847" w:rsidRPr="00E663A9">
        <w:rPr>
          <w:rFonts w:hint="eastAsia"/>
        </w:rPr>
        <w:t>可以尝试建立</w:t>
      </w:r>
      <m:oMath>
        <m:r>
          <w:rPr>
            <w:rFonts w:ascii="Cambria Math" w:hAnsi="Cambria Math" w:hint="eastAsia"/>
          </w:rPr>
          <m:t>AR</m:t>
        </m:r>
        <m:r>
          <m:rPr>
            <m:sty m:val="p"/>
          </m:rPr>
          <w:rPr>
            <w:rFonts w:ascii="Cambria Math" w:hAnsi="Cambria Math"/>
          </w:rPr>
          <m:t>(3)</m:t>
        </m:r>
      </m:oMath>
      <w:r w:rsidR="007F4847" w:rsidRPr="00E663A9">
        <w:rPr>
          <w:rFonts w:hint="eastAsia"/>
        </w:rPr>
        <w:t>模型。</w:t>
      </w:r>
      <w:r w:rsidR="00A04160" w:rsidRPr="00E663A9">
        <w:rPr>
          <w:rFonts w:hint="eastAsia"/>
        </w:rPr>
        <w:t>此外，</w:t>
      </w:r>
      <w:r w:rsidR="007F4847" w:rsidRPr="00E663A9">
        <w:rPr>
          <w:rFonts w:hint="eastAsia"/>
        </w:rPr>
        <w:t>考虑到模型的简洁性与解释性等，暂不考虑</w:t>
      </w:r>
      <w:r w:rsidR="009A1BF2" w:rsidRPr="00E663A9">
        <w:rPr>
          <w:rFonts w:hint="eastAsia"/>
        </w:rPr>
        <w:t>由</w:t>
      </w:r>
      <w:r w:rsidR="009A1BF2" w:rsidRPr="00E663A9">
        <w:rPr>
          <w:rFonts w:hint="eastAsia"/>
        </w:rPr>
        <w:t>PACF</w:t>
      </w:r>
      <w:r w:rsidR="009A1BF2" w:rsidRPr="00E663A9">
        <w:rPr>
          <w:rFonts w:hint="eastAsia"/>
        </w:rPr>
        <w:t>结果</w:t>
      </w:r>
      <w:r w:rsidR="007F4847" w:rsidRPr="00E663A9">
        <w:rPr>
          <w:rFonts w:hint="eastAsia"/>
        </w:rPr>
        <w:t>拟合</w:t>
      </w:r>
      <m:oMath>
        <m:r>
          <w:rPr>
            <w:rFonts w:ascii="Cambria Math" w:hAnsi="Cambria Math"/>
          </w:rPr>
          <m:t>AR</m:t>
        </m:r>
        <m:r>
          <m:rPr>
            <m:sty m:val="p"/>
          </m:rPr>
          <w:rPr>
            <w:rFonts w:ascii="Cambria Math" w:hAnsi="Cambria Math"/>
          </w:rPr>
          <m:t>(12)</m:t>
        </m:r>
      </m:oMath>
      <w:r w:rsidR="007F4847" w:rsidRPr="00E663A9">
        <w:rPr>
          <w:rFonts w:hint="eastAsia"/>
        </w:rPr>
        <w:t>模型。</w:t>
      </w:r>
    </w:p>
    <w:p w14:paraId="648E9DBB" w14:textId="7DC19F09" w:rsidR="00792D87" w:rsidRDefault="00D035FB" w:rsidP="00D035FB">
      <w:pPr>
        <w:pStyle w:val="afa"/>
        <w:spacing w:line="240" w:lineRule="auto"/>
        <w:ind w:firstLineChars="0" w:firstLine="0"/>
        <w:jc w:val="center"/>
        <w:rPr>
          <w:rFonts w:hint="eastAsia"/>
        </w:rPr>
      </w:pPr>
      <w:r w:rsidRPr="00D035FB">
        <w:drawing>
          <wp:inline distT="0" distB="0" distL="0" distR="0" wp14:anchorId="07FF2791" wp14:editId="09617BD0">
            <wp:extent cx="5274310" cy="2779395"/>
            <wp:effectExtent l="0" t="0" r="0" b="1905"/>
            <wp:docPr id="30" name="图片 3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表&#10;&#10;描述已自动生成"/>
                    <pic:cNvPicPr/>
                  </pic:nvPicPr>
                  <pic:blipFill>
                    <a:blip r:embed="rId14"/>
                    <a:stretch>
                      <a:fillRect/>
                    </a:stretch>
                  </pic:blipFill>
                  <pic:spPr>
                    <a:xfrm>
                      <a:off x="0" y="0"/>
                      <a:ext cx="5274310" cy="2779395"/>
                    </a:xfrm>
                    <a:prstGeom prst="rect">
                      <a:avLst/>
                    </a:prstGeom>
                  </pic:spPr>
                </pic:pic>
              </a:graphicData>
            </a:graphic>
          </wp:inline>
        </w:drawing>
      </w:r>
    </w:p>
    <w:p w14:paraId="5F14AF51" w14:textId="05649334" w:rsidR="00792D87" w:rsidRDefault="00854D82" w:rsidP="00792D87">
      <w:pPr>
        <w:pStyle w:val="a5"/>
        <w:jc w:val="center"/>
      </w:pPr>
      <w:r>
        <w:rPr>
          <w:rFonts w:hint="eastAsia"/>
        </w:rPr>
        <w:t xml:space="preserve"> </w:t>
      </w:r>
      <w:r>
        <w:t xml:space="preserve">  </w:t>
      </w:r>
      <w:r w:rsidR="00792D87">
        <w:rPr>
          <w:rFonts w:hint="eastAsia"/>
        </w:rPr>
        <w:t>图</w:t>
      </w:r>
      <w:r w:rsidR="00792D87">
        <w:rPr>
          <w:rFonts w:hint="eastAsia"/>
        </w:rPr>
        <w:t xml:space="preserve"> </w:t>
      </w:r>
      <w:r w:rsidR="00792D87">
        <w:fldChar w:fldCharType="begin"/>
      </w:r>
      <w:r w:rsidR="00792D87">
        <w:instrText xml:space="preserve"> </w:instrText>
      </w:r>
      <w:r w:rsidR="00792D87">
        <w:rPr>
          <w:rFonts w:hint="eastAsia"/>
        </w:rPr>
        <w:instrText xml:space="preserve">SEQ </w:instrText>
      </w:r>
      <w:r w:rsidR="00792D87">
        <w:rPr>
          <w:rFonts w:hint="eastAsia"/>
        </w:rPr>
        <w:instrText>图</w:instrText>
      </w:r>
      <w:r w:rsidR="00792D87">
        <w:rPr>
          <w:rFonts w:hint="eastAsia"/>
        </w:rPr>
        <w:instrText xml:space="preserve"> \* ARABIC</w:instrText>
      </w:r>
      <w:r w:rsidR="00792D87">
        <w:instrText xml:space="preserve"> </w:instrText>
      </w:r>
      <w:r w:rsidR="00792D87">
        <w:fldChar w:fldCharType="separate"/>
      </w:r>
      <w:r w:rsidR="00F25AA9">
        <w:rPr>
          <w:noProof/>
        </w:rPr>
        <w:t>5</w:t>
      </w:r>
      <w:r w:rsidR="00792D87">
        <w:fldChar w:fldCharType="end"/>
      </w:r>
      <w:r w:rsidR="00792D87">
        <w:t xml:space="preserve"> </w:t>
      </w:r>
      <w:r w:rsidR="00792D87">
        <w:rPr>
          <w:rFonts w:hint="eastAsia"/>
        </w:rPr>
        <w:t>差分数据样本</w:t>
      </w:r>
      <w:r w:rsidR="00792D87">
        <w:rPr>
          <w:rFonts w:hint="eastAsia"/>
        </w:rPr>
        <w:t>ACF</w:t>
      </w:r>
      <w:r w:rsidR="00792D87">
        <w:rPr>
          <w:rFonts w:hint="eastAsia"/>
        </w:rPr>
        <w:t>及</w:t>
      </w:r>
      <w:r w:rsidR="00792D87">
        <w:rPr>
          <w:rFonts w:hint="eastAsia"/>
        </w:rPr>
        <w:t>PACF</w:t>
      </w:r>
    </w:p>
    <w:p w14:paraId="50724148" w14:textId="6BA07371" w:rsidR="000A2215" w:rsidRDefault="000A2215" w:rsidP="000A2215">
      <w:pPr>
        <w:pStyle w:val="a0"/>
      </w:pPr>
      <w:r>
        <w:rPr>
          <w:rFonts w:hint="eastAsia"/>
        </w:rPr>
        <w:t>模型拟合</w:t>
      </w:r>
      <w:r w:rsidR="00520465">
        <w:rPr>
          <w:rFonts w:hint="eastAsia"/>
        </w:rPr>
        <w:t>与修订</w:t>
      </w:r>
    </w:p>
    <w:p w14:paraId="77EF6504" w14:textId="51E362CE" w:rsidR="001629A5" w:rsidRDefault="001629A5" w:rsidP="001629A5">
      <w:pPr>
        <w:pStyle w:val="afa"/>
        <w:ind w:firstLine="480"/>
      </w:pPr>
      <w:r>
        <w:rPr>
          <w:rFonts w:hint="eastAsia"/>
        </w:rPr>
        <w:t>这里</w:t>
      </w:r>
      <w:r w:rsidRPr="001629A5">
        <w:rPr>
          <w:rFonts w:hint="eastAsia"/>
        </w:rPr>
        <w:t>将尝试分别对这两种模型进行拟合</w:t>
      </w:r>
      <w:r>
        <w:rPr>
          <w:rFonts w:hint="eastAsia"/>
        </w:rPr>
        <w:t>，</w:t>
      </w:r>
      <w:r w:rsidRPr="001629A5">
        <w:rPr>
          <w:rFonts w:hint="eastAsia"/>
        </w:rPr>
        <w:t>并通过信息准则及测试集对预测效果对模型进行评估。</w:t>
      </w:r>
      <w:r>
        <w:rPr>
          <w:rFonts w:hint="eastAsia"/>
        </w:rPr>
        <w:t>需要注意的是，由于上述定阶的工作是基于一阶差分的数据进行的，故在下列模型拟合过程中将相应转化为</w:t>
      </w:r>
      <m:oMath>
        <m:r>
          <w:rPr>
            <w:rFonts w:ascii="Cambria Math" w:hAnsi="Cambria Math"/>
          </w:rPr>
          <m:t>AR</m:t>
        </m:r>
        <m:r>
          <w:rPr>
            <w:rFonts w:ascii="Cambria Math" w:hAnsi="Cambria Math"/>
          </w:rPr>
          <m:t>IMA</m:t>
        </m:r>
        <m:d>
          <m:dPr>
            <m:ctrlPr>
              <w:rPr>
                <w:rFonts w:ascii="Cambria Math" w:hAnsi="Cambria Math"/>
                <w:i/>
              </w:rPr>
            </m:ctrlPr>
          </m:dPr>
          <m:e>
            <m:r>
              <w:rPr>
                <w:rFonts w:ascii="Cambria Math" w:hAnsi="Cambria Math"/>
              </w:rPr>
              <m:t>0,</m:t>
            </m:r>
            <m:r>
              <w:rPr>
                <w:rFonts w:ascii="Cambria Math" w:hAnsi="Cambria Math"/>
              </w:rPr>
              <m:t>1,1</m:t>
            </m:r>
          </m:e>
        </m:d>
      </m:oMath>
      <w:r>
        <w:rPr>
          <w:rFonts w:hint="eastAsia"/>
        </w:rPr>
        <w:t>模型和</w:t>
      </w:r>
      <m:oMath>
        <m:r>
          <w:rPr>
            <w:rFonts w:ascii="Cambria Math" w:hAnsi="Cambria Math"/>
          </w:rPr>
          <m:t>ARI</m:t>
        </m:r>
        <m:r>
          <w:rPr>
            <w:rFonts w:ascii="Cambria Math" w:hAnsi="Cambria Math"/>
          </w:rPr>
          <m:t>MA</m:t>
        </m:r>
        <m:d>
          <m:dPr>
            <m:ctrlPr>
              <w:rPr>
                <w:rFonts w:ascii="Cambria Math" w:hAnsi="Cambria Math"/>
                <w:i/>
              </w:rPr>
            </m:ctrlPr>
          </m:dPr>
          <m:e>
            <m:r>
              <w:rPr>
                <w:rFonts w:ascii="Cambria Math" w:hAnsi="Cambria Math"/>
              </w:rPr>
              <m:t>3,1</m:t>
            </m:r>
            <m:r>
              <w:rPr>
                <w:rFonts w:ascii="Cambria Math" w:hAnsi="Cambria Math"/>
              </w:rPr>
              <m:t>,0</m:t>
            </m:r>
          </m:e>
        </m:d>
      </m:oMath>
      <w:r>
        <w:rPr>
          <w:rFonts w:hint="eastAsia"/>
        </w:rPr>
        <w:t>模型的拟合与评估。</w:t>
      </w:r>
    </w:p>
    <w:p w14:paraId="75AA7B82" w14:textId="7D7A95A0" w:rsidR="0015508C" w:rsidRPr="0015508C" w:rsidRDefault="0015508C" w:rsidP="0015508C">
      <w:pPr>
        <w:pStyle w:val="afa"/>
        <w:ind w:firstLine="480"/>
        <w:rPr>
          <w:rFonts w:cstheme="minorBidi" w:hint="eastAsia"/>
          <w:i/>
        </w:rPr>
      </w:pPr>
      <w:r>
        <w:rPr>
          <w:rFonts w:hint="eastAsia"/>
        </w:rPr>
        <w:t>为叙述方便，下对模型记号进行统一</w:t>
      </w:r>
      <w:r w:rsidR="007B41BF">
        <w:rPr>
          <w:rFonts w:hint="eastAsia"/>
        </w:rPr>
        <w:t>说明</w:t>
      </w:r>
      <w:r w:rsidR="001631CD">
        <w:rPr>
          <w:rFonts w:hint="eastAsia"/>
        </w:rPr>
        <w:t>：</w:t>
      </w:r>
      <w:r>
        <w:rPr>
          <w:rFonts w:hint="eastAsia"/>
        </w:rPr>
        <w:t>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为第</w:t>
      </w:r>
      <w:r>
        <w:softHyphen/>
      </w:r>
      <w:r>
        <w:softHyphen/>
      </w:r>
      <m:oMath>
        <m:r>
          <w:rPr>
            <w:rFonts w:ascii="Cambria Math" w:hAnsi="Cambria Math"/>
          </w:rPr>
          <m:t>t</m:t>
        </m:r>
      </m:oMath>
      <w:r>
        <w:rPr>
          <w:rFonts w:hint="eastAsia"/>
        </w:rPr>
        <w:t>年的美国轻型车销量情况</w:t>
      </w:r>
      <w:r w:rsidR="001F5C1A">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F5C1A">
        <w:rPr>
          <w:rFonts w:hint="eastAsia"/>
        </w:rPr>
        <w:t>为</w:t>
      </w:r>
      <w:r w:rsidR="004F15DD">
        <w:rPr>
          <w:rFonts w:hint="eastAsia"/>
        </w:rPr>
        <w:t>对应年份的无法由模型解释的随机扰动项</w:t>
      </w:r>
      <w:r w:rsidR="000202C8">
        <w:rPr>
          <w:rFonts w:hint="eastAsia"/>
        </w:rPr>
        <w:t>，</w:t>
      </w:r>
      <m:oMath>
        <m:r>
          <w:rPr>
            <w:rFonts w:ascii="Cambria Math" w:hAnsi="Cambria Math"/>
          </w:rPr>
          <m:t>B</m:t>
        </m:r>
      </m:oMath>
      <w:r w:rsidR="000202C8">
        <w:rPr>
          <w:rFonts w:hint="eastAsia"/>
        </w:rPr>
        <w:t>为滞后算子</w:t>
      </w:r>
      <w:r w:rsidR="004F15DD">
        <w:rPr>
          <w:rFonts w:hint="eastAsia"/>
        </w:rPr>
        <w:t>。</w:t>
      </w:r>
    </w:p>
    <w:p w14:paraId="4ABEB50C" w14:textId="3D155515" w:rsidR="00784534" w:rsidRPr="00784534" w:rsidRDefault="00C4327A" w:rsidP="00784534">
      <w:pPr>
        <w:pStyle w:val="a0"/>
        <w:numPr>
          <w:ilvl w:val="2"/>
          <w:numId w:val="2"/>
        </w:numPr>
        <w:rPr>
          <w:rFonts w:ascii="Times New Roman" w:hAnsi="Times New Roman" w:cs="Times New Roman"/>
        </w:rPr>
      </w:pPr>
      <m:oMath>
        <m:r>
          <w:rPr>
            <w:rFonts w:ascii="Cambria Math" w:hAnsi="Cambria Math" w:cs="Times New Roman"/>
          </w:rPr>
          <m:t>ARI</m:t>
        </m:r>
        <m:r>
          <w:rPr>
            <w:rFonts w:ascii="Cambria Math" w:hAnsi="Cambria Math" w:cs="Times New Roman"/>
          </w:rPr>
          <m:t>MA</m:t>
        </m:r>
        <m:d>
          <m:dPr>
            <m:ctrlPr>
              <w:rPr>
                <w:rFonts w:ascii="Cambria Math" w:hAnsi="Cambria Math" w:cs="Times New Roman"/>
                <w:i/>
              </w:rPr>
            </m:ctrlPr>
          </m:dPr>
          <m:e>
            <m:r>
              <w:rPr>
                <w:rFonts w:ascii="Cambria Math" w:hAnsi="Cambria Math" w:cs="Times New Roman"/>
              </w:rPr>
              <m:t>3,1</m:t>
            </m:r>
            <m:r>
              <w:rPr>
                <w:rFonts w:ascii="Cambria Math" w:hAnsi="Cambria Math" w:cs="Times New Roman"/>
              </w:rPr>
              <m:t>,0</m:t>
            </m:r>
          </m:e>
        </m:d>
      </m:oMath>
      <w:r w:rsidR="00DA0B9F">
        <w:rPr>
          <w:rFonts w:ascii="Times New Roman" w:hAnsi="Times New Roman" w:cs="Times New Roman" w:hint="eastAsia"/>
        </w:rPr>
        <w:t>模型拟合</w:t>
      </w:r>
      <w:r w:rsidR="00520465">
        <w:rPr>
          <w:rFonts w:ascii="Times New Roman" w:hAnsi="Times New Roman" w:cs="Times New Roman" w:hint="eastAsia"/>
        </w:rPr>
        <w:t>与修订</w:t>
      </w:r>
      <w:r w:rsidR="00854D82">
        <w:rPr>
          <w:rFonts w:ascii="Times New Roman" w:hAnsi="Times New Roman" w:cs="Times New Roman" w:hint="eastAsia"/>
        </w:rPr>
        <w:t xml:space="preserve"> </w:t>
      </w:r>
    </w:p>
    <w:p w14:paraId="376F109F" w14:textId="02BF57E3" w:rsidR="000A1D5E" w:rsidRPr="001631CD" w:rsidRDefault="000A1D5E" w:rsidP="000A1D5E">
      <w:pPr>
        <w:pStyle w:val="afa"/>
        <w:ind w:firstLine="480"/>
        <w:rPr>
          <w:i/>
          <w:iCs/>
        </w:rPr>
      </w:pPr>
      <w:r>
        <w:rPr>
          <w:rFonts w:hint="eastAsia"/>
        </w:rPr>
        <w:t>首先建立如下的</w:t>
      </w:r>
      <w:r>
        <w:softHyphen/>
      </w:r>
      <w:r>
        <w:softHyphen/>
      </w:r>
      <m:oMath>
        <m:r>
          <w:rPr>
            <w:rFonts w:ascii="Cambria Math" w:hAnsi="Cambria Math"/>
          </w:rPr>
          <m:t>AR</m:t>
        </m:r>
        <m:r>
          <w:rPr>
            <w:rFonts w:ascii="Cambria Math" w:hAnsi="Cambria Math"/>
          </w:rPr>
          <m:t>IMA</m:t>
        </m:r>
        <m:d>
          <m:dPr>
            <m:ctrlPr>
              <w:rPr>
                <w:rFonts w:ascii="Cambria Math" w:hAnsi="Cambria Math"/>
              </w:rPr>
            </m:ctrlPr>
          </m:dPr>
          <m:e>
            <m:r>
              <m:rPr>
                <m:sty m:val="p"/>
              </m:rPr>
              <w:rPr>
                <w:rFonts w:ascii="Cambria Math" w:hAnsi="Cambria Math"/>
              </w:rPr>
              <m:t>3</m:t>
            </m:r>
            <m:r>
              <m:rPr>
                <m:sty m:val="p"/>
              </m:rPr>
              <w:rPr>
                <w:rFonts w:ascii="Cambria Math" w:hAnsi="Cambria Math"/>
              </w:rPr>
              <m:t>,1</m:t>
            </m:r>
            <m:r>
              <m:rPr>
                <m:sty m:val="p"/>
              </m:rPr>
              <w:rPr>
                <w:rFonts w:ascii="Cambria Math" w:hAnsi="Cambria Math"/>
              </w:rPr>
              <m:t>,0</m:t>
            </m:r>
          </m:e>
        </m:d>
      </m:oMath>
      <w:r>
        <w:rPr>
          <w:rFonts w:hint="eastAsia"/>
        </w:rPr>
        <w:t>模型：</w:t>
      </w:r>
      <w:r>
        <w:br/>
      </w:r>
      <m:oMathPara>
        <m:oMath>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iCs/>
                    </w:rPr>
                  </m:ctrlPr>
                </m:sSubPr>
                <m:e>
                  <m:r>
                    <w:rPr>
                      <w:rFonts w:ascii="Cambria Math" w:hAnsi="Cambria Math"/>
                    </w:rPr>
                    <m:t>ϕ</m:t>
                  </m:r>
                </m:e>
                <m:sub>
                  <m:r>
                    <w:rPr>
                      <w:rFonts w:ascii="Cambria Math" w:hAnsi="Cambria Math"/>
                    </w:rPr>
                    <m:t>2</m:t>
                  </m:r>
                </m:sub>
              </m:sSub>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3</m:t>
                  </m:r>
                </m:sub>
              </m:sSub>
              <m:sSup>
                <m:sSupPr>
                  <m:ctrlPr>
                    <w:rPr>
                      <w:rFonts w:ascii="Cambria Math" w:hAnsi="Cambria Math"/>
                      <w:i/>
                      <w:iCs/>
                    </w:rPr>
                  </m:ctrlPr>
                </m:sSupPr>
                <m:e>
                  <m:r>
                    <w:rPr>
                      <w:rFonts w:ascii="Cambria Math" w:hAnsi="Cambria Math"/>
                    </w:rPr>
                    <m:t>B</m:t>
                  </m:r>
                </m:e>
                <m:sup>
                  <m:r>
                    <w:rPr>
                      <w:rFonts w:ascii="Cambria Math" w:hAnsi="Cambria Math"/>
                    </w:rPr>
                    <m:t>3</m:t>
                  </m:r>
                </m:sup>
              </m:sSup>
            </m:e>
          </m:d>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m:t>
          </m:r>
          <m:r>
            <w:rPr>
              <w:rFonts w:ascii="Cambria Math" w:hAnsi="Cambria Math"/>
            </w:rPr>
            <m:t>⋯</m:t>
          </m:r>
          <m:d>
            <m:dPr>
              <m:ctrlPr>
                <w:rPr>
                  <w:rFonts w:ascii="Cambria Math" w:hAnsi="Cambria Math"/>
                  <w:i/>
                  <w:iCs/>
                </w:rPr>
              </m:ctrlPr>
            </m:dPr>
            <m:e>
              <m:r>
                <w:rPr>
                  <w:rFonts w:ascii="Cambria Math" w:hAnsi="Cambria Math"/>
                </w:rPr>
                <m:t>1</m:t>
              </m:r>
            </m:e>
          </m:d>
        </m:oMath>
      </m:oMathPara>
    </w:p>
    <w:p w14:paraId="3AAA7D42" w14:textId="381CF033" w:rsidR="00854D82" w:rsidRPr="00FC4C4A" w:rsidRDefault="001631CD" w:rsidP="000A1D5E">
      <w:pPr>
        <w:pStyle w:val="afa"/>
        <w:ind w:firstLine="480"/>
        <w:rPr>
          <w:iCs/>
        </w:rPr>
      </w:pPr>
      <w:r>
        <w:rPr>
          <w:rFonts w:hint="eastAsia"/>
        </w:rPr>
        <w:t>通过训练集数据对模型进行估计</w:t>
      </w:r>
      <w:r w:rsidR="00B84DCB">
        <w:rPr>
          <w:rFonts w:hint="eastAsia"/>
        </w:rPr>
        <w:t>，这里在极大似然估计准则下</w:t>
      </w:r>
      <w:r>
        <w:rPr>
          <w:rFonts w:hint="eastAsia"/>
        </w:rPr>
        <w:t>，得到如下估计模型：</w:t>
      </w:r>
      <w:r>
        <w:br/>
      </w:r>
      <m:oMathPara>
        <m:oMath>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0.52</m:t>
                  </m:r>
                  <m:r>
                    <w:rPr>
                      <w:rFonts w:ascii="Cambria Math" w:hAnsi="Cambria Math"/>
                    </w:rPr>
                    <m:t>66</m:t>
                  </m:r>
                  <m:r>
                    <w:rPr>
                      <w:rFonts w:ascii="Cambria Math" w:hAnsi="Cambria Math"/>
                    </w:rPr>
                    <m:t xml:space="preserve"> B+</m:t>
                  </m:r>
                  <m:r>
                    <w:rPr>
                      <w:rFonts w:ascii="Cambria Math" w:hAnsi="Cambria Math"/>
                    </w:rPr>
                    <m:t>0.06</m:t>
                  </m:r>
                  <m:r>
                    <w:rPr>
                      <w:rFonts w:ascii="Cambria Math" w:hAnsi="Cambria Math"/>
                    </w:rPr>
                    <m:t>15</m:t>
                  </m:r>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+0.3</m:t>
                  </m:r>
                  <m:r>
                    <w:rPr>
                      <w:rFonts w:ascii="Cambria Math" w:hAnsi="Cambria Math"/>
                    </w:rPr>
                    <m:t>301</m:t>
                  </m:r>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m:t>
          </m:r>
          <m:r>
            <w:rPr>
              <w:rFonts w:ascii="Cambria Math" w:hAnsi="Cambria Math"/>
            </w:rPr>
            <m:t xml:space="preserve"> </m:t>
          </m:r>
          <m:d>
            <m:dPr>
              <m:ctrlPr>
                <w:rPr>
                  <w:rFonts w:ascii="Cambria Math" w:hAnsi="Cambria Math"/>
                  <w:i/>
                  <w:iCs/>
                </w:rPr>
              </m:ctrlPr>
            </m:dPr>
            <m:e>
              <m:r>
                <w:rPr>
                  <w:rFonts w:ascii="Cambria Math" w:hAnsi="Cambria Math"/>
                </w:rPr>
                <m:t>2</m:t>
              </m:r>
            </m:e>
          </m:d>
        </m:oMath>
      </m:oMathPara>
    </w:p>
    <w:p w14:paraId="14E5BE6D" w14:textId="182DF032" w:rsidR="00FC4C4A" w:rsidRPr="00C66C4E" w:rsidRDefault="00FC4C4A" w:rsidP="000A1D5E">
      <w:pPr>
        <w:pStyle w:val="afa"/>
        <w:ind w:firstLine="480"/>
        <w:rPr>
          <w:iCs/>
        </w:rPr>
      </w:pPr>
      <w:r>
        <w:rPr>
          <w:rFonts w:hint="eastAsia"/>
          <w:iCs/>
        </w:rPr>
        <w:t>相似地，通过条件最小二乘估计方法得到的模型估计如下：</w:t>
      </w:r>
      <w:r>
        <w:rPr>
          <w:iCs/>
        </w:rPr>
        <w:br/>
      </w:r>
      <m:oMathPara>
        <m:oMath>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0.5</m:t>
                  </m:r>
                  <m:r>
                    <w:rPr>
                      <w:rFonts w:ascii="Cambria Math" w:hAnsi="Cambria Math"/>
                    </w:rPr>
                    <m:t>0</m:t>
                  </m:r>
                  <m:r>
                    <w:rPr>
                      <w:rFonts w:ascii="Cambria Math" w:hAnsi="Cambria Math"/>
                    </w:rPr>
                    <m:t>96</m:t>
                  </m:r>
                  <m:r>
                    <w:rPr>
                      <w:rFonts w:ascii="Cambria Math" w:hAnsi="Cambria Math"/>
                    </w:rPr>
                    <m:t xml:space="preserve"> B+</m:t>
                  </m:r>
                  <m:r>
                    <w:rPr>
                      <w:rFonts w:ascii="Cambria Math" w:hAnsi="Cambria Math"/>
                    </w:rPr>
                    <m:t>0.0</m:t>
                  </m:r>
                  <m:r>
                    <w:rPr>
                      <w:rFonts w:ascii="Cambria Math" w:hAnsi="Cambria Math"/>
                    </w:rPr>
                    <m:t>2</m:t>
                  </m:r>
                  <m:r>
                    <w:rPr>
                      <w:rFonts w:ascii="Cambria Math" w:hAnsi="Cambria Math"/>
                    </w:rPr>
                    <m:t>64</m:t>
                  </m:r>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+0.3</m:t>
                  </m:r>
                  <m:r>
                    <w:rPr>
                      <w:rFonts w:ascii="Cambria Math" w:hAnsi="Cambria Math"/>
                    </w:rPr>
                    <m:t>303</m:t>
                  </m:r>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 </m:t>
          </m:r>
          <m:d>
            <m:dPr>
              <m:ctrlPr>
                <w:rPr>
                  <w:rFonts w:ascii="Cambria Math" w:hAnsi="Cambria Math"/>
                  <w:i/>
                  <w:iCs/>
                </w:rPr>
              </m:ctrlPr>
            </m:dPr>
            <m:e>
              <m:r>
                <w:rPr>
                  <w:rFonts w:ascii="Cambria Math" w:hAnsi="Cambria Math"/>
                </w:rPr>
                <m:t>3</m:t>
              </m:r>
            </m:e>
          </m:d>
        </m:oMath>
      </m:oMathPara>
    </w:p>
    <w:p w14:paraId="59834012" w14:textId="74DE084A" w:rsidR="00C66C4E" w:rsidRDefault="00C66C4E" w:rsidP="00C66C4E">
      <w:pPr>
        <w:pStyle w:val="afa"/>
        <w:ind w:firstLine="480"/>
      </w:pPr>
      <w:r w:rsidRPr="00C66C4E">
        <w:rPr>
          <w:rFonts w:hint="eastAsia"/>
        </w:rPr>
        <w:t>可以看到对于该模型，</w:t>
      </w:r>
      <w:r>
        <w:rPr>
          <w:rFonts w:hint="eastAsia"/>
        </w:rPr>
        <w:t>两种估计方法得到的估计参数较为接近。</w:t>
      </w:r>
    </w:p>
    <w:p w14:paraId="5B2A6926" w14:textId="77777777" w:rsidR="00FA6540" w:rsidRPr="00C66C4E" w:rsidRDefault="00FA6540" w:rsidP="00C66C4E">
      <w:pPr>
        <w:pStyle w:val="afa"/>
        <w:ind w:firstLine="480"/>
        <w:rPr>
          <w:rFonts w:hint="eastAsia"/>
        </w:rPr>
      </w:pPr>
    </w:p>
    <w:p w14:paraId="4C780CE1" w14:textId="669A85E8" w:rsidR="00784534" w:rsidRDefault="00A302A7" w:rsidP="00E77E80">
      <w:pPr>
        <w:pStyle w:val="afa"/>
        <w:ind w:firstLine="480"/>
      </w:pPr>
      <w:r>
        <w:rPr>
          <w:rFonts w:hint="eastAsia"/>
        </w:rPr>
        <w:t>现对</w:t>
      </w:r>
      <w:r w:rsidR="00E525E3">
        <w:rPr>
          <w:rFonts w:hint="eastAsia"/>
        </w:rPr>
        <w:t>极大似然方法下的估计</w:t>
      </w:r>
      <w:r>
        <w:rPr>
          <w:rFonts w:hint="eastAsia"/>
        </w:rPr>
        <w:t>模型进行残差检验</w:t>
      </w:r>
      <w:r w:rsidR="00CE3FE3">
        <w:rPr>
          <w:rFonts w:hint="eastAsia"/>
        </w:rPr>
        <w:t>如下，检验结果如下图</w:t>
      </w:r>
      <w:r w:rsidR="00E77E80">
        <w:rPr>
          <w:rFonts w:hint="eastAsia"/>
        </w:rPr>
        <w:t>6</w:t>
      </w:r>
      <w:r w:rsidR="00AE137A">
        <w:rPr>
          <w:rFonts w:hint="eastAsia"/>
        </w:rPr>
        <w:t>、图</w:t>
      </w:r>
      <w:r w:rsidR="00AE137A">
        <w:rPr>
          <w:rFonts w:hint="eastAsia"/>
        </w:rPr>
        <w:t>7</w:t>
      </w:r>
      <w:r w:rsidR="00CE3FE3">
        <w:rPr>
          <w:rFonts w:hint="eastAsia"/>
        </w:rPr>
        <w:t>所示。</w:t>
      </w:r>
    </w:p>
    <w:p w14:paraId="2C0AA995" w14:textId="00DAB527" w:rsidR="00E77E80" w:rsidRDefault="00E77E80" w:rsidP="00E77E80">
      <w:pPr>
        <w:pStyle w:val="afa"/>
        <w:ind w:firstLine="480"/>
      </w:pPr>
      <w:r>
        <w:rPr>
          <w:rFonts w:hint="eastAsia"/>
        </w:rPr>
        <w:t>由残差时序图可知，残差基本上围绕</w:t>
      </w:r>
      <w:r>
        <w:rPr>
          <w:rFonts w:hint="eastAsia"/>
        </w:rPr>
        <w:t>0</w:t>
      </w:r>
      <w:r>
        <w:rPr>
          <w:rFonts w:hint="eastAsia"/>
        </w:rPr>
        <w:t>均值上下波动，其波动方差亦基本上保持在一定水平中。</w:t>
      </w:r>
      <w:r w:rsidR="009761D7">
        <w:rPr>
          <w:rFonts w:hint="eastAsia"/>
        </w:rPr>
        <w:t>说明</w:t>
      </w:r>
      <m:oMath>
        <m:r>
          <w:rPr>
            <w:rFonts w:ascii="Cambria Math" w:hAnsi="Cambria Math"/>
          </w:rPr>
          <m:t>ARIMA</m:t>
        </m:r>
        <m:d>
          <m:dPr>
            <m:ctrlPr>
              <w:rPr>
                <w:rFonts w:ascii="Cambria Math" w:hAnsi="Cambria Math"/>
                <w:i/>
              </w:rPr>
            </m:ctrlPr>
          </m:dPr>
          <m:e>
            <m:r>
              <w:rPr>
                <w:rFonts w:ascii="Cambria Math" w:hAnsi="Cambria Math"/>
              </w:rPr>
              <m:t>3,1,0</m:t>
            </m:r>
          </m:e>
        </m:d>
      </m:oMath>
      <w:r w:rsidR="009761D7">
        <w:rPr>
          <w:rFonts w:hint="eastAsia"/>
        </w:rPr>
        <w:t>模型大致可以提取大多数的有效信息。</w:t>
      </w:r>
      <w:r w:rsidR="00B94F49">
        <w:rPr>
          <w:rFonts w:hint="eastAsia"/>
        </w:rPr>
        <w:t>值得注意的是，在约</w:t>
      </w:r>
      <w:r w:rsidR="00B94F49">
        <w:rPr>
          <w:rFonts w:hint="eastAsia"/>
        </w:rPr>
        <w:t>2</w:t>
      </w:r>
      <w:r w:rsidR="00B94F49">
        <w:t>008</w:t>
      </w:r>
      <w:r w:rsidR="00B94F49">
        <w:rPr>
          <w:rFonts w:hint="eastAsia"/>
        </w:rPr>
        <w:t>年对应数据上仍然存在着较大波动，这里认为与当时</w:t>
      </w:r>
      <w:r w:rsidR="00011209">
        <w:rPr>
          <w:rFonts w:hint="eastAsia"/>
        </w:rPr>
        <w:t>次贷危机等外部冲击导致的购买力显著下降相关。</w:t>
      </w:r>
    </w:p>
    <w:p w14:paraId="0249C89B" w14:textId="5E9E7C74" w:rsidR="00784534" w:rsidRDefault="00C40D31" w:rsidP="00E77E80">
      <w:pPr>
        <w:pStyle w:val="afa"/>
        <w:ind w:firstLine="480"/>
      </w:pPr>
      <w:r>
        <w:rPr>
          <w:rFonts w:hint="eastAsia"/>
        </w:rPr>
        <w:t>残差正态性方面，</w:t>
      </w:r>
      <w:r w:rsidR="00784534">
        <w:rPr>
          <w:rFonts w:hint="eastAsia"/>
        </w:rPr>
        <w:t>由残差直方图及</w:t>
      </w:r>
      <w:r w:rsidR="00784534">
        <w:rPr>
          <w:rFonts w:hint="eastAsia"/>
        </w:rPr>
        <w:t>Q-Q</w:t>
      </w:r>
      <w:r w:rsidR="00784534">
        <w:rPr>
          <w:rFonts w:hint="eastAsia"/>
        </w:rPr>
        <w:t>图可以看出，其分布大致呈现钟形曲线模式，大多数残差点也近似落在</w:t>
      </w:r>
      <w:r w:rsidR="00784534">
        <w:rPr>
          <w:rFonts w:hint="eastAsia"/>
        </w:rPr>
        <w:t>Q</w:t>
      </w:r>
      <w:r w:rsidR="00784534">
        <w:t>-</w:t>
      </w:r>
      <w:r w:rsidR="00784534">
        <w:rPr>
          <w:rFonts w:hint="eastAsia"/>
        </w:rPr>
        <w:t>Q</w:t>
      </w:r>
      <w:r w:rsidR="00784534">
        <w:rPr>
          <w:rFonts w:hint="eastAsia"/>
        </w:rPr>
        <w:t>图中的参考直线上。</w:t>
      </w:r>
      <w:r w:rsidR="004C7ABC">
        <w:rPr>
          <w:rFonts w:hint="eastAsia"/>
        </w:rPr>
        <w:t>除少部分极端值点，大多数的数据均近似服从正态分布。</w:t>
      </w:r>
      <w:r w:rsidR="00B0470F">
        <w:rPr>
          <w:rFonts w:hint="eastAsia"/>
        </w:rPr>
        <w:t>进一步地，对残差序列进行</w:t>
      </w:r>
      <w:r w:rsidR="00B0470F">
        <w:rPr>
          <w:rFonts w:hint="eastAsia"/>
        </w:rPr>
        <w:t>Shapiro</w:t>
      </w:r>
      <w:r w:rsidR="00B0470F">
        <w:t>-</w:t>
      </w:r>
      <w:r w:rsidR="00B0470F">
        <w:rPr>
          <w:rFonts w:hint="eastAsia"/>
        </w:rPr>
        <w:t>Wilk</w:t>
      </w:r>
      <w:r w:rsidR="00B0470F">
        <w:rPr>
          <w:rFonts w:hint="eastAsia"/>
        </w:rPr>
        <w:t>正态性检验</w:t>
      </w:r>
      <w:r w:rsidR="00612745">
        <w:fldChar w:fldCharType="begin"/>
      </w:r>
      <w:r w:rsidR="00612745">
        <w:instrText xml:space="preserve"> ADDIN EN.CITE &lt;EndNote&gt;&lt;Cite&gt;&lt;Author&gt;SHAPIRO&lt;/Author&gt;&lt;Year&gt;1965&lt;/Year&gt;&lt;RecNum&gt;107&lt;/RecNum&gt;&lt;DisplayText&gt;&lt;style face="superscript"&gt;[3]&lt;/style&gt;&lt;/DisplayText&gt;&lt;record&gt;&lt;rec-number&gt;107&lt;/rec-number&gt;&lt;foreign-keys&gt;&lt;key app="EN" db-id="z5t2xapxrvs5aeezvekvwzrk9rvz0rp9d9f0" timestamp="1681973676"&gt;107&lt;/key&gt;&lt;/foreign-keys&gt;&lt;ref-type name="Journal Article"&gt;17&lt;/ref-type&gt;&lt;contributors&gt;&lt;authors&gt;&lt;author&gt;SHAPIRO, S. S.&lt;/author&gt;&lt;author&gt;WILK, M. B.&lt;/author&gt;&lt;/authors&gt;&lt;/contributors&gt;&lt;titles&gt;&lt;title&gt;An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isbn&gt;0006-3444&lt;/isbn&gt;&lt;urls&gt;&lt;related-urls&gt;&lt;url&gt;https://doi.org/10.1093/biomet/52.3-4.591&lt;/url&gt;&lt;/related-urls&gt;&lt;/urls&gt;&lt;electronic-resource-num&gt;10.1093/biomet/52.3-4.591&lt;/electronic-resource-num&gt;&lt;access-date&gt;4/20/2023&lt;/access-date&gt;&lt;/record&gt;&lt;/Cite&gt;&lt;/EndNote&gt;</w:instrText>
      </w:r>
      <w:r w:rsidR="00612745">
        <w:fldChar w:fldCharType="separate"/>
      </w:r>
      <w:r w:rsidR="00612745" w:rsidRPr="00612745">
        <w:rPr>
          <w:noProof/>
          <w:vertAlign w:val="superscript"/>
        </w:rPr>
        <w:t>[3]</w:t>
      </w:r>
      <w:r w:rsidR="00612745">
        <w:fldChar w:fldCharType="end"/>
      </w:r>
      <w:r w:rsidR="00B0470F">
        <w:rPr>
          <w:rFonts w:hint="eastAsia"/>
        </w:rPr>
        <w:t>。</w:t>
      </w:r>
      <w:r w:rsidR="00F86FDF">
        <w:rPr>
          <w:rFonts w:hint="eastAsia"/>
        </w:rPr>
        <w:t>其检验的原假设为</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F86FDF" w:rsidRPr="00C91BBE">
        <w:rPr>
          <w:rFonts w:ascii="楷体" w:eastAsia="楷体" w:hAnsi="楷体" w:hint="eastAsia"/>
          <w:i/>
          <w:iCs/>
        </w:rPr>
        <w:t>数据是平稳的</w:t>
      </w:r>
      <w:r w:rsidR="00F86FDF">
        <w:rPr>
          <w:rFonts w:hint="eastAsia"/>
        </w:rPr>
        <w:t>。</w:t>
      </w:r>
      <w:r w:rsidR="00B86C78">
        <w:rPr>
          <w:rFonts w:hint="eastAsia"/>
        </w:rPr>
        <w:t>经计算可知相应统计量为</w:t>
      </w:r>
      <m:oMath>
        <m:r>
          <w:rPr>
            <w:rFonts w:ascii="Cambria Math" w:hAnsi="Cambria Math"/>
          </w:rPr>
          <m:t>W=0.98</m:t>
        </m:r>
        <m:r>
          <w:rPr>
            <w:rFonts w:ascii="Cambria Math" w:hAnsi="Cambria Math"/>
          </w:rPr>
          <m:t>238</m:t>
        </m:r>
      </m:oMath>
      <w:r w:rsidR="00B86C78">
        <w:rPr>
          <w:rFonts w:hint="eastAsia"/>
        </w:rPr>
        <w:t>，其对应的</w:t>
      </w:r>
      <w:r w:rsidR="00B86C78">
        <w:t>p</w:t>
      </w:r>
      <w:r w:rsidR="00B86C78">
        <w:rPr>
          <w:rFonts w:hint="eastAsia"/>
        </w:rPr>
        <w:t>值为</w:t>
      </w:r>
      <w:r w:rsidR="00B86C78">
        <w:rPr>
          <w:rFonts w:hint="eastAsia"/>
        </w:rPr>
        <w:t>0</w:t>
      </w:r>
      <w:r w:rsidR="00B86C78">
        <w:t>.</w:t>
      </w:r>
      <w:r w:rsidR="00763D65">
        <w:t>7649</w:t>
      </w:r>
      <w:r w:rsidR="00B86C78">
        <w:rPr>
          <w:rFonts w:hint="eastAsia"/>
        </w:rPr>
        <w:t>，故在</w:t>
      </w:r>
      <w:r w:rsidR="00B86C78">
        <w:rPr>
          <w:rFonts w:hint="eastAsia"/>
        </w:rPr>
        <w:t>5</w:t>
      </w:r>
      <w:r w:rsidR="00B86C78">
        <w:t>%</w:t>
      </w:r>
      <w:r w:rsidR="00B86C78">
        <w:rPr>
          <w:rFonts w:hint="eastAsia"/>
        </w:rPr>
        <w:t>的水平下不能拒绝原假设。因此可以认为残差在统计意义上是基本服从正态分布的。</w:t>
      </w:r>
    </w:p>
    <w:p w14:paraId="3953B3F5" w14:textId="5FFA03FA" w:rsidR="00E02126" w:rsidRDefault="00E02126" w:rsidP="00E77E80">
      <w:pPr>
        <w:pStyle w:val="afa"/>
        <w:ind w:firstLine="480"/>
      </w:pPr>
      <w:r>
        <w:rPr>
          <w:rFonts w:hint="eastAsia"/>
        </w:rPr>
        <w:t>残差相关性</w:t>
      </w:r>
      <w:r w:rsidR="004F088F">
        <w:rPr>
          <w:rFonts w:hint="eastAsia"/>
        </w:rPr>
        <w:t>检验如</w:t>
      </w:r>
      <w:r w:rsidR="00626F21">
        <w:rPr>
          <w:rFonts w:hint="eastAsia"/>
        </w:rPr>
        <w:t>图</w:t>
      </w:r>
      <w:r w:rsidR="00626F21">
        <w:rPr>
          <w:rFonts w:hint="eastAsia"/>
        </w:rPr>
        <w:t>7</w:t>
      </w:r>
      <w:r w:rsidR="004F088F">
        <w:rPr>
          <w:rFonts w:hint="eastAsia"/>
        </w:rPr>
        <w:t>所示。</w:t>
      </w:r>
      <w:r w:rsidR="008B14F9">
        <w:rPr>
          <w:rFonts w:hint="eastAsia"/>
        </w:rPr>
        <w:t>由</w:t>
      </w:r>
      <w:r w:rsidR="00C00498">
        <w:rPr>
          <w:rFonts w:hint="eastAsia"/>
        </w:rPr>
        <w:t>残差</w:t>
      </w:r>
      <w:r w:rsidR="008B14F9">
        <w:rPr>
          <w:rFonts w:hint="eastAsia"/>
        </w:rPr>
        <w:t>ACF</w:t>
      </w:r>
      <w:r w:rsidR="008B14F9">
        <w:rPr>
          <w:rFonts w:hint="eastAsia"/>
        </w:rPr>
        <w:t>可见</w:t>
      </w:r>
      <w:r w:rsidR="00C00498">
        <w:rPr>
          <w:rFonts w:hint="eastAsia"/>
        </w:rPr>
        <w:t>，</w:t>
      </w:r>
      <w:r w:rsidR="00626F21">
        <w:rPr>
          <w:rFonts w:hint="eastAsia"/>
        </w:rPr>
        <w:t>在不同滞后阶上残差彼此都是不相关的。进一步通过</w:t>
      </w:r>
      <w:r w:rsidR="00626F21">
        <w:rPr>
          <w:rFonts w:hint="eastAsia"/>
        </w:rPr>
        <w:t>Ljung</w:t>
      </w:r>
      <w:r w:rsidR="00626F21">
        <w:t>-</w:t>
      </w:r>
      <w:r w:rsidR="00626F21">
        <w:rPr>
          <w:rFonts w:hint="eastAsia"/>
        </w:rPr>
        <w:t>Box</w:t>
      </w:r>
      <w:r w:rsidR="00626F21">
        <w:rPr>
          <w:rFonts w:hint="eastAsia"/>
        </w:rPr>
        <w:t>检验衡量其联合相关情况，亦可发现在最高直到</w:t>
      </w:r>
      <w:r w:rsidR="00626F21">
        <w:rPr>
          <w:rFonts w:hint="eastAsia"/>
        </w:rPr>
        <w:t>1</w:t>
      </w:r>
      <w:r w:rsidR="00626F21">
        <w:t>5</w:t>
      </w:r>
      <w:r w:rsidR="00626F21">
        <w:rPr>
          <w:rFonts w:hint="eastAsia"/>
        </w:rPr>
        <w:t>阶的情况下其相应统计量的</w:t>
      </w:r>
      <w:r w:rsidR="00626F21">
        <w:rPr>
          <w:rFonts w:hint="eastAsia"/>
        </w:rPr>
        <w:t>p</w:t>
      </w:r>
      <w:r w:rsidR="00626F21">
        <w:rPr>
          <w:rFonts w:hint="eastAsia"/>
        </w:rPr>
        <w:t>值均大于</w:t>
      </w:r>
      <w:r w:rsidR="00626F21">
        <w:rPr>
          <w:rFonts w:hint="eastAsia"/>
        </w:rPr>
        <w:t>0</w:t>
      </w:r>
      <w:r w:rsidR="00626F21">
        <w:t>.3</w:t>
      </w:r>
      <w:r w:rsidR="00626F21">
        <w:rPr>
          <w:rFonts w:hint="eastAsia"/>
        </w:rPr>
        <w:t>，可以较充分地印证</w:t>
      </w:r>
      <w:r w:rsidR="00327640">
        <w:rPr>
          <w:rFonts w:hint="eastAsia"/>
        </w:rPr>
        <w:t>上述</w:t>
      </w:r>
      <w:r w:rsidR="00626F21">
        <w:rPr>
          <w:rFonts w:hint="eastAsia"/>
        </w:rPr>
        <w:t>残差不相关的</w:t>
      </w:r>
      <w:r w:rsidR="00ED0A6F">
        <w:rPr>
          <w:rFonts w:hint="eastAsia"/>
        </w:rPr>
        <w:t>结论</w:t>
      </w:r>
      <w:r w:rsidR="00626F21">
        <w:rPr>
          <w:rFonts w:hint="eastAsia"/>
        </w:rPr>
        <w:t>。</w:t>
      </w:r>
    </w:p>
    <w:p w14:paraId="6D1EB28F" w14:textId="77777777" w:rsidR="00FA6540" w:rsidRDefault="0031728C" w:rsidP="00E77E80">
      <w:pPr>
        <w:pStyle w:val="afa"/>
        <w:ind w:firstLine="480"/>
      </w:pPr>
      <w:r>
        <w:rPr>
          <w:rFonts w:hint="eastAsia"/>
        </w:rPr>
        <w:t>综合上述几个方面，可以认为该</w:t>
      </w:r>
      <m:oMath>
        <m:r>
          <w:rPr>
            <w:rFonts w:ascii="Cambria Math" w:hAnsi="Cambria Math"/>
          </w:rPr>
          <m:t>ARI</m:t>
        </m:r>
        <m:d>
          <m:dPr>
            <m:ctrlPr>
              <w:rPr>
                <w:rFonts w:ascii="Cambria Math" w:hAnsi="Cambria Math"/>
                <w:i/>
              </w:rPr>
            </m:ctrlPr>
          </m:dPr>
          <m:e>
            <m:r>
              <w:rPr>
                <w:rFonts w:ascii="Cambria Math" w:hAnsi="Cambria Math"/>
              </w:rPr>
              <m:t>3,1</m:t>
            </m:r>
          </m:e>
        </m:d>
      </m:oMath>
      <w:r>
        <w:rPr>
          <w:rFonts w:hint="eastAsia"/>
        </w:rPr>
        <w:t>模型基本通过了残差检验。</w:t>
      </w:r>
    </w:p>
    <w:p w14:paraId="46D11AF6" w14:textId="77777777" w:rsidR="00AC7762" w:rsidRDefault="00AC7762" w:rsidP="00E77E80">
      <w:pPr>
        <w:pStyle w:val="afa"/>
        <w:ind w:firstLine="480"/>
        <w:rPr>
          <w:rFonts w:hint="eastAsia"/>
        </w:rPr>
      </w:pPr>
    </w:p>
    <w:p w14:paraId="64DDC82A" w14:textId="7B944391" w:rsidR="00E77E80" w:rsidRPr="008433BF" w:rsidRDefault="00AC7762" w:rsidP="00AC7762">
      <w:pPr>
        <w:pStyle w:val="afa"/>
        <w:spacing w:line="240" w:lineRule="auto"/>
        <w:ind w:firstLineChars="0" w:firstLine="0"/>
        <w:jc w:val="center"/>
      </w:pPr>
      <w:r w:rsidRPr="00AC7762">
        <w:drawing>
          <wp:inline distT="0" distB="0" distL="0" distR="0" wp14:anchorId="01F10811" wp14:editId="6D9BEC38">
            <wp:extent cx="3993731" cy="393382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258" cy="3951089"/>
                    </a:xfrm>
                    <a:prstGeom prst="rect">
                      <a:avLst/>
                    </a:prstGeom>
                  </pic:spPr>
                </pic:pic>
              </a:graphicData>
            </a:graphic>
          </wp:inline>
        </w:drawing>
      </w:r>
    </w:p>
    <w:p w14:paraId="3FB4C5CC" w14:textId="5529C97F" w:rsidR="00AC7762" w:rsidRDefault="008433BF" w:rsidP="00626F21">
      <w:pPr>
        <w:pStyle w:val="a5"/>
        <w:jc w:val="center"/>
      </w:pPr>
      <w:r>
        <w:rPr>
          <w:rFonts w:hint="eastAsia"/>
        </w:rPr>
        <w:lastRenderedPageBreak/>
        <w:t xml:space="preserve"> </w:t>
      </w:r>
      <w:r>
        <w:t xml:space="preserve">    </w:t>
      </w:r>
      <w:r w:rsidR="00E77E80">
        <w:rPr>
          <w:rFonts w:hint="eastAsia"/>
        </w:rPr>
        <w:t>图</w:t>
      </w:r>
      <w:r w:rsidR="00E77E80">
        <w:rPr>
          <w:rFonts w:hint="eastAsia"/>
        </w:rPr>
        <w:t xml:space="preserve"> </w:t>
      </w:r>
      <w:r w:rsidR="00E77E80">
        <w:fldChar w:fldCharType="begin"/>
      </w:r>
      <w:r w:rsidR="00E77E80">
        <w:instrText xml:space="preserve"> </w:instrText>
      </w:r>
      <w:r w:rsidR="00E77E80">
        <w:rPr>
          <w:rFonts w:hint="eastAsia"/>
        </w:rPr>
        <w:instrText xml:space="preserve">SEQ </w:instrText>
      </w:r>
      <w:r w:rsidR="00E77E80">
        <w:rPr>
          <w:rFonts w:hint="eastAsia"/>
        </w:rPr>
        <w:instrText>图</w:instrText>
      </w:r>
      <w:r w:rsidR="00E77E80">
        <w:rPr>
          <w:rFonts w:hint="eastAsia"/>
        </w:rPr>
        <w:instrText xml:space="preserve"> \* ARABIC</w:instrText>
      </w:r>
      <w:r w:rsidR="00E77E80">
        <w:instrText xml:space="preserve"> </w:instrText>
      </w:r>
      <w:r w:rsidR="00E77E80">
        <w:fldChar w:fldCharType="separate"/>
      </w:r>
      <w:r w:rsidR="00F25AA9">
        <w:rPr>
          <w:noProof/>
        </w:rPr>
        <w:t>6</w:t>
      </w:r>
      <w:r w:rsidR="00E77E80">
        <w:fldChar w:fldCharType="end"/>
      </w:r>
      <w:r w:rsidR="00E77E80">
        <w:t xml:space="preserve"> </w:t>
      </w:r>
      <w:r w:rsidR="00E77E80">
        <w:rPr>
          <w:rFonts w:hint="eastAsia"/>
        </w:rPr>
        <w:t>ARI</w:t>
      </w:r>
      <w:r w:rsidR="00E77E80">
        <w:t>(3,1)</w:t>
      </w:r>
      <w:r w:rsidR="00E77E80">
        <w:rPr>
          <w:rFonts w:hint="eastAsia"/>
        </w:rPr>
        <w:t>模型残差</w:t>
      </w:r>
      <w:r>
        <w:rPr>
          <w:rFonts w:hint="eastAsia"/>
        </w:rPr>
        <w:t>时序图、直方图与</w:t>
      </w:r>
      <w:r>
        <w:rPr>
          <w:rFonts w:hint="eastAsia"/>
        </w:rPr>
        <w:t>Q-Q</w:t>
      </w:r>
      <w:r>
        <w:rPr>
          <w:rFonts w:hint="eastAsia"/>
        </w:rPr>
        <w:t>图</w:t>
      </w:r>
    </w:p>
    <w:p w14:paraId="52B31C62" w14:textId="1D8CDADB" w:rsidR="00626F21" w:rsidRPr="00AC7762" w:rsidRDefault="00AC7762" w:rsidP="00626F21">
      <w:pPr>
        <w:pStyle w:val="a5"/>
        <w:jc w:val="center"/>
        <w:rPr>
          <w:rFonts w:hint="eastAsia"/>
        </w:rPr>
      </w:pPr>
      <w:r w:rsidRPr="00AC7762">
        <w:drawing>
          <wp:inline distT="0" distB="0" distL="0" distR="0" wp14:anchorId="4F8F2C2C" wp14:editId="0A4B3CC0">
            <wp:extent cx="4133850" cy="3962145"/>
            <wp:effectExtent l="0" t="0" r="0" b="635"/>
            <wp:docPr id="33" name="图片 3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10;&#10;描述已自动生成"/>
                    <pic:cNvPicPr/>
                  </pic:nvPicPr>
                  <pic:blipFill>
                    <a:blip r:embed="rId16"/>
                    <a:stretch>
                      <a:fillRect/>
                    </a:stretch>
                  </pic:blipFill>
                  <pic:spPr>
                    <a:xfrm>
                      <a:off x="0" y="0"/>
                      <a:ext cx="4149842" cy="3977472"/>
                    </a:xfrm>
                    <a:prstGeom prst="rect">
                      <a:avLst/>
                    </a:prstGeom>
                  </pic:spPr>
                </pic:pic>
              </a:graphicData>
            </a:graphic>
          </wp:inline>
        </w:drawing>
      </w:r>
    </w:p>
    <w:p w14:paraId="1A65C583" w14:textId="79C3FB04" w:rsidR="00CE3FE3" w:rsidRDefault="00626F21" w:rsidP="00626F21">
      <w:pPr>
        <w:pStyle w:val="a5"/>
        <w:jc w:val="center"/>
        <w:rPr>
          <w:noProof/>
        </w:rPr>
      </w:pPr>
      <w:r>
        <w:rPr>
          <w:rFonts w:hint="eastAsia"/>
        </w:rPr>
        <w:t xml:space="preserve"> </w:t>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7</w:t>
      </w:r>
      <w:r>
        <w:fldChar w:fldCharType="end"/>
      </w:r>
      <w:r>
        <w:t xml:space="preserve"> </w:t>
      </w:r>
      <w:r>
        <w:rPr>
          <w:rFonts w:hint="eastAsia"/>
        </w:rPr>
        <w:t>ARI</w:t>
      </w:r>
      <w:r>
        <w:t>(3,1)</w:t>
      </w:r>
      <w:r>
        <w:rPr>
          <w:rFonts w:hint="eastAsia"/>
        </w:rPr>
        <w:t>模型残差相关性</w:t>
      </w:r>
      <w:r>
        <w:rPr>
          <w:rFonts w:hint="eastAsia"/>
          <w:noProof/>
        </w:rPr>
        <w:t>检验</w:t>
      </w:r>
    </w:p>
    <w:p w14:paraId="6A3A3533" w14:textId="77777777" w:rsidR="00FA6540" w:rsidRPr="00FA6540" w:rsidRDefault="00FA6540" w:rsidP="00FA6540">
      <w:pPr>
        <w:rPr>
          <w:rFonts w:hint="eastAsia"/>
        </w:rPr>
      </w:pPr>
    </w:p>
    <w:p w14:paraId="4703D0CA" w14:textId="3EF61CE7" w:rsidR="00D035FB" w:rsidRDefault="00C91BBE" w:rsidP="00D035FB">
      <w:pPr>
        <w:pStyle w:val="a0"/>
        <w:numPr>
          <w:ilvl w:val="2"/>
          <w:numId w:val="2"/>
        </w:numPr>
      </w:pPr>
      <m:oMath>
        <m:r>
          <w:rPr>
            <w:rFonts w:ascii="Cambria Math" w:hAnsi="Cambria Math"/>
          </w:rPr>
          <m:t>AR</m:t>
        </m:r>
        <m:r>
          <w:rPr>
            <w:rFonts w:ascii="Cambria Math" w:hAnsi="Cambria Math"/>
          </w:rPr>
          <m:t>I</m:t>
        </m:r>
        <m:r>
          <w:rPr>
            <w:rFonts w:ascii="Cambria Math" w:hAnsi="Cambria Math"/>
          </w:rPr>
          <m:t>MA</m:t>
        </m:r>
        <m:d>
          <m:dPr>
            <m:ctrlPr>
              <w:rPr>
                <w:rFonts w:ascii="Cambria Math" w:hAnsi="Cambria Math"/>
              </w:rPr>
            </m:ctrlPr>
          </m:dPr>
          <m:e>
            <m:r>
              <m:rPr>
                <m:sty m:val="p"/>
              </m:rPr>
              <w:rPr>
                <w:rFonts w:ascii="Cambria Math" w:hAnsi="Cambria Math"/>
              </w:rPr>
              <m:t>0,</m:t>
            </m:r>
            <m:r>
              <m:rPr>
                <m:sty m:val="p"/>
              </m:rPr>
              <w:rPr>
                <w:rFonts w:ascii="Cambria Math" w:hAnsi="Cambria Math"/>
              </w:rPr>
              <m:t>1</m:t>
            </m:r>
            <m:r>
              <m:rPr>
                <m:sty m:val="p"/>
              </m:rPr>
              <w:rPr>
                <w:rFonts w:ascii="Cambria Math" w:hAnsi="Cambria Math"/>
              </w:rPr>
              <m:t>,1</m:t>
            </m:r>
          </m:e>
        </m:d>
      </m:oMath>
      <w:r w:rsidR="00D035FB">
        <w:rPr>
          <w:rFonts w:ascii="Times New Roman" w:hAnsi="Times New Roman" w:hint="eastAsia"/>
        </w:rPr>
        <w:t>模型拟合与修订</w:t>
      </w:r>
    </w:p>
    <w:p w14:paraId="008C9444" w14:textId="5D249145" w:rsidR="00BF0967" w:rsidRPr="00CA2AF5" w:rsidRDefault="00D035FB" w:rsidP="00CA2AF5">
      <w:pPr>
        <w:pStyle w:val="afa"/>
        <w:ind w:firstLine="480"/>
      </w:pPr>
      <w:r w:rsidRPr="00CA2AF5">
        <w:rPr>
          <w:rFonts w:hint="eastAsia"/>
        </w:rPr>
        <w:t>与上述过程类似，首先给出欲建立的</w:t>
      </w:r>
      <m:oMath>
        <m:r>
          <w:rPr>
            <w:rFonts w:ascii="Cambria Math" w:hAnsi="Cambria Math"/>
          </w:rPr>
          <m:t>AR</m:t>
        </m:r>
        <m:r>
          <w:rPr>
            <w:rFonts w:ascii="Cambria Math" w:hAnsi="Cambria Math" w:hint="eastAsia"/>
          </w:rPr>
          <m:t>IMA</m:t>
        </m:r>
        <m:d>
          <m:dPr>
            <m:ctrlPr>
              <w:rPr>
                <w:rFonts w:ascii="Cambria Math" w:hAnsi="Cambria Math"/>
              </w:rPr>
            </m:ctrlPr>
          </m:dPr>
          <m:e>
            <m:r>
              <m:rPr>
                <m:sty m:val="p"/>
              </m:rPr>
              <w:rPr>
                <w:rFonts w:ascii="Cambria Math" w:hAnsi="Cambria Math"/>
              </w:rPr>
              <m:t>0,</m:t>
            </m:r>
            <m:r>
              <m:rPr>
                <m:sty m:val="p"/>
              </m:rPr>
              <w:rPr>
                <w:rFonts w:ascii="Cambria Math" w:hAnsi="Cambria Math"/>
              </w:rPr>
              <m:t>1,1</m:t>
            </m:r>
          </m:e>
        </m:d>
      </m:oMath>
      <w:r w:rsidRPr="00CA2AF5">
        <w:rPr>
          <w:rFonts w:hint="eastAsia"/>
        </w:rPr>
        <w:t>模型：</w:t>
      </w:r>
      <w:r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oMath>
      </m:oMathPara>
    </w:p>
    <w:p w14:paraId="1348E887" w14:textId="49CB186B" w:rsidR="00BF0967" w:rsidRPr="00CA2AF5" w:rsidRDefault="00BF0967" w:rsidP="00CA2AF5">
      <w:pPr>
        <w:pStyle w:val="afa"/>
        <w:ind w:firstLine="480"/>
      </w:pPr>
      <w:r w:rsidRPr="00CA2AF5">
        <w:rPr>
          <w:rFonts w:hint="eastAsia"/>
        </w:rPr>
        <w:t>类似地，通过</w:t>
      </w:r>
      <w:r w:rsidR="00E141D7" w:rsidRPr="00CA2AF5">
        <w:rPr>
          <w:rFonts w:hint="eastAsia"/>
        </w:rPr>
        <w:t>极大似然估计方法得到如下拟合模型：</w:t>
      </w:r>
      <w:r w:rsidR="00E141D7"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+0.4398</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5</m:t>
              </m:r>
            </m:e>
          </m:d>
        </m:oMath>
      </m:oMathPara>
    </w:p>
    <w:p w14:paraId="3AEA8B98" w14:textId="6307C560" w:rsidR="00E141D7" w:rsidRPr="00CA2AF5" w:rsidRDefault="00E141D7" w:rsidP="00CA2AF5">
      <w:pPr>
        <w:pStyle w:val="afa"/>
        <w:ind w:firstLine="480"/>
      </w:pPr>
      <w:r w:rsidRPr="00CA2AF5">
        <w:rPr>
          <w:rFonts w:hint="eastAsia"/>
        </w:rPr>
        <w:t>通过条件最小二乘得到如下拟合模型：</w:t>
      </w:r>
      <w:r w:rsidRPr="00CA2AF5">
        <w:br/>
      </w: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+0.43</m:t>
          </m:r>
          <m:r>
            <m:rPr>
              <m:sty m:val="p"/>
            </m:rPr>
            <w:rPr>
              <w:rFonts w:ascii="Cambria Math" w:hAnsi="Cambria Math"/>
            </w:rPr>
            <m:t>4</m:t>
          </m:r>
          <m:r>
            <m:rPr>
              <m:sty m:val="p"/>
            </m:rPr>
            <w:rPr>
              <w:rFonts w:ascii="Cambria Math" w:hAnsi="Cambria Math"/>
            </w:rPr>
            <m:t>8</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6</m:t>
              </m:r>
            </m:e>
          </m:d>
        </m:oMath>
      </m:oMathPara>
    </w:p>
    <w:p w14:paraId="77B374D2" w14:textId="63717AA7" w:rsidR="00E141D7" w:rsidRPr="00CA2AF5" w:rsidRDefault="00E141D7" w:rsidP="00CA2AF5">
      <w:pPr>
        <w:pStyle w:val="afa"/>
        <w:ind w:firstLine="480"/>
      </w:pPr>
      <w:r w:rsidRPr="00CA2AF5">
        <w:rPr>
          <w:rFonts w:hint="eastAsia"/>
        </w:rPr>
        <w:t>亦不难发现两估计方法得到的估计量较为相近。</w:t>
      </w:r>
    </w:p>
    <w:p w14:paraId="4890DDAC" w14:textId="77777777" w:rsidR="00C91BBE" w:rsidRPr="00CA2AF5" w:rsidRDefault="00C91BBE" w:rsidP="00CA2AF5">
      <w:pPr>
        <w:pStyle w:val="afa"/>
        <w:ind w:firstLine="480"/>
      </w:pPr>
    </w:p>
    <w:p w14:paraId="6032E94C" w14:textId="77777777" w:rsidR="005D6F60" w:rsidRDefault="00C73E7B" w:rsidP="00B11157">
      <w:pPr>
        <w:pStyle w:val="afa"/>
        <w:ind w:firstLine="480"/>
      </w:pPr>
      <w:r w:rsidRPr="00CA2AF5">
        <w:rPr>
          <w:rFonts w:hint="eastAsia"/>
        </w:rPr>
        <w:t>下对极大似然估计得到的模型进行残差分析，结果如图</w:t>
      </w:r>
      <w:r w:rsidR="00C4327A" w:rsidRPr="00CA2AF5">
        <w:t>8</w:t>
      </w:r>
      <w:r w:rsidR="00C4327A" w:rsidRPr="00CA2AF5">
        <w:rPr>
          <w:rFonts w:hint="eastAsia"/>
        </w:rPr>
        <w:t>、图</w:t>
      </w:r>
      <w:r w:rsidR="00C4327A" w:rsidRPr="00CA2AF5">
        <w:rPr>
          <w:rFonts w:hint="eastAsia"/>
        </w:rPr>
        <w:t>9</w:t>
      </w:r>
      <w:r w:rsidRPr="00CA2AF5">
        <w:rPr>
          <w:rFonts w:hint="eastAsia"/>
        </w:rPr>
        <w:t>所示。</w:t>
      </w:r>
      <w:r w:rsidR="00C4327A" w:rsidRPr="00CA2AF5">
        <w:rPr>
          <w:rFonts w:hint="eastAsia"/>
        </w:rPr>
        <w:t>由残差相关图象可知，整体残差依然围绕</w:t>
      </w:r>
      <w:r w:rsidR="00C4327A" w:rsidRPr="00CA2AF5">
        <w:rPr>
          <w:rFonts w:hint="eastAsia"/>
        </w:rPr>
        <w:t>0</w:t>
      </w:r>
      <w:r w:rsidR="00C4327A" w:rsidRPr="00CA2AF5">
        <w:rPr>
          <w:rFonts w:hint="eastAsia"/>
        </w:rPr>
        <w:t>均值进行波动，但相较于前述</w:t>
      </w:r>
      <m:oMath>
        <m:r>
          <w:rPr>
            <w:rFonts w:ascii="Cambria Math" w:hAnsi="Cambria Math"/>
          </w:rPr>
          <m:t>ARI</m:t>
        </m:r>
        <m:r>
          <w:rPr>
            <w:rFonts w:ascii="Cambria Math" w:hAnsi="Cambria Math" w:hint="eastAsia"/>
          </w:rPr>
          <m:t>MA</m:t>
        </m:r>
        <m:d>
          <m:dPr>
            <m:ctrlPr>
              <w:rPr>
                <w:rFonts w:ascii="Cambria Math" w:hAnsi="Cambria Math"/>
              </w:rPr>
            </m:ctrlPr>
          </m:dPr>
          <m:e>
            <m:r>
              <m:rPr>
                <m:sty m:val="p"/>
              </m:rPr>
              <w:rPr>
                <w:rFonts w:ascii="Cambria Math" w:hAnsi="Cambria Math"/>
              </w:rPr>
              <m:t>3,1</m:t>
            </m:r>
            <m:r>
              <w:rPr>
                <w:rFonts w:ascii="Cambria Math" w:hAnsi="Cambria Math"/>
              </w:rPr>
              <m:t>,0</m:t>
            </m:r>
          </m:e>
        </m:d>
      </m:oMath>
      <w:r w:rsidR="00C4327A" w:rsidRPr="00CA2AF5">
        <w:rPr>
          <w:rFonts w:hint="eastAsia"/>
        </w:rPr>
        <w:t>模型而言</w:t>
      </w:r>
      <w:r w:rsidR="00C91BBE" w:rsidRPr="00CA2AF5">
        <w:rPr>
          <w:rFonts w:hint="eastAsia"/>
        </w:rPr>
        <w:t>，其正态性有所偏离。</w:t>
      </w:r>
      <w:r w:rsidR="00CA2AF5">
        <w:rPr>
          <w:rFonts w:hint="eastAsia"/>
        </w:rPr>
        <w:t>再观察其</w:t>
      </w:r>
      <w:r w:rsidR="00CA2AF5">
        <w:rPr>
          <w:rFonts w:hint="eastAsia"/>
        </w:rPr>
        <w:t>ACF</w:t>
      </w:r>
      <w:r w:rsidR="00CA2AF5">
        <w:rPr>
          <w:rFonts w:hint="eastAsia"/>
        </w:rPr>
        <w:t>图，可以发现在第</w:t>
      </w:r>
      <w:r w:rsidR="00CA2AF5">
        <w:rPr>
          <w:rFonts w:hint="eastAsia"/>
        </w:rPr>
        <w:t>3</w:t>
      </w:r>
      <w:r w:rsidR="00CA2AF5">
        <w:rPr>
          <w:rFonts w:hint="eastAsia"/>
        </w:rPr>
        <w:t>阶时出的残差</w:t>
      </w:r>
      <w:r w:rsidR="00CA2AF5">
        <w:rPr>
          <w:rFonts w:hint="eastAsia"/>
        </w:rPr>
        <w:t>ACF</w:t>
      </w:r>
      <w:r w:rsidR="00CA2AF5">
        <w:rPr>
          <w:rFonts w:hint="eastAsia"/>
        </w:rPr>
        <w:t>略超出接受区间。这提示残差中存在着一定的关联性。</w:t>
      </w:r>
      <w:r w:rsidR="00857C3E">
        <w:rPr>
          <w:rFonts w:hint="eastAsia"/>
        </w:rPr>
        <w:t>进一步从</w:t>
      </w:r>
      <w:r w:rsidR="00857C3E">
        <w:rPr>
          <w:rFonts w:hint="eastAsia"/>
        </w:rPr>
        <w:t>Ljung</w:t>
      </w:r>
      <w:r w:rsidR="00857C3E">
        <w:t>-</w:t>
      </w:r>
      <w:r w:rsidR="00857C3E">
        <w:rPr>
          <w:rFonts w:hint="eastAsia"/>
        </w:rPr>
        <w:t>Box</w:t>
      </w:r>
      <w:r w:rsidR="00857C3E">
        <w:rPr>
          <w:rFonts w:hint="eastAsia"/>
        </w:rPr>
        <w:t>检验</w:t>
      </w:r>
      <w:r w:rsidR="00857C3E">
        <w:rPr>
          <w:rFonts w:hint="eastAsia"/>
        </w:rPr>
        <w:t>图中可以看出，在</w:t>
      </w:r>
      <w:r w:rsidR="00857C3E">
        <w:rPr>
          <w:rFonts w:hint="eastAsia"/>
        </w:rPr>
        <w:t>3</w:t>
      </w:r>
      <w:r w:rsidR="00857C3E">
        <w:rPr>
          <w:rFonts w:hint="eastAsia"/>
        </w:rPr>
        <w:t>～</w:t>
      </w:r>
      <w:r w:rsidR="00857C3E">
        <w:rPr>
          <w:rFonts w:hint="eastAsia"/>
        </w:rPr>
        <w:t>5</w:t>
      </w:r>
      <w:r w:rsidR="00857C3E">
        <w:rPr>
          <w:rFonts w:hint="eastAsia"/>
        </w:rPr>
        <w:t>阶时滞处其相关统计量值均接近临界值区间，这也与</w:t>
      </w:r>
      <w:r w:rsidR="00857C3E">
        <w:rPr>
          <w:rFonts w:hint="eastAsia"/>
        </w:rPr>
        <w:t>ACF</w:t>
      </w:r>
      <w:r w:rsidR="00857C3E">
        <w:rPr>
          <w:rFonts w:hint="eastAsia"/>
        </w:rPr>
        <w:t>检验的结果相互印证。</w:t>
      </w:r>
    </w:p>
    <w:p w14:paraId="1D590229" w14:textId="39447449" w:rsidR="00B11157" w:rsidRPr="005D6F60" w:rsidRDefault="00B11157" w:rsidP="00B11157">
      <w:pPr>
        <w:pStyle w:val="afa"/>
        <w:ind w:firstLine="480"/>
        <w:rPr>
          <w:rFonts w:hint="eastAsia"/>
          <w:i/>
        </w:rPr>
      </w:pPr>
      <w:r>
        <w:rPr>
          <w:rFonts w:hint="eastAsia"/>
        </w:rPr>
        <w:lastRenderedPageBreak/>
        <w:t>但综合考虑</w:t>
      </w:r>
      <w:r>
        <w:rPr>
          <w:rFonts w:hint="eastAsia"/>
        </w:rPr>
        <w:t>ACF</w:t>
      </w:r>
      <w:r>
        <w:rPr>
          <w:rFonts w:hint="eastAsia"/>
        </w:rPr>
        <w:t>中</w:t>
      </w:r>
      <w:r w:rsidR="005D6F60">
        <w:rPr>
          <w:rFonts w:hint="eastAsia"/>
        </w:rPr>
        <w:t>残差样本的超出规定范围并不明显，</w:t>
      </w:r>
      <w:r>
        <w:rPr>
          <w:rFonts w:hint="eastAsia"/>
        </w:rPr>
        <w:t>Ljung</w:t>
      </w:r>
      <w:r>
        <w:t>-</w:t>
      </w:r>
      <w:r>
        <w:rPr>
          <w:rFonts w:hint="eastAsia"/>
        </w:rPr>
        <w:t>Box</w:t>
      </w:r>
      <w:r>
        <w:rPr>
          <w:rFonts w:hint="eastAsia"/>
        </w:rPr>
        <w:t>检验结果</w:t>
      </w:r>
      <w:r w:rsidR="005D6F60">
        <w:rPr>
          <w:rFonts w:hint="eastAsia"/>
        </w:rPr>
        <w:t>在</w:t>
      </w:r>
      <w:r w:rsidR="005D6F60">
        <w:rPr>
          <w:rFonts w:hint="eastAsia"/>
        </w:rPr>
        <w:t>5</w:t>
      </w:r>
      <w:r w:rsidR="005D6F60">
        <w:t>%</w:t>
      </w:r>
      <w:r w:rsidR="005D6F60">
        <w:rPr>
          <w:rFonts w:hint="eastAsia"/>
        </w:rPr>
        <w:t>区间在联合效应上并无显著相关残差，</w:t>
      </w:r>
      <w:r>
        <w:rPr>
          <w:rFonts w:hint="eastAsia"/>
        </w:rPr>
        <w:t>以及模型的解释性、简洁性，暂不考虑将此处的</w:t>
      </w:r>
      <m:oMath>
        <m:r>
          <w:rPr>
            <w:rFonts w:ascii="Cambria Math" w:hAnsi="Cambria Math"/>
          </w:rPr>
          <m:t>AR</m:t>
        </m:r>
        <m:r>
          <w:rPr>
            <w:rFonts w:ascii="Cambria Math" w:hAnsi="Cambria Math"/>
          </w:rPr>
          <m:t>I</m:t>
        </m:r>
        <m:r>
          <w:rPr>
            <w:rFonts w:ascii="Cambria Math" w:hAnsi="Cambria Math"/>
          </w:rPr>
          <m:t>MA</m:t>
        </m:r>
        <m:d>
          <m:dPr>
            <m:ctrlPr>
              <w:rPr>
                <w:rFonts w:ascii="Cambria Math" w:hAnsi="Cambria Math"/>
              </w:rPr>
            </m:ctrlPr>
          </m:dPr>
          <m:e>
            <m:r>
              <m:rPr>
                <m:sty m:val="p"/>
              </m:rPr>
              <w:rPr>
                <w:rFonts w:ascii="Cambria Math" w:hAnsi="Cambria Math"/>
              </w:rPr>
              <m:t>0,1</m:t>
            </m:r>
            <m:r>
              <m:rPr>
                <m:sty m:val="p"/>
              </m:rPr>
              <w:rPr>
                <w:rFonts w:ascii="Cambria Math" w:hAnsi="Cambria Math"/>
              </w:rPr>
              <m:t>,1</m:t>
            </m:r>
          </m:e>
        </m:d>
      </m:oMath>
      <w:r w:rsidR="005D6F60">
        <w:rPr>
          <w:rFonts w:hint="eastAsia"/>
        </w:rPr>
        <w:t>进一步修改为更高阶的</w:t>
      </w:r>
      <m:oMath>
        <m:r>
          <w:rPr>
            <w:rFonts w:ascii="Cambria Math" w:hAnsi="Cambria Math"/>
          </w:rPr>
          <m:t>AR</m:t>
        </m:r>
        <m:r>
          <w:rPr>
            <w:rFonts w:ascii="Cambria Math" w:hAnsi="Cambria Math"/>
          </w:rPr>
          <m:t>I</m:t>
        </m:r>
        <m:r>
          <w:rPr>
            <w:rFonts w:ascii="Cambria Math" w:hAnsi="Cambria Math"/>
          </w:rPr>
          <m:t>MA</m:t>
        </m:r>
        <m:d>
          <m:dPr>
            <m:ctrlPr>
              <w:rPr>
                <w:rFonts w:ascii="Cambria Math" w:hAnsi="Cambria Math"/>
              </w:rPr>
            </m:ctrlPr>
          </m:dPr>
          <m:e>
            <m:r>
              <m:rPr>
                <m:sty m:val="p"/>
              </m:rPr>
              <w:rPr>
                <w:rFonts w:ascii="Cambria Math" w:hAnsi="Cambria Math"/>
              </w:rPr>
              <m:t>0,1</m:t>
            </m:r>
            <m:r>
              <m:rPr>
                <m:sty m:val="p"/>
              </m:rPr>
              <w:rPr>
                <w:rFonts w:ascii="Cambria Math" w:hAnsi="Cambria Math"/>
              </w:rPr>
              <m:t>,</m:t>
            </m:r>
            <m:r>
              <m:rPr>
                <m:sty m:val="p"/>
              </m:rPr>
              <w:rPr>
                <w:rFonts w:ascii="Cambria Math" w:hAnsi="Cambria Math"/>
              </w:rPr>
              <m:t>4</m:t>
            </m:r>
          </m:e>
        </m:d>
      </m:oMath>
      <w:r w:rsidR="005D6F60">
        <w:rPr>
          <w:rFonts w:hint="eastAsia"/>
        </w:rPr>
        <w:t>模型。</w:t>
      </w:r>
      <w:r w:rsidR="000C1F54">
        <w:rPr>
          <w:rFonts w:hint="eastAsia"/>
        </w:rPr>
        <w:t>不过由于在残差分析中出现的相关性、正态性问题，在后续的分析中将更倾向于上一小节所展示的</w:t>
      </w:r>
      <m:oMath>
        <m:r>
          <w:rPr>
            <w:rFonts w:ascii="Cambria Math" w:hAnsi="Cambria Math"/>
          </w:rPr>
          <m:t>AR</m:t>
        </m:r>
        <m:r>
          <w:rPr>
            <w:rFonts w:ascii="Cambria Math" w:hAnsi="Cambria Math"/>
          </w:rPr>
          <m:t>I</m:t>
        </m:r>
        <m:r>
          <w:rPr>
            <w:rFonts w:ascii="Cambria Math" w:hAnsi="Cambria Math"/>
          </w:rPr>
          <m:t>MA</m:t>
        </m:r>
        <m:d>
          <m:dPr>
            <m:ctrlPr>
              <w:rPr>
                <w:rFonts w:ascii="Cambria Math" w:hAnsi="Cambria Math"/>
              </w:rPr>
            </m:ctrlPr>
          </m:dPr>
          <m:e>
            <m:r>
              <m:rPr>
                <m:sty m:val="p"/>
              </m:rPr>
              <w:rPr>
                <w:rFonts w:ascii="Cambria Math" w:hAnsi="Cambria Math"/>
              </w:rPr>
              <m:t>3</m:t>
            </m:r>
            <m:r>
              <m:rPr>
                <m:sty m:val="p"/>
              </m:rPr>
              <w:rPr>
                <w:rFonts w:ascii="Cambria Math" w:hAnsi="Cambria Math"/>
              </w:rPr>
              <m:t>,1</m:t>
            </m:r>
            <m:r>
              <m:rPr>
                <m:sty m:val="p"/>
              </m:rPr>
              <w:rPr>
                <w:rFonts w:ascii="Cambria Math" w:hAnsi="Cambria Math"/>
              </w:rPr>
              <m:t>,</m:t>
            </m:r>
            <m:r>
              <m:rPr>
                <m:sty m:val="p"/>
              </m:rPr>
              <w:rPr>
                <w:rFonts w:ascii="Cambria Math" w:hAnsi="Cambria Math"/>
              </w:rPr>
              <m:t>0</m:t>
            </m:r>
          </m:e>
        </m:d>
      </m:oMath>
      <w:r w:rsidR="000C1F54">
        <w:rPr>
          <w:rFonts w:hint="eastAsia"/>
        </w:rPr>
        <w:t>模型。</w:t>
      </w:r>
    </w:p>
    <w:p w14:paraId="76F30089" w14:textId="603484E4" w:rsidR="00C73E7B" w:rsidRDefault="00C73E7B" w:rsidP="00C4327A">
      <w:pPr>
        <w:pStyle w:val="afa"/>
        <w:spacing w:line="240" w:lineRule="auto"/>
        <w:ind w:left="480" w:firstLineChars="0" w:firstLine="0"/>
        <w:jc w:val="center"/>
      </w:pPr>
      <w:r w:rsidRPr="00C73E7B">
        <w:drawing>
          <wp:inline distT="0" distB="0" distL="0" distR="0" wp14:anchorId="615BEC48" wp14:editId="02F94AC1">
            <wp:extent cx="3781908" cy="4010025"/>
            <wp:effectExtent l="0" t="0" r="3175" b="3175"/>
            <wp:docPr id="37" name="图片 3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直方图&#10;&#10;描述已自动生成"/>
                    <pic:cNvPicPr/>
                  </pic:nvPicPr>
                  <pic:blipFill>
                    <a:blip r:embed="rId17"/>
                    <a:stretch>
                      <a:fillRect/>
                    </a:stretch>
                  </pic:blipFill>
                  <pic:spPr>
                    <a:xfrm>
                      <a:off x="0" y="0"/>
                      <a:ext cx="3805830" cy="4035390"/>
                    </a:xfrm>
                    <a:prstGeom prst="rect">
                      <a:avLst/>
                    </a:prstGeom>
                  </pic:spPr>
                </pic:pic>
              </a:graphicData>
            </a:graphic>
          </wp:inline>
        </w:drawing>
      </w:r>
    </w:p>
    <w:p w14:paraId="0F30D71E" w14:textId="6B91B70E" w:rsidR="00C4327A" w:rsidRDefault="00C73E7B" w:rsidP="00C4327A">
      <w:pPr>
        <w:pStyle w:val="a5"/>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8</w:t>
      </w:r>
      <w:r>
        <w:fldChar w:fldCharType="end"/>
      </w:r>
      <w:r>
        <w:t xml:space="preserve"> </w:t>
      </w:r>
      <w:r>
        <w:rPr>
          <w:rFonts w:hint="eastAsia"/>
        </w:rPr>
        <w:t>IMA</w:t>
      </w:r>
      <w:r>
        <w:t xml:space="preserve">(1,1) </w:t>
      </w:r>
      <w:r w:rsidRPr="003F5209">
        <w:t>模型残差时序图、直方图与</w:t>
      </w:r>
      <w:r w:rsidRPr="003F5209">
        <w:t>Q-Q</w:t>
      </w:r>
      <w:r w:rsidRPr="003F5209">
        <w:t>图</w:t>
      </w:r>
      <w:r w:rsidR="00C4327A" w:rsidRPr="00C4327A">
        <w:drawing>
          <wp:inline distT="0" distB="0" distL="0" distR="0" wp14:anchorId="7C30CE65" wp14:editId="304F7DE5">
            <wp:extent cx="4267200" cy="3901440"/>
            <wp:effectExtent l="0" t="0" r="0" b="0"/>
            <wp:docPr id="39" name="图片 39"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图示&#10;&#10;描述已自动生成"/>
                    <pic:cNvPicPr/>
                  </pic:nvPicPr>
                  <pic:blipFill>
                    <a:blip r:embed="rId18"/>
                    <a:stretch>
                      <a:fillRect/>
                    </a:stretch>
                  </pic:blipFill>
                  <pic:spPr>
                    <a:xfrm>
                      <a:off x="0" y="0"/>
                      <a:ext cx="4279427" cy="3912619"/>
                    </a:xfrm>
                    <a:prstGeom prst="rect">
                      <a:avLst/>
                    </a:prstGeom>
                  </pic:spPr>
                </pic:pic>
              </a:graphicData>
            </a:graphic>
          </wp:inline>
        </w:drawing>
      </w:r>
    </w:p>
    <w:p w14:paraId="2AA1D1D4" w14:textId="11445E0D" w:rsidR="00C73E7B" w:rsidRPr="00C73E7B" w:rsidRDefault="00C4327A" w:rsidP="00C4327A">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5AA9">
        <w:rPr>
          <w:noProof/>
        </w:rPr>
        <w:t>9</w:t>
      </w:r>
      <w:r>
        <w:fldChar w:fldCharType="end"/>
      </w:r>
      <w:r>
        <w:t xml:space="preserve"> </w:t>
      </w:r>
      <w:r w:rsidRPr="00BE4278">
        <w:t xml:space="preserve"> </w:t>
      </w:r>
      <w:r>
        <w:t xml:space="preserve">IMA(1,1) </w:t>
      </w:r>
      <w:r w:rsidRPr="00BE4278">
        <w:rPr>
          <w:rFonts w:hint="eastAsia"/>
        </w:rPr>
        <w:t>模</w:t>
      </w:r>
      <w:r w:rsidRPr="00BE4278">
        <w:t>型残差相关性检验</w:t>
      </w:r>
    </w:p>
    <w:p w14:paraId="4CEB77C8" w14:textId="625FF837" w:rsidR="00FA6540" w:rsidRDefault="00FA6540" w:rsidP="00FA6540">
      <w:pPr>
        <w:pStyle w:val="a0"/>
      </w:pPr>
      <w:r>
        <w:rPr>
          <w:rFonts w:hint="eastAsia"/>
        </w:rPr>
        <w:t>模型拟合效果评估与预测</w:t>
      </w:r>
    </w:p>
    <w:p w14:paraId="6B124A4F" w14:textId="77777777" w:rsidR="00FA6540" w:rsidRDefault="00FA6540" w:rsidP="00FA6540">
      <w:pPr>
        <w:pStyle w:val="afa"/>
        <w:ind w:firstLine="480"/>
        <w:rPr>
          <w:rFonts w:hint="eastAsia"/>
        </w:rPr>
      </w:pPr>
      <w:r>
        <w:rPr>
          <w:rFonts w:hint="eastAsia"/>
        </w:rPr>
        <w:t>下对其估计效果进行评估。</w:t>
      </w:r>
    </w:p>
    <w:p w14:paraId="2B0BF31F" w14:textId="2117DA9C" w:rsidR="006E736E" w:rsidRDefault="00FA6540" w:rsidP="006E736E">
      <w:pPr>
        <w:pStyle w:val="afa"/>
        <w:ind w:firstLine="480"/>
      </w:pPr>
      <w:r>
        <w:rPr>
          <w:rFonts w:hint="eastAsia"/>
        </w:rPr>
        <w:t>可以</w:t>
      </w:r>
      <w:r w:rsidR="00810F9E">
        <w:rPr>
          <w:rFonts w:hint="eastAsia"/>
        </w:rPr>
        <w:t>分别</w:t>
      </w:r>
      <w:r>
        <w:rPr>
          <w:rFonts w:hint="eastAsia"/>
        </w:rPr>
        <w:t>计算</w:t>
      </w:r>
      <w:r w:rsidR="00810F9E">
        <w:rPr>
          <w:rFonts w:hint="eastAsia"/>
        </w:rPr>
        <w:t>两种模型的</w:t>
      </w:r>
      <w:r>
        <w:rPr>
          <w:rFonts w:hint="eastAsia"/>
        </w:rPr>
        <w:t>AIC</w:t>
      </w:r>
      <w:r>
        <w:rPr>
          <w:rFonts w:hint="eastAsia"/>
        </w:rPr>
        <w:t>与</w:t>
      </w:r>
      <w:r>
        <w:rPr>
          <w:rFonts w:hint="eastAsia"/>
        </w:rPr>
        <w:t>BIC</w:t>
      </w:r>
      <w:r>
        <w:rPr>
          <w:rFonts w:hint="eastAsia"/>
        </w:rPr>
        <w:t>，</w:t>
      </w:r>
      <w:r w:rsidR="006E736E">
        <w:rPr>
          <w:rFonts w:hint="eastAsia"/>
        </w:rPr>
        <w:t>以及其在训练集上的</w:t>
      </w:r>
      <w:r w:rsidR="006E736E">
        <w:rPr>
          <w:rFonts w:hint="eastAsia"/>
        </w:rPr>
        <w:t>RMSE</w:t>
      </w:r>
      <w:r w:rsidR="006E736E">
        <w:rPr>
          <w:rFonts w:hint="eastAsia"/>
        </w:rPr>
        <w:t>、</w:t>
      </w:r>
      <w:r w:rsidR="006E736E">
        <w:rPr>
          <w:rFonts w:hint="eastAsia"/>
        </w:rPr>
        <w:t>MAE</w:t>
      </w:r>
      <w:r w:rsidR="006E736E">
        <w:rPr>
          <w:rFonts w:hint="eastAsia"/>
        </w:rPr>
        <w:t>，结果如下表</w:t>
      </w:r>
      <w:r w:rsidR="006E736E">
        <w:rPr>
          <w:rFonts w:hint="eastAsia"/>
        </w:rPr>
        <w:t>2</w:t>
      </w:r>
      <w:r w:rsidR="006E736E">
        <w:rPr>
          <w:rFonts w:hint="eastAsia"/>
        </w:rPr>
        <w:t>所示</w:t>
      </w:r>
      <w:r w:rsidR="00810F9E">
        <w:rPr>
          <w:rFonts w:hint="eastAsia"/>
        </w:rPr>
        <w:t>：</w:t>
      </w:r>
    </w:p>
    <w:p w14:paraId="258866FE" w14:textId="77777777" w:rsidR="006E736E" w:rsidRDefault="006E736E" w:rsidP="006E736E">
      <w:pPr>
        <w:pStyle w:val="afa"/>
        <w:ind w:firstLine="480"/>
        <w:rPr>
          <w:rFonts w:hint="eastAsia"/>
        </w:rPr>
      </w:pPr>
    </w:p>
    <w:p w14:paraId="4B3DB2B1" w14:textId="2869C3F0" w:rsidR="006E736E" w:rsidRDefault="006E736E" w:rsidP="006E736E">
      <w:pPr>
        <w:pStyle w:val="a5"/>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550778">
        <w:rPr>
          <w:noProof/>
        </w:rPr>
        <w:t>2</w:t>
      </w:r>
      <w:r>
        <w:fldChar w:fldCharType="end"/>
      </w:r>
      <w:r>
        <w:t xml:space="preserve"> </w:t>
      </w:r>
      <w:r>
        <w:rPr>
          <w:rFonts w:hint="eastAsia"/>
        </w:rPr>
        <w:t>模型拟合效果比较</w:t>
      </w:r>
    </w:p>
    <w:tbl>
      <w:tblPr>
        <w:tblStyle w:val="11"/>
        <w:tblW w:w="5000" w:type="pct"/>
        <w:jc w:val="center"/>
        <w:tblLook w:val="04A0" w:firstRow="1" w:lastRow="0" w:firstColumn="1" w:lastColumn="0" w:noHBand="0" w:noVBand="1"/>
      </w:tblPr>
      <w:tblGrid>
        <w:gridCol w:w="1910"/>
        <w:gridCol w:w="1565"/>
        <w:gridCol w:w="1565"/>
        <w:gridCol w:w="1703"/>
        <w:gridCol w:w="1563"/>
      </w:tblGrid>
      <w:tr w:rsidR="006E736E" w:rsidRPr="006E736E" w14:paraId="4E235E37" w14:textId="77777777" w:rsidTr="006E736E">
        <w:trPr>
          <w:cnfStyle w:val="100000000000" w:firstRow="1" w:lastRow="0" w:firstColumn="0" w:lastColumn="0" w:oddVBand="0" w:evenVBand="0" w:oddHBand="0" w:evenHBand="0" w:firstRowFirstColumn="0" w:firstRowLastColumn="0" w:lastRowFirstColumn="0" w:lastRowLastColumn="0"/>
          <w:trHeight w:val="260"/>
          <w:jc w:val="center"/>
        </w:trPr>
        <w:tc>
          <w:tcPr>
            <w:tcW w:w="1150" w:type="pct"/>
            <w:noWrap/>
            <w:hideMark/>
          </w:tcPr>
          <w:p w14:paraId="13BF6974" w14:textId="7DCEF141" w:rsidR="006E736E" w:rsidRPr="006E736E" w:rsidRDefault="006E736E" w:rsidP="006E736E">
            <w:pPr>
              <w:pStyle w:val="afa"/>
              <w:ind w:firstLineChars="0" w:firstLine="0"/>
              <w:jc w:val="center"/>
            </w:pPr>
            <w:r>
              <w:rPr>
                <w:rFonts w:hint="eastAsia"/>
              </w:rPr>
              <w:t>模型</w:t>
            </w:r>
          </w:p>
        </w:tc>
        <w:tc>
          <w:tcPr>
            <w:tcW w:w="942" w:type="pct"/>
            <w:noWrap/>
            <w:hideMark/>
          </w:tcPr>
          <w:p w14:paraId="313D3A51" w14:textId="77777777" w:rsidR="006E736E" w:rsidRPr="006E736E" w:rsidRDefault="006E736E" w:rsidP="006E736E">
            <w:pPr>
              <w:pStyle w:val="afa"/>
              <w:ind w:firstLineChars="0" w:firstLine="0"/>
              <w:jc w:val="center"/>
            </w:pPr>
            <w:r w:rsidRPr="006E736E">
              <w:t>AIC</w:t>
            </w:r>
          </w:p>
        </w:tc>
        <w:tc>
          <w:tcPr>
            <w:tcW w:w="942" w:type="pct"/>
            <w:noWrap/>
            <w:hideMark/>
          </w:tcPr>
          <w:p w14:paraId="14F31197" w14:textId="77777777" w:rsidR="006E736E" w:rsidRPr="006E736E" w:rsidRDefault="006E736E" w:rsidP="006E736E">
            <w:pPr>
              <w:pStyle w:val="afa"/>
              <w:ind w:firstLineChars="0" w:firstLine="0"/>
              <w:jc w:val="center"/>
            </w:pPr>
            <w:r w:rsidRPr="006E736E">
              <w:t>BIC</w:t>
            </w:r>
          </w:p>
        </w:tc>
        <w:tc>
          <w:tcPr>
            <w:tcW w:w="1025" w:type="pct"/>
            <w:noWrap/>
            <w:hideMark/>
          </w:tcPr>
          <w:p w14:paraId="4BF6915E" w14:textId="77777777" w:rsidR="006E736E" w:rsidRPr="006E736E" w:rsidRDefault="006E736E" w:rsidP="006E736E">
            <w:pPr>
              <w:pStyle w:val="afa"/>
              <w:ind w:firstLineChars="0" w:firstLine="0"/>
              <w:jc w:val="center"/>
            </w:pPr>
            <w:r w:rsidRPr="006E736E">
              <w:t>RMSE</w:t>
            </w:r>
          </w:p>
        </w:tc>
        <w:tc>
          <w:tcPr>
            <w:tcW w:w="941" w:type="pct"/>
            <w:noWrap/>
            <w:hideMark/>
          </w:tcPr>
          <w:p w14:paraId="4D338FE0" w14:textId="77777777" w:rsidR="006E736E" w:rsidRPr="006E736E" w:rsidRDefault="006E736E" w:rsidP="006E736E">
            <w:pPr>
              <w:pStyle w:val="afa"/>
              <w:ind w:firstLineChars="0" w:firstLine="0"/>
              <w:jc w:val="center"/>
            </w:pPr>
            <w:r w:rsidRPr="006E736E">
              <w:t>MAE</w:t>
            </w:r>
          </w:p>
        </w:tc>
      </w:tr>
      <w:tr w:rsidR="006E736E" w:rsidRPr="006E736E" w14:paraId="5066EB9E" w14:textId="77777777" w:rsidTr="006E736E">
        <w:trPr>
          <w:trHeight w:val="260"/>
          <w:jc w:val="center"/>
        </w:trPr>
        <w:tc>
          <w:tcPr>
            <w:tcW w:w="1150" w:type="pct"/>
            <w:noWrap/>
            <w:hideMark/>
          </w:tcPr>
          <w:p w14:paraId="3DE235A7" w14:textId="77777777" w:rsidR="006E736E" w:rsidRPr="006E736E" w:rsidRDefault="006E736E" w:rsidP="006E736E">
            <w:pPr>
              <w:pStyle w:val="afa"/>
              <w:ind w:firstLineChars="0" w:firstLine="0"/>
              <w:jc w:val="center"/>
            </w:pPr>
            <w:proofErr w:type="gramStart"/>
            <w:r w:rsidRPr="006E736E">
              <w:t>ARIMA(</w:t>
            </w:r>
            <w:proofErr w:type="gramEnd"/>
            <w:r w:rsidRPr="006E736E">
              <w:t>3,1,0)</w:t>
            </w:r>
          </w:p>
        </w:tc>
        <w:tc>
          <w:tcPr>
            <w:tcW w:w="942" w:type="pct"/>
            <w:noWrap/>
            <w:hideMark/>
          </w:tcPr>
          <w:p w14:paraId="2A31210F" w14:textId="2A7F6BB9" w:rsidR="006E736E" w:rsidRPr="006E736E" w:rsidRDefault="006E736E" w:rsidP="006E736E">
            <w:pPr>
              <w:pStyle w:val="afa"/>
              <w:ind w:firstLineChars="0" w:firstLine="0"/>
              <w:jc w:val="center"/>
            </w:pPr>
            <w:r w:rsidRPr="006E736E">
              <w:t>664.3</w:t>
            </w:r>
            <w:r>
              <w:t>0</w:t>
            </w:r>
          </w:p>
        </w:tc>
        <w:tc>
          <w:tcPr>
            <w:tcW w:w="942" w:type="pct"/>
            <w:noWrap/>
            <w:hideMark/>
          </w:tcPr>
          <w:p w14:paraId="39CE0AAD" w14:textId="77777777" w:rsidR="006E736E" w:rsidRPr="006E736E" w:rsidRDefault="006E736E" w:rsidP="006E736E">
            <w:pPr>
              <w:pStyle w:val="afa"/>
              <w:ind w:firstLineChars="0" w:firstLine="0"/>
              <w:jc w:val="center"/>
            </w:pPr>
            <w:r w:rsidRPr="006E736E">
              <w:t>665.99</w:t>
            </w:r>
          </w:p>
        </w:tc>
        <w:tc>
          <w:tcPr>
            <w:tcW w:w="1025" w:type="pct"/>
            <w:noWrap/>
            <w:hideMark/>
          </w:tcPr>
          <w:p w14:paraId="307C5A9A" w14:textId="12F8B800" w:rsidR="006E736E" w:rsidRPr="006E736E" w:rsidRDefault="006E736E" w:rsidP="006E736E">
            <w:pPr>
              <w:pStyle w:val="afa"/>
              <w:ind w:firstLineChars="0" w:firstLine="0"/>
              <w:jc w:val="center"/>
            </w:pPr>
            <w:r w:rsidRPr="006E736E">
              <w:t>932.6</w:t>
            </w:r>
            <w:r>
              <w:t>1</w:t>
            </w:r>
          </w:p>
        </w:tc>
        <w:tc>
          <w:tcPr>
            <w:tcW w:w="941" w:type="pct"/>
            <w:noWrap/>
            <w:hideMark/>
          </w:tcPr>
          <w:p w14:paraId="2DAC91ED" w14:textId="286D8995" w:rsidR="006E736E" w:rsidRPr="006E736E" w:rsidRDefault="006E736E" w:rsidP="006E736E">
            <w:pPr>
              <w:pStyle w:val="afa"/>
              <w:ind w:firstLineChars="0" w:firstLine="0"/>
              <w:jc w:val="center"/>
            </w:pPr>
            <w:r w:rsidRPr="006E736E">
              <w:t>721.9</w:t>
            </w:r>
            <w:r>
              <w:t>7</w:t>
            </w:r>
          </w:p>
        </w:tc>
      </w:tr>
      <w:tr w:rsidR="006E736E" w:rsidRPr="006E736E" w14:paraId="3594591F" w14:textId="77777777" w:rsidTr="006E736E">
        <w:trPr>
          <w:trHeight w:val="260"/>
          <w:jc w:val="center"/>
        </w:trPr>
        <w:tc>
          <w:tcPr>
            <w:tcW w:w="1150" w:type="pct"/>
            <w:noWrap/>
            <w:hideMark/>
          </w:tcPr>
          <w:p w14:paraId="1769E0EC" w14:textId="77777777" w:rsidR="006E736E" w:rsidRPr="006E736E" w:rsidRDefault="006E736E" w:rsidP="006E736E">
            <w:pPr>
              <w:pStyle w:val="afa"/>
              <w:ind w:firstLineChars="0" w:firstLine="0"/>
              <w:jc w:val="center"/>
            </w:pPr>
            <w:proofErr w:type="gramStart"/>
            <w:r w:rsidRPr="006E736E">
              <w:t>ARIMA(</w:t>
            </w:r>
            <w:proofErr w:type="gramEnd"/>
            <w:r w:rsidRPr="006E736E">
              <w:t>0,1,1)</w:t>
            </w:r>
          </w:p>
        </w:tc>
        <w:tc>
          <w:tcPr>
            <w:tcW w:w="942" w:type="pct"/>
            <w:noWrap/>
            <w:hideMark/>
          </w:tcPr>
          <w:p w14:paraId="53E66D03" w14:textId="77777777" w:rsidR="006E736E" w:rsidRPr="006E736E" w:rsidRDefault="006E736E" w:rsidP="006E736E">
            <w:pPr>
              <w:pStyle w:val="afa"/>
              <w:ind w:firstLineChars="0" w:firstLine="0"/>
              <w:jc w:val="center"/>
            </w:pPr>
            <w:r w:rsidRPr="006E736E">
              <w:t>671.94</w:t>
            </w:r>
          </w:p>
        </w:tc>
        <w:tc>
          <w:tcPr>
            <w:tcW w:w="942" w:type="pct"/>
            <w:noWrap/>
            <w:hideMark/>
          </w:tcPr>
          <w:p w14:paraId="49F0FD88" w14:textId="77777777" w:rsidR="006E736E" w:rsidRPr="006E736E" w:rsidRDefault="006E736E" w:rsidP="006E736E">
            <w:pPr>
              <w:pStyle w:val="afa"/>
              <w:ind w:firstLineChars="0" w:firstLine="0"/>
              <w:jc w:val="center"/>
            </w:pPr>
            <w:r w:rsidRPr="006E736E">
              <w:t>673.63</w:t>
            </w:r>
          </w:p>
        </w:tc>
        <w:tc>
          <w:tcPr>
            <w:tcW w:w="1025" w:type="pct"/>
            <w:noWrap/>
            <w:hideMark/>
          </w:tcPr>
          <w:p w14:paraId="3D3B2465" w14:textId="52611E18" w:rsidR="006E736E" w:rsidRPr="006E736E" w:rsidRDefault="006E736E" w:rsidP="006E736E">
            <w:pPr>
              <w:pStyle w:val="afa"/>
              <w:ind w:firstLineChars="0" w:firstLine="0"/>
              <w:jc w:val="center"/>
            </w:pPr>
            <w:r w:rsidRPr="006E736E">
              <w:t>1033.0</w:t>
            </w:r>
            <w:r>
              <w:t>6</w:t>
            </w:r>
          </w:p>
        </w:tc>
        <w:tc>
          <w:tcPr>
            <w:tcW w:w="941" w:type="pct"/>
            <w:noWrap/>
            <w:hideMark/>
          </w:tcPr>
          <w:p w14:paraId="20F0164D" w14:textId="015CF653" w:rsidR="006E736E" w:rsidRPr="006E736E" w:rsidRDefault="006E736E" w:rsidP="006E736E">
            <w:pPr>
              <w:pStyle w:val="afa"/>
              <w:ind w:firstLineChars="0" w:firstLine="0"/>
              <w:jc w:val="center"/>
            </w:pPr>
            <w:r w:rsidRPr="006E736E">
              <w:t>792.3</w:t>
            </w:r>
            <w:r>
              <w:t>7</w:t>
            </w:r>
          </w:p>
        </w:tc>
      </w:tr>
    </w:tbl>
    <w:p w14:paraId="69D17F78" w14:textId="5A897A99" w:rsidR="006E736E" w:rsidRDefault="006E736E" w:rsidP="006E736E">
      <w:pPr>
        <w:pStyle w:val="afa"/>
        <w:ind w:firstLine="480"/>
      </w:pPr>
    </w:p>
    <w:p w14:paraId="60FF7D89" w14:textId="3876CADD" w:rsidR="006E736E" w:rsidRDefault="006E736E" w:rsidP="006E736E">
      <w:pPr>
        <w:pStyle w:val="afa"/>
        <w:ind w:firstLine="480"/>
      </w:pPr>
      <w:r>
        <w:rPr>
          <w:rFonts w:hint="eastAsia"/>
        </w:rPr>
        <w:t>从上表的各信息量及拟合优度指标来看，</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具有更小的信息量及更小的拟合误差。因此综合模型诊断建议以及拟合优度评估结果，最终选择对原始数据拟合</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进行预测。</w:t>
      </w:r>
    </w:p>
    <w:p w14:paraId="1442D66C" w14:textId="0B24ACBF" w:rsidR="005E441B" w:rsidRDefault="007B3D9C" w:rsidP="00550778">
      <w:pPr>
        <w:pStyle w:val="afa"/>
        <w:ind w:firstLine="480"/>
      </w:pPr>
      <w:r>
        <w:rPr>
          <w:rFonts w:hint="eastAsia"/>
        </w:rPr>
        <w:t>经计算可得最终点预测及区间预测结果</w:t>
      </w:r>
      <w:r w:rsidR="00CF3DF4">
        <w:rPr>
          <w:rFonts w:hint="eastAsia"/>
        </w:rPr>
        <w:t>，计算测试集的</w:t>
      </w:r>
      <w:r w:rsidR="001E1438">
        <w:rPr>
          <w:rFonts w:hint="eastAsia"/>
        </w:rPr>
        <w:t>预测误差</w:t>
      </w:r>
      <w:r>
        <w:rPr>
          <w:rFonts w:hint="eastAsia"/>
        </w:rPr>
        <w:t>，其数值如表</w:t>
      </w:r>
      <w:r>
        <w:rPr>
          <w:rFonts w:hint="eastAsia"/>
        </w:rPr>
        <w:t>3</w:t>
      </w:r>
      <w:r>
        <w:rPr>
          <w:rFonts w:hint="eastAsia"/>
        </w:rPr>
        <w:t>所示，与原始数据合并在时序图中如图</w:t>
      </w:r>
      <w:r>
        <w:rPr>
          <w:rFonts w:hint="eastAsia"/>
        </w:rPr>
        <w:t>1</w:t>
      </w:r>
      <w:r>
        <w:t>0</w:t>
      </w:r>
      <w:r>
        <w:rPr>
          <w:rFonts w:hint="eastAsia"/>
        </w:rPr>
        <w:t>所示。</w:t>
      </w:r>
    </w:p>
    <w:p w14:paraId="65B0CB06" w14:textId="77777777" w:rsidR="00550778" w:rsidRDefault="00550778" w:rsidP="00550778">
      <w:pPr>
        <w:pStyle w:val="afa"/>
        <w:ind w:firstLine="480"/>
        <w:rPr>
          <w:rFonts w:hint="eastAsia"/>
        </w:rPr>
      </w:pPr>
    </w:p>
    <w:p w14:paraId="4DC8B763" w14:textId="43B5A4D3" w:rsidR="00550778" w:rsidRDefault="00550778" w:rsidP="00550778">
      <w:pPr>
        <w:pStyle w:val="a5"/>
        <w:keepNext/>
        <w:jc w:val="center"/>
        <w:divId w:val="227230912"/>
        <w:rPr>
          <w:rFonts w:hint="eastAsia"/>
        </w:rPr>
      </w:pPr>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t xml:space="preserve"> </w:t>
      </w:r>
      <w:r>
        <w:rPr>
          <w:rFonts w:hint="eastAsia"/>
        </w:rPr>
        <w:t>真实值与模型预测结果</w:t>
      </w:r>
    </w:p>
    <w:tbl>
      <w:tblPr>
        <w:tblStyle w:val="11"/>
        <w:tblW w:w="5000" w:type="pct"/>
        <w:tblLook w:val="04A0" w:firstRow="1" w:lastRow="0" w:firstColumn="1" w:lastColumn="0" w:noHBand="0" w:noVBand="1"/>
      </w:tblPr>
      <w:tblGrid>
        <w:gridCol w:w="918"/>
        <w:gridCol w:w="1151"/>
        <w:gridCol w:w="1248"/>
        <w:gridCol w:w="1248"/>
        <w:gridCol w:w="1249"/>
        <w:gridCol w:w="1248"/>
        <w:gridCol w:w="1244"/>
      </w:tblGrid>
      <w:tr w:rsidR="00F25AA9" w14:paraId="01A08469" w14:textId="538E3B56" w:rsidTr="00F25AA9">
        <w:trPr>
          <w:cnfStyle w:val="100000000000" w:firstRow="1" w:lastRow="0" w:firstColumn="0" w:lastColumn="0" w:oddVBand="0" w:evenVBand="0" w:oddHBand="0" w:evenHBand="0" w:firstRowFirstColumn="0" w:firstRowLastColumn="0" w:lastRowFirstColumn="0" w:lastRowLastColumn="0"/>
          <w:divId w:val="227230912"/>
          <w:trHeight w:val="260"/>
        </w:trPr>
        <w:tc>
          <w:tcPr>
            <w:tcW w:w="553" w:type="pct"/>
            <w:vMerge w:val="restart"/>
            <w:noWrap/>
            <w:vAlign w:val="center"/>
            <w:hideMark/>
          </w:tcPr>
          <w:p w14:paraId="1439599D" w14:textId="77777777" w:rsidR="00F25AA9" w:rsidRPr="005E441B" w:rsidRDefault="00F25AA9" w:rsidP="00550778">
            <w:pPr>
              <w:pStyle w:val="afa"/>
              <w:ind w:firstLineChars="0" w:firstLine="0"/>
              <w:jc w:val="center"/>
              <w:rPr>
                <w:sz w:val="22"/>
                <w:szCs w:val="22"/>
              </w:rPr>
            </w:pPr>
            <w:r w:rsidRPr="005E441B">
              <w:rPr>
                <w:sz w:val="22"/>
                <w:szCs w:val="22"/>
              </w:rPr>
              <w:t>年份</w:t>
            </w:r>
          </w:p>
        </w:tc>
        <w:tc>
          <w:tcPr>
            <w:tcW w:w="693" w:type="pct"/>
            <w:vMerge w:val="restart"/>
            <w:noWrap/>
            <w:vAlign w:val="center"/>
            <w:hideMark/>
          </w:tcPr>
          <w:p w14:paraId="772FA277" w14:textId="77777777" w:rsidR="00F25AA9" w:rsidRPr="005E441B" w:rsidRDefault="00F25AA9" w:rsidP="00550778">
            <w:pPr>
              <w:pStyle w:val="afa"/>
              <w:ind w:firstLineChars="0" w:firstLine="0"/>
              <w:jc w:val="center"/>
              <w:rPr>
                <w:sz w:val="22"/>
                <w:szCs w:val="22"/>
              </w:rPr>
            </w:pPr>
            <w:r w:rsidRPr="005E441B">
              <w:rPr>
                <w:sz w:val="22"/>
                <w:szCs w:val="22"/>
              </w:rPr>
              <w:t>真实值</w:t>
            </w:r>
          </w:p>
        </w:tc>
        <w:tc>
          <w:tcPr>
            <w:tcW w:w="751" w:type="pct"/>
            <w:vMerge w:val="restart"/>
            <w:noWrap/>
            <w:vAlign w:val="center"/>
            <w:hideMark/>
          </w:tcPr>
          <w:p w14:paraId="7978A58A" w14:textId="77777777" w:rsidR="00F25AA9" w:rsidRPr="005E441B" w:rsidRDefault="00F25AA9" w:rsidP="00550778">
            <w:pPr>
              <w:pStyle w:val="afa"/>
              <w:ind w:firstLineChars="0" w:firstLine="0"/>
              <w:jc w:val="center"/>
              <w:rPr>
                <w:sz w:val="22"/>
                <w:szCs w:val="22"/>
              </w:rPr>
            </w:pPr>
            <w:r w:rsidRPr="005E441B">
              <w:rPr>
                <w:sz w:val="22"/>
                <w:szCs w:val="22"/>
              </w:rPr>
              <w:t>点预测值</w:t>
            </w:r>
          </w:p>
        </w:tc>
        <w:tc>
          <w:tcPr>
            <w:tcW w:w="1503" w:type="pct"/>
            <w:gridSpan w:val="2"/>
            <w:noWrap/>
            <w:vAlign w:val="center"/>
            <w:hideMark/>
          </w:tcPr>
          <w:p w14:paraId="24739825" w14:textId="77777777" w:rsidR="00F25AA9" w:rsidRPr="005E441B" w:rsidRDefault="00F25AA9" w:rsidP="00550778">
            <w:pPr>
              <w:pStyle w:val="afa"/>
              <w:ind w:firstLineChars="0" w:firstLine="0"/>
              <w:jc w:val="center"/>
              <w:rPr>
                <w:sz w:val="22"/>
                <w:szCs w:val="22"/>
              </w:rPr>
            </w:pPr>
            <w:r w:rsidRPr="005E441B">
              <w:rPr>
                <w:sz w:val="22"/>
                <w:szCs w:val="22"/>
              </w:rPr>
              <w:t>95%</w:t>
            </w:r>
            <w:r w:rsidRPr="005E441B">
              <w:rPr>
                <w:sz w:val="22"/>
                <w:szCs w:val="22"/>
              </w:rPr>
              <w:t>区间预测值</w:t>
            </w:r>
          </w:p>
        </w:tc>
        <w:tc>
          <w:tcPr>
            <w:tcW w:w="751" w:type="pct"/>
            <w:vMerge w:val="restart"/>
            <w:vAlign w:val="center"/>
          </w:tcPr>
          <w:p w14:paraId="56746CA0" w14:textId="3D135927" w:rsidR="00F25AA9" w:rsidRPr="005E441B" w:rsidRDefault="00F25AA9" w:rsidP="00F25AA9">
            <w:pPr>
              <w:pStyle w:val="afa"/>
              <w:ind w:firstLineChars="0" w:firstLine="0"/>
              <w:jc w:val="center"/>
              <w:rPr>
                <w:sz w:val="22"/>
                <w:szCs w:val="22"/>
              </w:rPr>
            </w:pPr>
            <w:r>
              <w:rPr>
                <w:rFonts w:hint="eastAsia"/>
                <w:sz w:val="22"/>
                <w:szCs w:val="22"/>
              </w:rPr>
              <w:t>RMSE</w:t>
            </w:r>
          </w:p>
        </w:tc>
        <w:tc>
          <w:tcPr>
            <w:tcW w:w="749" w:type="pct"/>
            <w:vMerge w:val="restart"/>
            <w:vAlign w:val="center"/>
          </w:tcPr>
          <w:p w14:paraId="12872770" w14:textId="2122F9E9" w:rsidR="00F25AA9" w:rsidRPr="005E441B" w:rsidRDefault="00F25AA9" w:rsidP="00F25AA9">
            <w:pPr>
              <w:pStyle w:val="afa"/>
              <w:ind w:firstLineChars="0" w:firstLine="0"/>
              <w:jc w:val="center"/>
              <w:rPr>
                <w:sz w:val="22"/>
                <w:szCs w:val="22"/>
              </w:rPr>
            </w:pPr>
            <w:r>
              <w:rPr>
                <w:rFonts w:hint="eastAsia"/>
                <w:sz w:val="22"/>
                <w:szCs w:val="22"/>
              </w:rPr>
              <w:t>MAE</w:t>
            </w:r>
          </w:p>
        </w:tc>
      </w:tr>
      <w:tr w:rsidR="00F25AA9" w14:paraId="404F0433" w14:textId="6600BB51" w:rsidTr="00F25AA9">
        <w:trPr>
          <w:divId w:val="227230912"/>
          <w:trHeight w:val="260"/>
        </w:trPr>
        <w:tc>
          <w:tcPr>
            <w:tcW w:w="553" w:type="pct"/>
            <w:vMerge/>
            <w:tcBorders>
              <w:bottom w:val="single" w:sz="4" w:space="0" w:color="auto"/>
            </w:tcBorders>
            <w:hideMark/>
          </w:tcPr>
          <w:p w14:paraId="06044FC5" w14:textId="77777777" w:rsidR="00F25AA9" w:rsidRPr="005E441B" w:rsidRDefault="00F25AA9" w:rsidP="005E441B">
            <w:pPr>
              <w:pStyle w:val="afa"/>
              <w:ind w:firstLine="440"/>
              <w:jc w:val="center"/>
              <w:rPr>
                <w:sz w:val="22"/>
                <w:szCs w:val="22"/>
              </w:rPr>
            </w:pPr>
          </w:p>
        </w:tc>
        <w:tc>
          <w:tcPr>
            <w:tcW w:w="693" w:type="pct"/>
            <w:vMerge/>
            <w:tcBorders>
              <w:bottom w:val="single" w:sz="4" w:space="0" w:color="auto"/>
            </w:tcBorders>
            <w:hideMark/>
          </w:tcPr>
          <w:p w14:paraId="6E74DEB4" w14:textId="77777777" w:rsidR="00F25AA9" w:rsidRPr="005E441B" w:rsidRDefault="00F25AA9" w:rsidP="005E441B">
            <w:pPr>
              <w:pStyle w:val="afa"/>
              <w:ind w:firstLine="440"/>
              <w:jc w:val="center"/>
              <w:rPr>
                <w:sz w:val="22"/>
                <w:szCs w:val="22"/>
              </w:rPr>
            </w:pPr>
          </w:p>
        </w:tc>
        <w:tc>
          <w:tcPr>
            <w:tcW w:w="751" w:type="pct"/>
            <w:vMerge/>
            <w:tcBorders>
              <w:bottom w:val="single" w:sz="4" w:space="0" w:color="auto"/>
            </w:tcBorders>
            <w:hideMark/>
          </w:tcPr>
          <w:p w14:paraId="14909630" w14:textId="77777777" w:rsidR="00F25AA9" w:rsidRPr="005E441B" w:rsidRDefault="00F25AA9" w:rsidP="005E441B">
            <w:pPr>
              <w:pStyle w:val="afa"/>
              <w:ind w:firstLine="440"/>
              <w:jc w:val="center"/>
              <w:rPr>
                <w:sz w:val="22"/>
                <w:szCs w:val="22"/>
              </w:rPr>
            </w:pPr>
          </w:p>
        </w:tc>
        <w:tc>
          <w:tcPr>
            <w:tcW w:w="751" w:type="pct"/>
            <w:tcBorders>
              <w:bottom w:val="single" w:sz="4" w:space="0" w:color="auto"/>
            </w:tcBorders>
            <w:noWrap/>
            <w:vAlign w:val="center"/>
            <w:hideMark/>
          </w:tcPr>
          <w:p w14:paraId="09DE6E28" w14:textId="77777777" w:rsidR="00F25AA9" w:rsidRPr="005E441B" w:rsidRDefault="00F25AA9" w:rsidP="00550778">
            <w:pPr>
              <w:pStyle w:val="afa"/>
              <w:ind w:firstLineChars="0" w:firstLine="0"/>
              <w:jc w:val="center"/>
              <w:rPr>
                <w:sz w:val="22"/>
                <w:szCs w:val="22"/>
              </w:rPr>
            </w:pPr>
            <w:r w:rsidRPr="005E441B">
              <w:rPr>
                <w:sz w:val="22"/>
                <w:szCs w:val="22"/>
              </w:rPr>
              <w:t>区间下界</w:t>
            </w:r>
          </w:p>
        </w:tc>
        <w:tc>
          <w:tcPr>
            <w:tcW w:w="752" w:type="pct"/>
            <w:tcBorders>
              <w:bottom w:val="single" w:sz="4" w:space="0" w:color="auto"/>
            </w:tcBorders>
            <w:noWrap/>
            <w:vAlign w:val="center"/>
            <w:hideMark/>
          </w:tcPr>
          <w:p w14:paraId="3534A948" w14:textId="77777777" w:rsidR="00F25AA9" w:rsidRPr="005E441B" w:rsidRDefault="00F25AA9" w:rsidP="00550778">
            <w:pPr>
              <w:pStyle w:val="afa"/>
              <w:ind w:firstLineChars="0" w:firstLine="0"/>
              <w:jc w:val="center"/>
              <w:rPr>
                <w:sz w:val="22"/>
                <w:szCs w:val="22"/>
              </w:rPr>
            </w:pPr>
            <w:r w:rsidRPr="005E441B">
              <w:rPr>
                <w:sz w:val="22"/>
                <w:szCs w:val="22"/>
              </w:rPr>
              <w:t>区间上界</w:t>
            </w:r>
          </w:p>
        </w:tc>
        <w:tc>
          <w:tcPr>
            <w:tcW w:w="751" w:type="pct"/>
            <w:vMerge/>
            <w:tcBorders>
              <w:bottom w:val="single" w:sz="4" w:space="0" w:color="auto"/>
            </w:tcBorders>
          </w:tcPr>
          <w:p w14:paraId="589901EF" w14:textId="77777777" w:rsidR="00F25AA9" w:rsidRPr="005E441B" w:rsidRDefault="00F25AA9" w:rsidP="00550778">
            <w:pPr>
              <w:pStyle w:val="afa"/>
              <w:ind w:firstLineChars="0" w:firstLine="0"/>
              <w:jc w:val="center"/>
              <w:rPr>
                <w:sz w:val="22"/>
                <w:szCs w:val="22"/>
              </w:rPr>
            </w:pPr>
          </w:p>
        </w:tc>
        <w:tc>
          <w:tcPr>
            <w:tcW w:w="749" w:type="pct"/>
            <w:vMerge/>
            <w:tcBorders>
              <w:bottom w:val="single" w:sz="4" w:space="0" w:color="auto"/>
            </w:tcBorders>
          </w:tcPr>
          <w:p w14:paraId="451F0524" w14:textId="77777777" w:rsidR="00F25AA9" w:rsidRPr="005E441B" w:rsidRDefault="00F25AA9" w:rsidP="00550778">
            <w:pPr>
              <w:pStyle w:val="afa"/>
              <w:ind w:firstLineChars="0" w:firstLine="0"/>
              <w:jc w:val="center"/>
              <w:rPr>
                <w:sz w:val="22"/>
                <w:szCs w:val="22"/>
              </w:rPr>
            </w:pPr>
          </w:p>
        </w:tc>
      </w:tr>
      <w:tr w:rsidR="00F25AA9" w14:paraId="46250F43" w14:textId="52151370" w:rsidTr="00F25AA9">
        <w:trPr>
          <w:divId w:val="227230912"/>
          <w:trHeight w:val="260"/>
        </w:trPr>
        <w:tc>
          <w:tcPr>
            <w:tcW w:w="553" w:type="pct"/>
            <w:tcBorders>
              <w:top w:val="single" w:sz="4" w:space="0" w:color="auto"/>
            </w:tcBorders>
            <w:noWrap/>
            <w:hideMark/>
          </w:tcPr>
          <w:p w14:paraId="3260F896" w14:textId="77777777" w:rsidR="00F25AA9" w:rsidRDefault="00F25AA9" w:rsidP="005E441B">
            <w:pPr>
              <w:pStyle w:val="afa"/>
              <w:ind w:firstLineChars="0" w:firstLine="0"/>
              <w:jc w:val="center"/>
            </w:pPr>
            <w:r>
              <w:t>2017</w:t>
            </w:r>
          </w:p>
        </w:tc>
        <w:tc>
          <w:tcPr>
            <w:tcW w:w="693" w:type="pct"/>
            <w:tcBorders>
              <w:top w:val="single" w:sz="4" w:space="0" w:color="auto"/>
            </w:tcBorders>
            <w:noWrap/>
            <w:hideMark/>
          </w:tcPr>
          <w:p w14:paraId="4D2D6716" w14:textId="77777777" w:rsidR="00F25AA9" w:rsidRDefault="00F25AA9" w:rsidP="005E441B">
            <w:pPr>
              <w:pStyle w:val="afa"/>
              <w:ind w:firstLineChars="0" w:firstLine="0"/>
              <w:jc w:val="center"/>
            </w:pPr>
            <w:r>
              <w:t>17150.1</w:t>
            </w:r>
          </w:p>
        </w:tc>
        <w:tc>
          <w:tcPr>
            <w:tcW w:w="751" w:type="pct"/>
            <w:tcBorders>
              <w:top w:val="single" w:sz="4" w:space="0" w:color="auto"/>
            </w:tcBorders>
            <w:noWrap/>
            <w:hideMark/>
          </w:tcPr>
          <w:p w14:paraId="61D8939A" w14:textId="77777777" w:rsidR="00F25AA9" w:rsidRDefault="00F25AA9" w:rsidP="005E441B">
            <w:pPr>
              <w:pStyle w:val="afa"/>
              <w:ind w:firstLineChars="0" w:firstLine="0"/>
              <w:jc w:val="center"/>
            </w:pPr>
            <w:r>
              <w:t>17150.68</w:t>
            </w:r>
          </w:p>
        </w:tc>
        <w:tc>
          <w:tcPr>
            <w:tcW w:w="751" w:type="pct"/>
            <w:tcBorders>
              <w:top w:val="single" w:sz="4" w:space="0" w:color="auto"/>
            </w:tcBorders>
            <w:noWrap/>
            <w:hideMark/>
          </w:tcPr>
          <w:p w14:paraId="4CA36844" w14:textId="77777777" w:rsidR="00F25AA9" w:rsidRDefault="00F25AA9" w:rsidP="005E441B">
            <w:pPr>
              <w:pStyle w:val="afa"/>
              <w:ind w:firstLineChars="0" w:firstLine="0"/>
              <w:jc w:val="center"/>
            </w:pPr>
            <w:r>
              <w:t>15300.1</w:t>
            </w:r>
          </w:p>
        </w:tc>
        <w:tc>
          <w:tcPr>
            <w:tcW w:w="752" w:type="pct"/>
            <w:tcBorders>
              <w:top w:val="single" w:sz="4" w:space="0" w:color="auto"/>
            </w:tcBorders>
            <w:noWrap/>
            <w:hideMark/>
          </w:tcPr>
          <w:p w14:paraId="33E3D311" w14:textId="77777777" w:rsidR="00F25AA9" w:rsidRDefault="00F25AA9" w:rsidP="005E441B">
            <w:pPr>
              <w:pStyle w:val="afa"/>
              <w:ind w:firstLineChars="0" w:firstLine="0"/>
              <w:jc w:val="center"/>
            </w:pPr>
            <w:r>
              <w:t>19001.26</w:t>
            </w:r>
          </w:p>
        </w:tc>
        <w:tc>
          <w:tcPr>
            <w:tcW w:w="751" w:type="pct"/>
            <w:vMerge w:val="restart"/>
            <w:tcBorders>
              <w:top w:val="single" w:sz="4" w:space="0" w:color="auto"/>
            </w:tcBorders>
            <w:vAlign w:val="center"/>
          </w:tcPr>
          <w:p w14:paraId="7D7B2D8F" w14:textId="2D000827" w:rsidR="00F25AA9" w:rsidRDefault="00F25AA9" w:rsidP="00F25AA9">
            <w:pPr>
              <w:pStyle w:val="afa"/>
              <w:ind w:firstLineChars="0" w:firstLine="0"/>
              <w:jc w:val="center"/>
              <w:rPr>
                <w:rFonts w:hint="eastAsia"/>
              </w:rPr>
            </w:pPr>
            <w:r w:rsidRPr="00F25AA9">
              <w:t>461.2604</w:t>
            </w:r>
          </w:p>
        </w:tc>
        <w:tc>
          <w:tcPr>
            <w:tcW w:w="749" w:type="pct"/>
            <w:vMerge w:val="restart"/>
            <w:tcBorders>
              <w:top w:val="single" w:sz="4" w:space="0" w:color="auto"/>
            </w:tcBorders>
            <w:vAlign w:val="center"/>
          </w:tcPr>
          <w:p w14:paraId="0D9795F8" w14:textId="478BBE29" w:rsidR="00F25AA9" w:rsidRDefault="00F25AA9" w:rsidP="00F25AA9">
            <w:pPr>
              <w:pStyle w:val="afa"/>
              <w:ind w:firstLineChars="0" w:firstLine="0"/>
              <w:jc w:val="center"/>
            </w:pPr>
            <w:r w:rsidRPr="00F25AA9">
              <w:t>376.8091</w:t>
            </w:r>
          </w:p>
        </w:tc>
      </w:tr>
      <w:tr w:rsidR="00F25AA9" w14:paraId="5C16C5EC" w14:textId="0B60FC40" w:rsidTr="00F25AA9">
        <w:trPr>
          <w:divId w:val="227230912"/>
          <w:trHeight w:val="260"/>
        </w:trPr>
        <w:tc>
          <w:tcPr>
            <w:tcW w:w="553" w:type="pct"/>
            <w:noWrap/>
            <w:hideMark/>
          </w:tcPr>
          <w:p w14:paraId="16C7603F" w14:textId="77777777" w:rsidR="00F25AA9" w:rsidRDefault="00F25AA9" w:rsidP="005E441B">
            <w:pPr>
              <w:pStyle w:val="afa"/>
              <w:ind w:firstLineChars="0" w:firstLine="0"/>
              <w:jc w:val="center"/>
            </w:pPr>
            <w:r>
              <w:t>2018</w:t>
            </w:r>
          </w:p>
        </w:tc>
        <w:tc>
          <w:tcPr>
            <w:tcW w:w="693" w:type="pct"/>
            <w:noWrap/>
            <w:hideMark/>
          </w:tcPr>
          <w:p w14:paraId="79C421BB" w14:textId="77777777" w:rsidR="00F25AA9" w:rsidRDefault="00F25AA9" w:rsidP="005E441B">
            <w:pPr>
              <w:pStyle w:val="afa"/>
              <w:ind w:firstLineChars="0" w:firstLine="0"/>
              <w:jc w:val="center"/>
            </w:pPr>
            <w:r>
              <w:t>17224.9</w:t>
            </w:r>
          </w:p>
        </w:tc>
        <w:tc>
          <w:tcPr>
            <w:tcW w:w="751" w:type="pct"/>
            <w:noWrap/>
            <w:hideMark/>
          </w:tcPr>
          <w:p w14:paraId="744F02C2" w14:textId="77777777" w:rsidR="00F25AA9" w:rsidRDefault="00F25AA9" w:rsidP="005E441B">
            <w:pPr>
              <w:pStyle w:val="afa"/>
              <w:ind w:firstLineChars="0" w:firstLine="0"/>
              <w:jc w:val="center"/>
            </w:pPr>
            <w:r>
              <w:t>16658.94</w:t>
            </w:r>
          </w:p>
        </w:tc>
        <w:tc>
          <w:tcPr>
            <w:tcW w:w="751" w:type="pct"/>
            <w:noWrap/>
            <w:hideMark/>
          </w:tcPr>
          <w:p w14:paraId="1629C830" w14:textId="77777777" w:rsidR="00F25AA9" w:rsidRDefault="00F25AA9" w:rsidP="005E441B">
            <w:pPr>
              <w:pStyle w:val="afa"/>
              <w:ind w:firstLineChars="0" w:firstLine="0"/>
              <w:jc w:val="center"/>
            </w:pPr>
            <w:r>
              <w:t>13281.76</w:t>
            </w:r>
          </w:p>
        </w:tc>
        <w:tc>
          <w:tcPr>
            <w:tcW w:w="752" w:type="pct"/>
            <w:noWrap/>
            <w:hideMark/>
          </w:tcPr>
          <w:p w14:paraId="5BF188B7" w14:textId="77777777" w:rsidR="00F25AA9" w:rsidRDefault="00F25AA9" w:rsidP="005E441B">
            <w:pPr>
              <w:pStyle w:val="afa"/>
              <w:ind w:firstLineChars="0" w:firstLine="0"/>
              <w:jc w:val="center"/>
            </w:pPr>
            <w:r>
              <w:t>20036.12</w:t>
            </w:r>
          </w:p>
        </w:tc>
        <w:tc>
          <w:tcPr>
            <w:tcW w:w="751" w:type="pct"/>
            <w:vMerge/>
          </w:tcPr>
          <w:p w14:paraId="1C173D9C" w14:textId="77777777" w:rsidR="00F25AA9" w:rsidRDefault="00F25AA9" w:rsidP="005E441B">
            <w:pPr>
              <w:pStyle w:val="afa"/>
              <w:ind w:firstLineChars="0" w:firstLine="0"/>
              <w:jc w:val="center"/>
            </w:pPr>
          </w:p>
        </w:tc>
        <w:tc>
          <w:tcPr>
            <w:tcW w:w="749" w:type="pct"/>
            <w:vMerge/>
          </w:tcPr>
          <w:p w14:paraId="22B9DCB9" w14:textId="77777777" w:rsidR="00F25AA9" w:rsidRDefault="00F25AA9" w:rsidP="005E441B">
            <w:pPr>
              <w:pStyle w:val="afa"/>
              <w:ind w:firstLineChars="0" w:firstLine="0"/>
              <w:jc w:val="center"/>
            </w:pPr>
          </w:p>
        </w:tc>
      </w:tr>
      <w:tr w:rsidR="00F25AA9" w14:paraId="72D4DEA5" w14:textId="4F5564E5" w:rsidTr="00F25AA9">
        <w:trPr>
          <w:divId w:val="227230912"/>
          <w:trHeight w:val="260"/>
        </w:trPr>
        <w:tc>
          <w:tcPr>
            <w:tcW w:w="553" w:type="pct"/>
            <w:noWrap/>
            <w:hideMark/>
          </w:tcPr>
          <w:p w14:paraId="70B3C8B8" w14:textId="77777777" w:rsidR="00F25AA9" w:rsidRDefault="00F25AA9" w:rsidP="005E441B">
            <w:pPr>
              <w:pStyle w:val="afa"/>
              <w:ind w:firstLineChars="0" w:firstLine="0"/>
              <w:jc w:val="center"/>
            </w:pPr>
            <w:r>
              <w:t>2019</w:t>
            </w:r>
          </w:p>
        </w:tc>
        <w:tc>
          <w:tcPr>
            <w:tcW w:w="693" w:type="pct"/>
            <w:noWrap/>
            <w:hideMark/>
          </w:tcPr>
          <w:p w14:paraId="3C2840D1" w14:textId="77777777" w:rsidR="00F25AA9" w:rsidRDefault="00F25AA9" w:rsidP="005E441B">
            <w:pPr>
              <w:pStyle w:val="afa"/>
              <w:ind w:firstLineChars="0" w:firstLine="0"/>
              <w:jc w:val="center"/>
            </w:pPr>
            <w:r>
              <w:t>16961.1</w:t>
            </w:r>
          </w:p>
        </w:tc>
        <w:tc>
          <w:tcPr>
            <w:tcW w:w="751" w:type="pct"/>
            <w:noWrap/>
            <w:hideMark/>
          </w:tcPr>
          <w:p w14:paraId="6F4B6312" w14:textId="77777777" w:rsidR="00F25AA9" w:rsidRDefault="00F25AA9" w:rsidP="005E441B">
            <w:pPr>
              <w:pStyle w:val="afa"/>
              <w:ind w:firstLineChars="0" w:firstLine="0"/>
              <w:jc w:val="center"/>
            </w:pPr>
            <w:r>
              <w:t>16397.21</w:t>
            </w:r>
          </w:p>
        </w:tc>
        <w:tc>
          <w:tcPr>
            <w:tcW w:w="751" w:type="pct"/>
            <w:noWrap/>
            <w:hideMark/>
          </w:tcPr>
          <w:p w14:paraId="3A249EE1" w14:textId="77777777" w:rsidR="00F25AA9" w:rsidRDefault="00F25AA9" w:rsidP="005E441B">
            <w:pPr>
              <w:pStyle w:val="afa"/>
              <w:ind w:firstLineChars="0" w:firstLine="0"/>
              <w:jc w:val="center"/>
            </w:pPr>
            <w:r>
              <w:t>11727.97</w:t>
            </w:r>
          </w:p>
        </w:tc>
        <w:tc>
          <w:tcPr>
            <w:tcW w:w="752" w:type="pct"/>
            <w:noWrap/>
            <w:hideMark/>
          </w:tcPr>
          <w:p w14:paraId="29EFE299" w14:textId="77777777" w:rsidR="00F25AA9" w:rsidRDefault="00F25AA9" w:rsidP="005E441B">
            <w:pPr>
              <w:pStyle w:val="afa"/>
              <w:ind w:firstLineChars="0" w:firstLine="0"/>
              <w:jc w:val="center"/>
            </w:pPr>
            <w:r>
              <w:t>21066.46</w:t>
            </w:r>
          </w:p>
        </w:tc>
        <w:tc>
          <w:tcPr>
            <w:tcW w:w="751" w:type="pct"/>
            <w:vMerge/>
          </w:tcPr>
          <w:p w14:paraId="0FEB78C0" w14:textId="77777777" w:rsidR="00F25AA9" w:rsidRDefault="00F25AA9" w:rsidP="005E441B">
            <w:pPr>
              <w:pStyle w:val="afa"/>
              <w:ind w:firstLineChars="0" w:firstLine="0"/>
              <w:jc w:val="center"/>
            </w:pPr>
          </w:p>
        </w:tc>
        <w:tc>
          <w:tcPr>
            <w:tcW w:w="749" w:type="pct"/>
            <w:vMerge/>
          </w:tcPr>
          <w:p w14:paraId="1A0C8E2B" w14:textId="77777777" w:rsidR="00F25AA9" w:rsidRDefault="00F25AA9" w:rsidP="005E441B">
            <w:pPr>
              <w:pStyle w:val="afa"/>
              <w:ind w:firstLineChars="0" w:firstLine="0"/>
              <w:jc w:val="center"/>
            </w:pPr>
          </w:p>
        </w:tc>
      </w:tr>
    </w:tbl>
    <w:p w14:paraId="3FAF0D88" w14:textId="77777777" w:rsidR="005E441B" w:rsidRDefault="005E441B" w:rsidP="00550778"/>
    <w:p w14:paraId="23D62ED9" w14:textId="77777777" w:rsidR="00F25AA9" w:rsidRDefault="00F25AA9" w:rsidP="00F25AA9">
      <w:pPr>
        <w:keepNext/>
        <w:jc w:val="center"/>
      </w:pPr>
      <w:r w:rsidRPr="00F25AA9">
        <w:drawing>
          <wp:inline distT="0" distB="0" distL="0" distR="0" wp14:anchorId="664350A2" wp14:editId="597D2CA6">
            <wp:extent cx="4368800" cy="3619500"/>
            <wp:effectExtent l="0" t="0" r="0" b="0"/>
            <wp:docPr id="40" name="图片 4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表, 折线图&#10;&#10;描述已自动生成"/>
                    <pic:cNvPicPr/>
                  </pic:nvPicPr>
                  <pic:blipFill>
                    <a:blip r:embed="rId19"/>
                    <a:stretch>
                      <a:fillRect/>
                    </a:stretch>
                  </pic:blipFill>
                  <pic:spPr>
                    <a:xfrm>
                      <a:off x="0" y="0"/>
                      <a:ext cx="4368800" cy="3619500"/>
                    </a:xfrm>
                    <a:prstGeom prst="rect">
                      <a:avLst/>
                    </a:prstGeom>
                  </pic:spPr>
                </pic:pic>
              </a:graphicData>
            </a:graphic>
          </wp:inline>
        </w:drawing>
      </w:r>
    </w:p>
    <w:p w14:paraId="092BE4ED" w14:textId="357A5B24" w:rsidR="00F25AA9" w:rsidRDefault="00F25AA9" w:rsidP="00F25AA9">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rPr>
        <w:t>模型预测结果及预测区间</w:t>
      </w:r>
    </w:p>
    <w:p w14:paraId="08977198" w14:textId="77777777" w:rsidR="00F25AA9" w:rsidRPr="00F25AA9" w:rsidRDefault="00F25AA9" w:rsidP="00F25AA9">
      <w:pPr>
        <w:rPr>
          <w:rFonts w:hint="eastAsia"/>
        </w:rPr>
      </w:pPr>
    </w:p>
    <w:p w14:paraId="00BDD025" w14:textId="1D7551F2" w:rsidR="00AA4D4A" w:rsidRDefault="00AA4D4A" w:rsidP="00764BF3">
      <w:pPr>
        <w:pStyle w:val="a"/>
      </w:pPr>
      <w:r>
        <w:rPr>
          <w:rFonts w:hint="eastAsia"/>
        </w:rPr>
        <w:t>总结与讨论</w:t>
      </w:r>
    </w:p>
    <w:p w14:paraId="6E174663" w14:textId="7C32006A" w:rsidR="0044005A" w:rsidRDefault="0044005A" w:rsidP="0044005A">
      <w:pPr>
        <w:pStyle w:val="afa"/>
        <w:ind w:firstLine="480"/>
      </w:pPr>
      <w:r>
        <w:rPr>
          <w:rFonts w:hint="eastAsia"/>
        </w:rPr>
        <w:t>在本报告中</w:t>
      </w:r>
      <w:r w:rsidR="00F534F1">
        <w:rPr>
          <w:rFonts w:hint="eastAsia"/>
        </w:rPr>
        <w:t>主要就美国轻型汽车市场消费数据进行了时间序列分析。</w:t>
      </w:r>
      <w:r w:rsidR="006D5E91">
        <w:rPr>
          <w:rFonts w:hint="eastAsia"/>
        </w:rPr>
        <w:t>首先通过时序图就数据进行了平稳性分析与讨论，确定了一阶差分的平稳化方案。</w:t>
      </w:r>
      <w:r w:rsidR="00454DCD">
        <w:rPr>
          <w:rFonts w:hint="eastAsia"/>
        </w:rPr>
        <w:t>在模型建模方面，通过</w:t>
      </w:r>
      <w:r w:rsidR="00454DCD">
        <w:rPr>
          <w:rFonts w:hint="eastAsia"/>
        </w:rPr>
        <w:t>ACF</w:t>
      </w:r>
      <w:r w:rsidR="00454DCD">
        <w:rPr>
          <w:rFonts w:hint="eastAsia"/>
        </w:rPr>
        <w:t>、</w:t>
      </w:r>
      <w:r w:rsidR="00454DCD">
        <w:rPr>
          <w:rFonts w:hint="eastAsia"/>
        </w:rPr>
        <w:t>PACF</w:t>
      </w:r>
      <w:r w:rsidR="00454DCD">
        <w:rPr>
          <w:rFonts w:hint="eastAsia"/>
        </w:rPr>
        <w:t>等一系列辅助工具，</w:t>
      </w:r>
      <w:r w:rsidR="00121D20">
        <w:rPr>
          <w:rFonts w:hint="eastAsia"/>
        </w:rPr>
        <w:t>得到了</w:t>
      </w:r>
      <m:oMath>
        <m:r>
          <w:rPr>
            <w:rFonts w:ascii="Cambria Math" w:hAnsi="Cambria Math"/>
          </w:rPr>
          <m:t>ARIMA</m:t>
        </m:r>
        <m:d>
          <m:dPr>
            <m:ctrlPr>
              <w:rPr>
                <w:rFonts w:ascii="Cambria Math" w:hAnsi="Cambria Math"/>
                <w:i/>
              </w:rPr>
            </m:ctrlPr>
          </m:dPr>
          <m:e>
            <m:r>
              <w:rPr>
                <w:rFonts w:ascii="Cambria Math" w:hAnsi="Cambria Math"/>
              </w:rPr>
              <m:t>3,1,0</m:t>
            </m:r>
          </m:e>
        </m:d>
      </m:oMath>
      <w:r>
        <w:rPr>
          <w:rFonts w:hint="eastAsia"/>
        </w:rPr>
        <w:t xml:space="preserve"> </w:t>
      </w:r>
      <w:r w:rsidR="00454DCD">
        <w:rPr>
          <w:rFonts w:hint="eastAsia"/>
        </w:rPr>
        <w:t>与</w:t>
      </w:r>
      <m:oMath>
        <m:r>
          <w:rPr>
            <w:rFonts w:ascii="Cambria Math" w:hAnsi="Cambria Math"/>
          </w:rPr>
          <m:t>ARIMA</m:t>
        </m:r>
        <m:d>
          <m:dPr>
            <m:ctrlPr>
              <w:rPr>
                <w:rFonts w:ascii="Cambria Math" w:hAnsi="Cambria Math"/>
                <w:i/>
              </w:rPr>
            </m:ctrlPr>
          </m:dPr>
          <m:e>
            <m:r>
              <w:rPr>
                <w:rFonts w:ascii="Cambria Math" w:hAnsi="Cambria Math"/>
              </w:rPr>
              <m:t>0</m:t>
            </m:r>
            <m:r>
              <w:rPr>
                <w:rFonts w:ascii="Cambria Math" w:hAnsi="Cambria Math"/>
              </w:rPr>
              <m:t>,1,</m:t>
            </m:r>
            <m:r>
              <w:rPr>
                <w:rFonts w:ascii="Cambria Math" w:hAnsi="Cambria Math"/>
              </w:rPr>
              <m:t>1</m:t>
            </m:r>
          </m:e>
        </m:d>
      </m:oMath>
      <w:r w:rsidR="00454DCD">
        <w:rPr>
          <w:rFonts w:hint="eastAsia"/>
        </w:rPr>
        <w:t xml:space="preserve"> </w:t>
      </w:r>
      <w:r w:rsidR="00454DCD">
        <w:rPr>
          <w:rFonts w:hint="eastAsia"/>
        </w:rPr>
        <w:t>两个备选的</w:t>
      </w:r>
      <w:r w:rsidR="00454DCD">
        <w:rPr>
          <w:rFonts w:hint="eastAsia"/>
        </w:rPr>
        <w:t>ARIMA</w:t>
      </w:r>
      <w:r w:rsidR="00454DCD">
        <w:rPr>
          <w:rFonts w:hint="eastAsia"/>
        </w:rPr>
        <w:t>模型。</w:t>
      </w:r>
      <w:r w:rsidR="00121D20">
        <w:rPr>
          <w:rFonts w:hint="eastAsia"/>
        </w:rPr>
        <w:t>通过对于拟合模型的残差检验以及拟合优度检验，最终确定了</w:t>
      </w:r>
      <m:oMath>
        <m:r>
          <w:rPr>
            <w:rFonts w:ascii="Cambria Math" w:hAnsi="Cambria Math"/>
          </w:rPr>
          <m:t>ARIMA</m:t>
        </m:r>
        <m:d>
          <m:dPr>
            <m:ctrlPr>
              <w:rPr>
                <w:rFonts w:ascii="Cambria Math" w:hAnsi="Cambria Math"/>
                <w:i/>
              </w:rPr>
            </m:ctrlPr>
          </m:dPr>
          <m:e>
            <m:r>
              <w:rPr>
                <w:rFonts w:ascii="Cambria Math" w:hAnsi="Cambria Math"/>
              </w:rPr>
              <m:t>3,1,0</m:t>
            </m:r>
          </m:e>
        </m:d>
      </m:oMath>
      <w:r w:rsidR="00121D20">
        <w:rPr>
          <w:rFonts w:hint="eastAsia"/>
        </w:rPr>
        <w:t>作为在当前框架下的最优模型。</w:t>
      </w:r>
      <w:r w:rsidR="00507F0E">
        <w:rPr>
          <w:rFonts w:hint="eastAsia"/>
        </w:rPr>
        <w:t>并通过对于划分的测试集对数据的预测效果进行了评估。</w:t>
      </w:r>
      <w:r w:rsidR="00853EF7">
        <w:rPr>
          <w:rFonts w:hint="eastAsia"/>
        </w:rPr>
        <w:t>可以看到模型的拟合效果较好，全部测试集的真实值均落在了</w:t>
      </w:r>
      <w:r w:rsidR="00853EF7">
        <w:rPr>
          <w:rFonts w:hint="eastAsia"/>
        </w:rPr>
        <w:t>9</w:t>
      </w:r>
      <w:r w:rsidR="00853EF7">
        <w:t>5%</w:t>
      </w:r>
      <w:r w:rsidR="00853EF7">
        <w:rPr>
          <w:rFonts w:hint="eastAsia"/>
        </w:rPr>
        <w:t>的预测区间内。</w:t>
      </w:r>
    </w:p>
    <w:p w14:paraId="2BCDDEF5" w14:textId="279BF422" w:rsidR="00EB42C0" w:rsidRDefault="00EB42C0" w:rsidP="0044005A">
      <w:pPr>
        <w:pStyle w:val="afa"/>
        <w:ind w:firstLine="480"/>
      </w:pPr>
      <w:r>
        <w:rPr>
          <w:rFonts w:hint="eastAsia"/>
        </w:rPr>
        <w:lastRenderedPageBreak/>
        <w:t>但是需要指出的是，由于</w:t>
      </w:r>
      <w:r>
        <w:rPr>
          <w:rFonts w:hint="eastAsia"/>
        </w:rPr>
        <w:t>2</w:t>
      </w:r>
      <w:r>
        <w:t>020</w:t>
      </w:r>
      <w:r>
        <w:rPr>
          <w:rFonts w:hint="eastAsia"/>
        </w:rPr>
        <w:t>年开始的新冠疫情的外部因素冲击，事实上轻型车销售市场乃至全球的销售市场都出现了大幅的下降。这导致现有模型对于近年的销售数据的预测能力有所下降。</w:t>
      </w:r>
    </w:p>
    <w:p w14:paraId="11667178" w14:textId="07F5B24B" w:rsidR="000C7785" w:rsidRDefault="009D2F36" w:rsidP="000C7785">
      <w:pPr>
        <w:pStyle w:val="afa"/>
        <w:ind w:firstLine="480"/>
      </w:pPr>
      <w:r>
        <w:rPr>
          <w:rFonts w:hint="eastAsia"/>
        </w:rPr>
        <w:t>但从已有的数据趋势可以看到，在美国地区，</w:t>
      </w:r>
      <w:r w:rsidR="00C14134">
        <w:rPr>
          <w:rFonts w:hint="eastAsia"/>
        </w:rPr>
        <w:t>尽管有节能减排的倡议支持，</w:t>
      </w:r>
      <w:r>
        <w:rPr>
          <w:rFonts w:hint="eastAsia"/>
        </w:rPr>
        <w:t>轻型汽车的销售量已</w:t>
      </w:r>
      <w:r w:rsidR="00C14134">
        <w:rPr>
          <w:rFonts w:hint="eastAsia"/>
        </w:rPr>
        <w:t>逐渐呈现下降的趋势</w:t>
      </w:r>
      <w:r w:rsidR="00C3012D">
        <w:rPr>
          <w:rFonts w:hint="eastAsia"/>
        </w:rPr>
        <w:t>。</w:t>
      </w:r>
      <w:r w:rsidR="00A17A40">
        <w:rPr>
          <w:rFonts w:hint="eastAsia"/>
        </w:rPr>
        <w:t>这亦可能是由于汽车市场过于饱和，对于该类型汽车的有效需求不足导致的。</w:t>
      </w:r>
    </w:p>
    <w:p w14:paraId="58983CC9" w14:textId="05F8CC26" w:rsidR="000C7785" w:rsidRPr="000C7785" w:rsidRDefault="000C7785" w:rsidP="000C7785">
      <w:pPr>
        <w:pStyle w:val="afa"/>
        <w:ind w:firstLine="480"/>
        <w:rPr>
          <w:rFonts w:hint="eastAsia"/>
        </w:rPr>
      </w:pPr>
      <w:r>
        <w:rPr>
          <w:rFonts w:hint="eastAsia"/>
        </w:rPr>
        <w:t>通过本报告的讨论也可以进一步作为参考对我国的轻型车市场的销售状态提供一定的分析思路</w:t>
      </w:r>
      <w:r w:rsidR="00A1393D">
        <w:rPr>
          <w:rFonts w:hint="eastAsia"/>
        </w:rPr>
        <w:t>。</w:t>
      </w:r>
    </w:p>
    <w:p w14:paraId="0929878A" w14:textId="1A07EF32" w:rsidR="00AA4D4A" w:rsidRDefault="00AA4D4A" w:rsidP="00AA4D4A">
      <w:pPr>
        <w:pStyle w:val="a"/>
      </w:pPr>
      <w:r>
        <w:rPr>
          <w:rFonts w:hint="eastAsia"/>
        </w:rPr>
        <w:t>参考文献</w:t>
      </w:r>
    </w:p>
    <w:p w14:paraId="567860F6" w14:textId="77777777" w:rsidR="00165BC3" w:rsidRPr="00165BC3" w:rsidRDefault="00165BC3" w:rsidP="00BB2D36">
      <w:pPr>
        <w:spacing w:line="276" w:lineRule="auto"/>
        <w:rPr>
          <w:rFonts w:ascii="Times New Roman" w:hAnsi="Times New Roman" w:cs="Times New Roman"/>
        </w:rPr>
      </w:pPr>
      <w:r w:rsidRPr="00165BC3">
        <w:rPr>
          <w:rFonts w:ascii="Times New Roman" w:hAnsi="Times New Roman" w:cs="Times New Roman"/>
        </w:rPr>
        <w:t>[1]</w:t>
      </w:r>
      <w:r w:rsidRPr="00165BC3">
        <w:rPr>
          <w:rFonts w:ascii="Times New Roman" w:hAnsi="Times New Roman" w:cs="Times New Roman"/>
        </w:rPr>
        <w:tab/>
      </w:r>
      <w:r w:rsidRPr="00165BC3">
        <w:rPr>
          <w:rFonts w:ascii="Times New Roman" w:hAnsi="Times New Roman" w:cs="Times New Roman"/>
        </w:rPr>
        <w:t>李茜</w:t>
      </w:r>
      <w:r w:rsidRPr="00165BC3">
        <w:rPr>
          <w:rFonts w:ascii="Times New Roman" w:hAnsi="Times New Roman" w:cs="Times New Roman"/>
        </w:rPr>
        <w:t xml:space="preserve">, </w:t>
      </w:r>
      <w:r w:rsidRPr="00165BC3">
        <w:rPr>
          <w:rFonts w:ascii="Times New Roman" w:hAnsi="Times New Roman" w:cs="Times New Roman"/>
        </w:rPr>
        <w:t>吕力</w:t>
      </w:r>
      <w:r w:rsidRPr="00165BC3">
        <w:rPr>
          <w:rFonts w:ascii="Times New Roman" w:hAnsi="Times New Roman" w:cs="Times New Roman"/>
        </w:rPr>
        <w:t xml:space="preserve">, </w:t>
      </w:r>
      <w:r w:rsidRPr="00165BC3">
        <w:rPr>
          <w:rFonts w:ascii="Times New Roman" w:hAnsi="Times New Roman" w:cs="Times New Roman"/>
        </w:rPr>
        <w:t>刘辰</w:t>
      </w:r>
      <w:r w:rsidRPr="00165BC3">
        <w:rPr>
          <w:rFonts w:ascii="Times New Roman" w:hAnsi="Times New Roman" w:cs="Times New Roman"/>
        </w:rPr>
        <w:t xml:space="preserve">. </w:t>
      </w:r>
      <w:r w:rsidRPr="00165BC3">
        <w:rPr>
          <w:rFonts w:ascii="Times New Roman" w:hAnsi="Times New Roman" w:cs="Times New Roman"/>
        </w:rPr>
        <w:t>欧盟轻型车</w:t>
      </w:r>
      <w:r w:rsidRPr="00165BC3">
        <w:rPr>
          <w:rFonts w:ascii="Times New Roman" w:hAnsi="Times New Roman" w:cs="Times New Roman"/>
        </w:rPr>
        <w:t>CO_2</w:t>
      </w:r>
      <w:r w:rsidRPr="00165BC3">
        <w:rPr>
          <w:rFonts w:ascii="Times New Roman" w:hAnsi="Times New Roman" w:cs="Times New Roman"/>
        </w:rPr>
        <w:t>排放法规提案目标解读及对中国的启示</w:t>
      </w:r>
      <w:r w:rsidRPr="00165BC3">
        <w:rPr>
          <w:rFonts w:ascii="Times New Roman" w:hAnsi="Times New Roman" w:cs="Times New Roman"/>
        </w:rPr>
        <w:t xml:space="preserve"> [J]. </w:t>
      </w:r>
      <w:r w:rsidRPr="00165BC3">
        <w:rPr>
          <w:rFonts w:ascii="Times New Roman" w:hAnsi="Times New Roman" w:cs="Times New Roman"/>
        </w:rPr>
        <w:t>中国汽车</w:t>
      </w:r>
      <w:r w:rsidRPr="00165BC3">
        <w:rPr>
          <w:rFonts w:ascii="Times New Roman" w:hAnsi="Times New Roman" w:cs="Times New Roman"/>
        </w:rPr>
        <w:t>, 2022, (09): 28-32.</w:t>
      </w:r>
    </w:p>
    <w:p w14:paraId="632C9721" w14:textId="77777777" w:rsidR="00165BC3" w:rsidRPr="00165BC3" w:rsidRDefault="00165BC3" w:rsidP="00BB2D36">
      <w:pPr>
        <w:spacing w:line="276" w:lineRule="auto"/>
        <w:rPr>
          <w:rFonts w:ascii="Times New Roman" w:hAnsi="Times New Roman" w:cs="Times New Roman"/>
        </w:rPr>
      </w:pPr>
      <w:r w:rsidRPr="00165BC3">
        <w:rPr>
          <w:rFonts w:ascii="Times New Roman" w:hAnsi="Times New Roman" w:cs="Times New Roman"/>
        </w:rPr>
        <w:t>[2]</w:t>
      </w:r>
      <w:r w:rsidRPr="00165BC3">
        <w:rPr>
          <w:rFonts w:ascii="Times New Roman" w:hAnsi="Times New Roman" w:cs="Times New Roman"/>
        </w:rPr>
        <w:tab/>
        <w:t>DICKEY D A, FULLER W A. Distribution of the Estimators for Autoregressive Time Series with a Unit Root [J]. Journal of the American Statistical Association, 1979, 74(366a): 427-31.</w:t>
      </w:r>
    </w:p>
    <w:p w14:paraId="40AEBE0E" w14:textId="77777777" w:rsidR="00165BC3" w:rsidRPr="00165BC3" w:rsidRDefault="00165BC3" w:rsidP="00BB2D36">
      <w:pPr>
        <w:spacing w:line="276" w:lineRule="auto"/>
        <w:rPr>
          <w:rFonts w:ascii="Times New Roman" w:hAnsi="Times New Roman" w:cs="Times New Roman"/>
        </w:rPr>
      </w:pPr>
      <w:r w:rsidRPr="00165BC3">
        <w:rPr>
          <w:rFonts w:ascii="Times New Roman" w:hAnsi="Times New Roman" w:cs="Times New Roman"/>
        </w:rPr>
        <w:t>[3]</w:t>
      </w:r>
      <w:r w:rsidRPr="00165BC3">
        <w:rPr>
          <w:rFonts w:ascii="Times New Roman" w:hAnsi="Times New Roman" w:cs="Times New Roman"/>
        </w:rPr>
        <w:tab/>
        <w:t xml:space="preserve">SHAPIRO S S, WILK M B. An analysis of variance test for normality (complete </w:t>
      </w:r>
      <w:proofErr w:type="gramStart"/>
      <w:r w:rsidRPr="00165BC3">
        <w:rPr>
          <w:rFonts w:ascii="Times New Roman" w:hAnsi="Times New Roman" w:cs="Times New Roman"/>
        </w:rPr>
        <w:t>samples)†</w:t>
      </w:r>
      <w:proofErr w:type="gramEnd"/>
      <w:r w:rsidRPr="00165BC3">
        <w:rPr>
          <w:rFonts w:ascii="Times New Roman" w:hAnsi="Times New Roman" w:cs="Times New Roman"/>
        </w:rPr>
        <w:t xml:space="preserve"> [J]. Biometrika, 1965, 52(3-4): 591-611.</w:t>
      </w:r>
    </w:p>
    <w:p w14:paraId="743DBB10" w14:textId="77777777" w:rsidR="00165BC3" w:rsidRPr="00165BC3" w:rsidRDefault="00165BC3" w:rsidP="00165BC3"/>
    <w:p w14:paraId="78126CF7" w14:textId="1D783B7E" w:rsidR="009C2422" w:rsidRDefault="00AA4D4A" w:rsidP="009C2422">
      <w:pPr>
        <w:pStyle w:val="a"/>
        <w:rPr>
          <w:rFonts w:hint="eastAsia"/>
        </w:rPr>
      </w:pPr>
      <w:r>
        <w:rPr>
          <w:rFonts w:hint="eastAsia"/>
        </w:rPr>
        <w:t>程序代码</w:t>
      </w:r>
    </w:p>
    <w:p w14:paraId="3F0EBD69"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library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
    <w:p w14:paraId="33852DE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library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fUnitRoots</w:t>
      </w:r>
      <w:r w:rsidRPr="00F15C21">
        <w:rPr>
          <w:rFonts w:ascii="JetBrains Mono Light" w:hAnsi="JetBrains Mono Light" w:cs="JetBrains Mono Light"/>
          <w:color w:val="666600"/>
          <w:sz w:val="20"/>
          <w:szCs w:val="20"/>
        </w:rPr>
        <w:t>)</w:t>
      </w:r>
    </w:p>
    <w:p w14:paraId="173EB8B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library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
    <w:p w14:paraId="5C40BDA9"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library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modelr</w:t>
      </w:r>
      <w:r w:rsidRPr="00F15C21">
        <w:rPr>
          <w:rFonts w:ascii="JetBrains Mono Light" w:hAnsi="JetBrains Mono Light" w:cs="JetBrains Mono Light"/>
          <w:color w:val="666600"/>
          <w:sz w:val="20"/>
          <w:szCs w:val="20"/>
        </w:rPr>
        <w:t>)</w:t>
      </w:r>
    </w:p>
    <w:p w14:paraId="3AB8E84B"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2B44E4D"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88"/>
          <w:sz w:val="20"/>
          <w:szCs w:val="20"/>
        </w:rPr>
        <w:t>set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seed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123</w:t>
      </w:r>
      <w:r w:rsidRPr="00F15C21">
        <w:rPr>
          <w:rFonts w:ascii="JetBrains Mono Light" w:hAnsi="JetBrains Mono Light" w:cs="JetBrains Mono Light"/>
          <w:color w:val="666600"/>
          <w:sz w:val="20"/>
          <w:szCs w:val="20"/>
        </w:rPr>
        <w:t>)</w:t>
      </w:r>
    </w:p>
    <w:p w14:paraId="3A2CBDA2"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173CBA3" w14:textId="7AFA0F0F"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w:t>
      </w:r>
    </w:p>
    <w:p w14:paraId="3258199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8DB570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1. Load Data</w:t>
      </w:r>
    </w:p>
    <w:p w14:paraId="11A5995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rm</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list</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ls</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666600"/>
          <w:sz w:val="20"/>
          <w:szCs w:val="20"/>
        </w:rPr>
        <w:t>))</w:t>
      </w:r>
    </w:p>
    <w:p w14:paraId="18F80EF3"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setwd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"/Users/xinby/Desktop/Sufe/TSA/ts_proj1/TS_proj1"</w:t>
      </w:r>
      <w:r w:rsidRPr="00F15C21">
        <w:rPr>
          <w:rFonts w:ascii="JetBrains Mono Light" w:hAnsi="JetBrains Mono Light" w:cs="JetBrains Mono Light"/>
          <w:color w:val="666600"/>
          <w:sz w:val="20"/>
          <w:szCs w:val="20"/>
        </w:rPr>
        <w:t>)</w:t>
      </w:r>
    </w:p>
    <w:p w14:paraId="7F62352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dat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readxl</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read_excel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"car.xlsx"</w:t>
      </w:r>
      <w:r w:rsidRPr="00F15C21">
        <w:rPr>
          <w:rFonts w:ascii="JetBrains Mono Light" w:hAnsi="JetBrains Mono Light" w:cs="JetBrains Mono Light"/>
          <w:color w:val="666600"/>
          <w:sz w:val="20"/>
          <w:szCs w:val="20"/>
        </w:rPr>
        <w:t>)</w:t>
      </w:r>
    </w:p>
    <w:p w14:paraId="759EE253"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B5D886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dat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start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1976</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0088"/>
          <w:sz w:val="20"/>
          <w:szCs w:val="20"/>
        </w:rPr>
        <w:t>end</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2019</w:t>
      </w:r>
      <w:r w:rsidRPr="00F15C21">
        <w:rPr>
          <w:rFonts w:ascii="JetBrains Mono Light" w:hAnsi="JetBrains Mono Light" w:cs="JetBrains Mono Light"/>
          <w:color w:val="666600"/>
          <w:sz w:val="20"/>
          <w:szCs w:val="20"/>
        </w:rPr>
        <w:t>)</w:t>
      </w:r>
    </w:p>
    <w:p w14:paraId="7E46DA2A"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train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41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start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1976</w:t>
      </w:r>
      <w:r w:rsidRPr="00F15C21">
        <w:rPr>
          <w:rFonts w:ascii="JetBrains Mono Light" w:hAnsi="JetBrains Mono Light" w:cs="JetBrains Mono Light"/>
          <w:color w:val="666600"/>
          <w:sz w:val="20"/>
          <w:szCs w:val="20"/>
        </w:rPr>
        <w:t>)</w:t>
      </w:r>
    </w:p>
    <w:p w14:paraId="7F2C7C1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test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42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44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start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2017</w:t>
      </w:r>
      <w:r w:rsidRPr="00F15C21">
        <w:rPr>
          <w:rFonts w:ascii="JetBrains Mono Light" w:hAnsi="JetBrains Mono Light" w:cs="JetBrains Mono Light"/>
          <w:color w:val="666600"/>
          <w:sz w:val="20"/>
          <w:szCs w:val="20"/>
        </w:rPr>
        <w:t>)</w:t>
      </w:r>
    </w:p>
    <w:p w14:paraId="68A22BF1"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0D773C59"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color w:val="880000"/>
          <w:sz w:val="20"/>
          <w:szCs w:val="20"/>
        </w:rPr>
      </w:pPr>
    </w:p>
    <w:p w14:paraId="307C9A70" w14:textId="579F1862"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color w:val="880000"/>
          <w:sz w:val="20"/>
          <w:szCs w:val="20"/>
        </w:rPr>
      </w:pPr>
      <w:r w:rsidRPr="00F15C21">
        <w:rPr>
          <w:rFonts w:ascii="JetBrains Mono Light" w:hAnsi="JetBrains Mono Light" w:cs="JetBrains Mono Light"/>
          <w:color w:val="880000"/>
          <w:sz w:val="20"/>
          <w:szCs w:val="20"/>
        </w:rPr>
        <w:lastRenderedPageBreak/>
        <w:t>##############################################################</w:t>
      </w:r>
    </w:p>
    <w:p w14:paraId="3C578AC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
    <w:p w14:paraId="373D850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2. Description</w:t>
      </w:r>
    </w:p>
    <w:p w14:paraId="4E24CB7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49F368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ylab</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"Car Sales (in thousand units)"</w:t>
      </w:r>
      <w:r w:rsidRPr="00F15C21">
        <w:rPr>
          <w:rFonts w:ascii="JetBrains Mono Light" w:hAnsi="JetBrains Mono Light" w:cs="JetBrains Mono Light"/>
          <w:color w:val="666600"/>
          <w:sz w:val="20"/>
          <w:szCs w:val="20"/>
        </w:rPr>
        <w:t>,</w:t>
      </w:r>
    </w:p>
    <w:p w14:paraId="1AFAC04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"Annual Light Car Sales \n in the United States from 1977 to 2019"</w:t>
      </w:r>
      <w:r w:rsidRPr="00F15C21">
        <w:rPr>
          <w:rFonts w:ascii="JetBrains Mono Light" w:hAnsi="JetBrains Mono Light" w:cs="JetBrains Mono Light"/>
          <w:color w:val="666600"/>
          <w:sz w:val="20"/>
          <w:szCs w:val="20"/>
        </w:rPr>
        <w:t>)</w:t>
      </w:r>
    </w:p>
    <w:p w14:paraId="20AEBC9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qqnorm</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"Q-Q plot to Annual Sales"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qqline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p>
    <w:p w14:paraId="6A866038"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0264359"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6F2829A" w14:textId="3AF073BD"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w:t>
      </w:r>
    </w:p>
    <w:p w14:paraId="70891C8B"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718EF1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3. Stationary Test</w:t>
      </w:r>
    </w:p>
    <w:p w14:paraId="7299231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7E40C1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diff(car)</w:t>
      </w:r>
    </w:p>
    <w:p w14:paraId="02B1779A"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D45F1E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get diff data</w:t>
      </w:r>
    </w:p>
    <w:p w14:paraId="2F5F575D"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7A746CD"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"Car Sales Annual Growth"</w:t>
      </w:r>
      <w:r w:rsidRPr="00F15C21">
        <w:rPr>
          <w:rFonts w:ascii="JetBrains Mono Light" w:hAnsi="JetBrains Mono Light" w:cs="JetBrains Mono Light"/>
          <w:color w:val="666600"/>
          <w:sz w:val="20"/>
          <w:szCs w:val="20"/>
        </w:rPr>
        <w:t>,</w:t>
      </w:r>
    </w:p>
    <w:p w14:paraId="6754134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ylab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"Annual Growth (in thousand units)"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plot</w:t>
      </w:r>
    </w:p>
    <w:p w14:paraId="1F740E0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24A8206"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adfTest</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lags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'nc'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adf test</w:t>
      </w:r>
    </w:p>
    <w:p w14:paraId="3F6B007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06FD985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mfrow</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w:t>
      </w:r>
      <w:r w:rsidRPr="00F15C21">
        <w:rPr>
          <w:rFonts w:ascii="JetBrains Mono Light" w:hAnsi="JetBrains Mono Light" w:cs="JetBrains Mono Light"/>
          <w:color w:val="666600"/>
          <w:sz w:val="20"/>
          <w:szCs w:val="20"/>
        </w:rPr>
        <w:t>))</w:t>
      </w:r>
    </w:p>
    <w:p w14:paraId="49CB1E6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acf</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xaxp</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lag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"ACF"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ci</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'ma'</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acf: suggest MA(1)</w:t>
      </w:r>
    </w:p>
    <w:p w14:paraId="1059F72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pacf</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xaxp</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lag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"PACF"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pacf: suggest AR(3)</w:t>
      </w:r>
    </w:p>
    <w:p w14:paraId="666AC983"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29C1919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eacf</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eacf: poor performance</w:t>
      </w:r>
    </w:p>
    <w:p w14:paraId="01FB100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7A2523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9386C2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diff(log(car))</w:t>
      </w:r>
    </w:p>
    <w:p w14:paraId="149B2902"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F80F4B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log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proofErr w:type="gramEnd"/>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log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get log diff data</w:t>
      </w:r>
    </w:p>
    <w:p w14:paraId="3138D2CB"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BFB8611"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mfrow</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2B532F9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log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p>
    <w:p w14:paraId="31557F9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"Annual Car Sales Logrithm Growth"</w:t>
      </w:r>
      <w:r w:rsidRPr="00F15C21">
        <w:rPr>
          <w:rFonts w:ascii="JetBrains Mono Light" w:hAnsi="JetBrains Mono Light" w:cs="JetBrains Mono Light"/>
          <w:color w:val="666600"/>
          <w:sz w:val="20"/>
          <w:szCs w:val="20"/>
        </w:rPr>
        <w:t>,</w:t>
      </w:r>
    </w:p>
    <w:p w14:paraId="380D4FA6"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ylab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"Annual Logrithm Growth (in thousand units)"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plot</w:t>
      </w:r>
    </w:p>
    <w:p w14:paraId="71B5742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93729F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adfTest</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diff</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log</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lags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'nc'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#adf test</w:t>
      </w:r>
    </w:p>
    <w:p w14:paraId="345171A6"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381B862"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28B6198" w14:textId="5D92CF04"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lastRenderedPageBreak/>
        <w:t>##############################################################</w:t>
      </w:r>
    </w:p>
    <w:p w14:paraId="082BBD78"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11104F62"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4. Parameter Estimation</w:t>
      </w:r>
    </w:p>
    <w:p w14:paraId="39C20B3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43501B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ARI(</w:t>
      </w:r>
      <w:proofErr w:type="gramEnd"/>
      <w:r w:rsidRPr="00F15C21">
        <w:rPr>
          <w:rFonts w:ascii="JetBrains Mono Light" w:hAnsi="JetBrains Mono Light" w:cs="JetBrains Mono Light"/>
          <w:color w:val="880000"/>
          <w:sz w:val="20"/>
          <w:szCs w:val="20"/>
        </w:rPr>
        <w:t>3,1)</w:t>
      </w:r>
    </w:p>
    <w:p w14:paraId="608EAC6E"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C79DC9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ml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arima</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x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order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method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
    <w:p w14:paraId="4A10648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css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arima</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x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order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method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"CSS"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p>
    <w:p w14:paraId="71ED301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35A99CE"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
    <w:p w14:paraId="35CB3733"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css</w:t>
      </w:r>
    </w:p>
    <w:p w14:paraId="50115E51"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55C2B82"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proofErr w:type="gramStart"/>
      <w:r w:rsidRPr="00F15C21">
        <w:rPr>
          <w:rFonts w:ascii="JetBrains Mono Light" w:hAnsi="JetBrains Mono Light" w:cs="JetBrains Mono Light"/>
          <w:color w:val="000000"/>
          <w:sz w:val="20"/>
          <w:szCs w:val="20"/>
        </w:rPr>
        <w:t>BIC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7BFDEB2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732F13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IMA(</w:t>
      </w:r>
      <w:proofErr w:type="gramEnd"/>
      <w:r w:rsidRPr="00F15C21">
        <w:rPr>
          <w:rFonts w:ascii="JetBrains Mono Light" w:hAnsi="JetBrains Mono Light" w:cs="JetBrains Mono Light"/>
          <w:color w:val="880000"/>
          <w:sz w:val="20"/>
          <w:szCs w:val="20"/>
        </w:rPr>
        <w:t>1,1)</w:t>
      </w:r>
    </w:p>
    <w:p w14:paraId="585D824E"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ml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arima</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x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order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method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"ML"</w:t>
      </w:r>
      <w:r w:rsidRPr="00F15C21">
        <w:rPr>
          <w:rFonts w:ascii="JetBrains Mono Light" w:hAnsi="JetBrains Mono Light" w:cs="JetBrains Mono Light"/>
          <w:color w:val="666600"/>
          <w:sz w:val="20"/>
          <w:szCs w:val="20"/>
        </w:rPr>
        <w:t>)</w:t>
      </w:r>
    </w:p>
    <w:p w14:paraId="165CDFAD"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css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TSA</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arima</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x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order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method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"CSS"</w:t>
      </w:r>
      <w:r w:rsidRPr="00F15C21">
        <w:rPr>
          <w:rFonts w:ascii="JetBrains Mono Light" w:hAnsi="JetBrains Mono Light" w:cs="JetBrains Mono Light"/>
          <w:color w:val="666600"/>
          <w:sz w:val="20"/>
          <w:szCs w:val="20"/>
        </w:rPr>
        <w:t>)</w:t>
      </w:r>
    </w:p>
    <w:p w14:paraId="03FDB49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7049B1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
    <w:p w14:paraId="46BE32E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css</w:t>
      </w:r>
    </w:p>
    <w:p w14:paraId="09B352D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F7E8954" w14:textId="49715565"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w:t>
      </w:r>
    </w:p>
    <w:p w14:paraId="74673953"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70F0EE1"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5. Model Diagnosis</w:t>
      </w:r>
    </w:p>
    <w:p w14:paraId="57BA8C9A"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2AB0D8F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IMA(</w:t>
      </w:r>
      <w:proofErr w:type="gramEnd"/>
      <w:r w:rsidRPr="00F15C21">
        <w:rPr>
          <w:rFonts w:ascii="JetBrains Mono Light" w:hAnsi="JetBrains Mono Light" w:cs="JetBrains Mono Light"/>
          <w:color w:val="880000"/>
          <w:sz w:val="20"/>
          <w:szCs w:val="20"/>
        </w:rPr>
        <w:t>1,1)</w:t>
      </w:r>
    </w:p>
    <w:p w14:paraId="5D817B7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mfrow</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4B69587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roofErr w:type="gramStart"/>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ylab</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'Standardized 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"IMA(1,1) Residual"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residual plot</w:t>
      </w:r>
    </w:p>
    <w:p w14:paraId="2374CDB1"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303B2B3"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mfrow</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w:t>
      </w:r>
      <w:r w:rsidRPr="00F15C21">
        <w:rPr>
          <w:rFonts w:ascii="JetBrains Mono Light" w:hAnsi="JetBrains Mono Light" w:cs="JetBrains Mono Light"/>
          <w:color w:val="666600"/>
          <w:sz w:val="20"/>
          <w:szCs w:val="20"/>
        </w:rPr>
        <w:t>))</w:t>
      </w:r>
    </w:p>
    <w:p w14:paraId="4FEB6E18"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hist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xlab</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'Histogram'</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residual histogram</w:t>
      </w:r>
    </w:p>
    <w:p w14:paraId="15EB6C3B"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qqnorm</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'Q-Q plot'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qqline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#residual qqplot</w:t>
      </w:r>
    </w:p>
    <w:p w14:paraId="03A3E14A"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41067CCB"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mfrow</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30EE585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shapiro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shapiro Normality test</w:t>
      </w:r>
    </w:p>
    <w:p w14:paraId="42BF6D86"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acf</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88"/>
          <w:sz w:val="20"/>
          <w:szCs w:val="20"/>
        </w:rPr>
        <w:t>as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numeric</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xaxp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w:t>
      </w:r>
      <w:r w:rsidRPr="00F15C21">
        <w:rPr>
          <w:rFonts w:ascii="JetBrains Mono Light" w:hAnsi="JetBrains Mono Light" w:cs="JetBrains Mono Light"/>
          <w:color w:val="666600"/>
          <w:sz w:val="20"/>
          <w:szCs w:val="20"/>
        </w:rPr>
        <w:t>)</w:t>
      </w:r>
    </w:p>
    <w:p w14:paraId="44D993C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6</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fitdf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6A0835C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lastRenderedPageBreak/>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fitdf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5803FB5E"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18</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fitdf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2BCF2A7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24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fitdf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459C6DC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tsdiag</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gof</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15</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omit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initial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F</w:t>
      </w:r>
      <w:r w:rsidRPr="00F15C21">
        <w:rPr>
          <w:rFonts w:ascii="JetBrains Mono Light" w:hAnsi="JetBrains Mono Light" w:cs="JetBrains Mono Light"/>
          <w:color w:val="666600"/>
          <w:sz w:val="20"/>
          <w:szCs w:val="20"/>
        </w:rPr>
        <w:t>)</w:t>
      </w:r>
    </w:p>
    <w:p w14:paraId="1D2CF3CB"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0916D9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ARI(</w:t>
      </w:r>
      <w:proofErr w:type="gramEnd"/>
      <w:r w:rsidRPr="00F15C21">
        <w:rPr>
          <w:rFonts w:ascii="JetBrains Mono Light" w:hAnsi="JetBrains Mono Light" w:cs="JetBrains Mono Light"/>
          <w:color w:val="880000"/>
          <w:sz w:val="20"/>
          <w:szCs w:val="20"/>
        </w:rPr>
        <w:t>3,1)</w:t>
      </w:r>
    </w:p>
    <w:p w14:paraId="46251DB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roofErr w:type="gramStart"/>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ylab</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'Standardized 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type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"ARI(3,1) Residual"</w:t>
      </w:r>
      <w:r w:rsidRPr="00F15C21">
        <w:rPr>
          <w:rFonts w:ascii="JetBrains Mono Light" w:hAnsi="JetBrains Mono Light" w:cs="JetBrains Mono Light"/>
          <w:color w:val="666600"/>
          <w:sz w:val="20"/>
          <w:szCs w:val="20"/>
        </w:rPr>
        <w:t>)</w:t>
      </w:r>
    </w:p>
    <w:p w14:paraId="18F16DEA"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0112769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mfrow</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w:t>
      </w:r>
      <w:r w:rsidRPr="00F15C21">
        <w:rPr>
          <w:rFonts w:ascii="JetBrains Mono Light" w:hAnsi="JetBrains Mono Light" w:cs="JetBrains Mono Light"/>
          <w:color w:val="666600"/>
          <w:sz w:val="20"/>
          <w:szCs w:val="20"/>
        </w:rPr>
        <w:t>))</w:t>
      </w:r>
    </w:p>
    <w:p w14:paraId="3C5C246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hist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xlab</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'Histogram'</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residual histogram</w:t>
      </w:r>
    </w:p>
    <w:p w14:paraId="35ED109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qqnorm</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'Q-Q plot'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qqline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residuals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#residual qqplot</w:t>
      </w:r>
    </w:p>
    <w:p w14:paraId="62A2EE69"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par</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mfrow</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c</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1FA125C3"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043267B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shapiro</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1CC24C2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4EF1D46"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acf</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88"/>
          <w:sz w:val="20"/>
          <w:szCs w:val="20"/>
        </w:rPr>
        <w:t>as</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numeric</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xaxp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c</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0</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24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main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w:t>
      </w:r>
      <w:r w:rsidRPr="00F15C21">
        <w:rPr>
          <w:rFonts w:ascii="JetBrains Mono Light" w:hAnsi="JetBrains Mono Light" w:cs="JetBrains Mono Light"/>
          <w:color w:val="666600"/>
          <w:sz w:val="20"/>
          <w:szCs w:val="20"/>
        </w:rPr>
        <w:t>)</w:t>
      </w:r>
    </w:p>
    <w:p w14:paraId="4442E25E"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6</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fitdf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54F3051E"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12</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fitdf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0A1828FE"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18</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fitdf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5BE94AA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rstandard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lag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24</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type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8800"/>
          <w:sz w:val="20"/>
          <w:szCs w:val="20"/>
        </w:rPr>
        <w:t>"Ljung-Box"</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fitdf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006666"/>
          <w:sz w:val="20"/>
          <w:szCs w:val="20"/>
        </w:rPr>
        <w:t>1</w:t>
      </w:r>
      <w:r w:rsidRPr="00F15C21">
        <w:rPr>
          <w:rFonts w:ascii="JetBrains Mono Light" w:hAnsi="JetBrains Mono Light" w:cs="JetBrains Mono Light"/>
          <w:color w:val="666600"/>
          <w:sz w:val="20"/>
          <w:szCs w:val="20"/>
        </w:rPr>
        <w:t>)</w:t>
      </w:r>
    </w:p>
    <w:p w14:paraId="1FE0B85D"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tsdiag</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gof</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15</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omit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initial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F</w:t>
      </w:r>
      <w:r w:rsidRPr="00F15C21">
        <w:rPr>
          <w:rFonts w:ascii="JetBrains Mono Light" w:hAnsi="JetBrains Mono Light" w:cs="JetBrains Mono Light"/>
          <w:color w:val="666600"/>
          <w:sz w:val="20"/>
          <w:szCs w:val="20"/>
        </w:rPr>
        <w:t>)</w:t>
      </w:r>
    </w:p>
    <w:p w14:paraId="0B0D924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22B1035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BD8C7E9" w14:textId="5204D919"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w:t>
      </w:r>
    </w:p>
    <w:p w14:paraId="467A2A28"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57B02BC1"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6. Model Comparison &amp; Prediction</w:t>
      </w:r>
    </w:p>
    <w:p w14:paraId="1C8B622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2A425B19"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Comparison</w:t>
      </w:r>
    </w:p>
    <w:p w14:paraId="4EADA67F"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IMA(</w:t>
      </w:r>
      <w:proofErr w:type="gramEnd"/>
      <w:r w:rsidRPr="00F15C21">
        <w:rPr>
          <w:rFonts w:ascii="JetBrains Mono Light" w:hAnsi="JetBrains Mono Light" w:cs="JetBrains Mono Light"/>
          <w:color w:val="880000"/>
          <w:sz w:val="20"/>
          <w:szCs w:val="20"/>
        </w:rPr>
        <w:t>1,1)</w:t>
      </w:r>
    </w:p>
    <w:p w14:paraId="76D93CD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
    <w:p w14:paraId="0700C54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ima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h</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model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ima11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439BEF82"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summary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ima</w:t>
      </w:r>
      <w:r w:rsidRPr="00F15C21">
        <w:rPr>
          <w:rFonts w:ascii="JetBrains Mono Light" w:hAnsi="JetBrains Mono Light" w:cs="JetBrains Mono Light"/>
          <w:color w:val="666600"/>
          <w:sz w:val="20"/>
          <w:szCs w:val="20"/>
        </w:rPr>
        <w:t>)</w:t>
      </w:r>
    </w:p>
    <w:p w14:paraId="50401E19"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w:t>
      </w:r>
      <w:r w:rsidRPr="00F15C21">
        <w:rPr>
          <w:rFonts w:ascii="JetBrains Mono Light" w:hAnsi="JetBrains Mono Light" w:cs="JetBrains Mono Light"/>
          <w:color w:val="880000"/>
          <w:sz w:val="20"/>
          <w:szCs w:val="20"/>
        </w:rPr>
        <w:t xml:space="preserve">## </w:t>
      </w:r>
      <w:proofErr w:type="gramStart"/>
      <w:r w:rsidRPr="00F15C21">
        <w:rPr>
          <w:rFonts w:ascii="JetBrains Mono Light" w:hAnsi="JetBrains Mono Light" w:cs="JetBrains Mono Light"/>
          <w:color w:val="880000"/>
          <w:sz w:val="20"/>
          <w:szCs w:val="20"/>
        </w:rPr>
        <w:t>ARI(</w:t>
      </w:r>
      <w:proofErr w:type="gramEnd"/>
      <w:r w:rsidRPr="00F15C21">
        <w:rPr>
          <w:rFonts w:ascii="JetBrains Mono Light" w:hAnsi="JetBrains Mono Light" w:cs="JetBrains Mono Light"/>
          <w:color w:val="880000"/>
          <w:sz w:val="20"/>
          <w:szCs w:val="20"/>
        </w:rPr>
        <w:t xml:space="preserve">1,3) </w:t>
      </w:r>
    </w:p>
    <w:p w14:paraId="46CF970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p>
    <w:p w14:paraId="24E28BC4"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ari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h</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model </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2218A0F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lastRenderedPageBreak/>
        <w:t xml:space="preserve">  summary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w:t>
      </w:r>
      <w:r w:rsidRPr="00F15C21">
        <w:rPr>
          <w:rFonts w:ascii="JetBrains Mono Light" w:hAnsi="JetBrains Mono Light" w:cs="JetBrains Mono Light"/>
          <w:color w:val="666600"/>
          <w:sz w:val="20"/>
          <w:szCs w:val="20"/>
        </w:rPr>
        <w:t>)</w:t>
      </w:r>
    </w:p>
    <w:p w14:paraId="25E3F781"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359AC630"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880000"/>
          <w:sz w:val="20"/>
          <w:szCs w:val="20"/>
        </w:rPr>
        <w:t>## ARI prediction</w:t>
      </w:r>
    </w:p>
    <w:p w14:paraId="0DB1ED5E"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7DEBDF06"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sale_pred </w:t>
      </w:r>
      <w:r w:rsidRPr="00F15C21">
        <w:rPr>
          <w:rFonts w:ascii="JetBrains Mono Light" w:hAnsi="JetBrains Mono Light" w:cs="JetBrains Mono Light"/>
          <w:color w:val="666600"/>
          <w:sz w:val="20"/>
          <w:szCs w:val="20"/>
        </w:rPr>
        <w:t>&lt;-</w:t>
      </w:r>
      <w:r w:rsidRPr="00F15C21">
        <w:rPr>
          <w:rFonts w:ascii="JetBrains Mono Light" w:hAnsi="JetBrains Mono Light" w:cs="JetBrains Mono Light"/>
          <w:color w:val="000000"/>
          <w:sz w:val="20"/>
          <w:szCs w:val="20"/>
        </w:rPr>
        <w:t xml:space="preserve"> </w:t>
      </w:r>
      <w:proofErr w:type="gramStart"/>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proofErr w:type="gramEnd"/>
      <w:r w:rsidRPr="00F15C21">
        <w:rPr>
          <w:rFonts w:ascii="JetBrains Mono Light" w:hAnsi="JetBrains Mono Light" w:cs="JetBrains Mono Light"/>
          <w:color w:val="000000"/>
          <w:sz w:val="20"/>
          <w:szCs w:val="20"/>
        </w:rPr>
        <w:t>forecast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train</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h</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 xml:space="preserve"> model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p>
    <w:p w14:paraId="5CD7EC01"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xml:space="preserve">                                xlab</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'Year</w:t>
      </w:r>
      <w:proofErr w:type="gramStart"/>
      <w:r w:rsidRPr="00F15C21">
        <w:rPr>
          <w:rFonts w:ascii="JetBrains Mono Light" w:hAnsi="JetBrains Mono Light" w:cs="JetBrains Mono Light"/>
          <w:color w:val="008800"/>
          <w:sz w:val="20"/>
          <w:szCs w:val="20"/>
        </w:rPr>
        <w: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ylab</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8800"/>
          <w:sz w:val="20"/>
          <w:szCs w:val="20"/>
        </w:rPr>
        <w:t>'Car Sale (in thousand units)'</w:t>
      </w:r>
      <w:r w:rsidRPr="00F15C21">
        <w:rPr>
          <w:rFonts w:ascii="JetBrains Mono Light" w:hAnsi="JetBrains Mono Light" w:cs="JetBrains Mono Light"/>
          <w:color w:val="666600"/>
          <w:sz w:val="20"/>
          <w:szCs w:val="20"/>
        </w:rPr>
        <w:t>)</w:t>
      </w:r>
    </w:p>
    <w:p w14:paraId="6285C1E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sale_pred</w:t>
      </w:r>
    </w:p>
    <w:p w14:paraId="406C5EBC"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predict</w:t>
      </w:r>
      <w:r w:rsidRPr="00F15C21">
        <w:rPr>
          <w:rFonts w:ascii="JetBrains Mono Light" w:hAnsi="JetBrains Mono Light" w:cs="JetBrains Mono Light"/>
          <w:color w:val="666600"/>
          <w:sz w:val="20"/>
          <w:szCs w:val="20"/>
        </w:rPr>
        <w:t>(</w:t>
      </w:r>
      <w:proofErr w:type="gramStart"/>
      <w:r w:rsidRPr="00F15C21">
        <w:rPr>
          <w:rFonts w:ascii="JetBrains Mono Light" w:hAnsi="JetBrains Mono Light" w:cs="JetBrains Mono Light"/>
          <w:color w:val="000000"/>
          <w:sz w:val="20"/>
          <w:szCs w:val="20"/>
        </w:rPr>
        <w:t>ari31</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ml</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n</w:t>
      </w:r>
      <w:proofErr w:type="gramEnd"/>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ahead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6666"/>
          <w:sz w:val="20"/>
          <w:szCs w:val="20"/>
        </w:rPr>
        <w:t>3</w:t>
      </w:r>
      <w:r w:rsidRPr="00F15C21">
        <w:rPr>
          <w:rFonts w:ascii="JetBrains Mono Light" w:hAnsi="JetBrains Mono Light" w:cs="JetBrains Mono Light"/>
          <w:color w:val="666600"/>
          <w:sz w:val="20"/>
          <w:szCs w:val="20"/>
        </w:rPr>
        <w:t>)</w:t>
      </w:r>
    </w:p>
    <w:p w14:paraId="187B2565"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
    <w:p w14:paraId="47565807"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plot</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sale_pred</w:t>
      </w:r>
      <w:r w:rsidRPr="00F15C21">
        <w:rPr>
          <w:rFonts w:ascii="JetBrains Mono Light" w:hAnsi="JetBrains Mono Light" w:cs="JetBrains Mono Light"/>
          <w:color w:val="666600"/>
          <w:sz w:val="20"/>
          <w:szCs w:val="20"/>
        </w:rPr>
        <w:t>)</w:t>
      </w:r>
    </w:p>
    <w:p w14:paraId="567BD132"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 </w:t>
      </w:r>
    </w:p>
    <w:p w14:paraId="67153E08" w14:textId="77777777" w:rsidR="00277245" w:rsidRPr="00F15C21" w:rsidRDefault="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JetBrains Mono Light" w:hAnsi="JetBrains Mono Light" w:cs="JetBrains Mono Light"/>
          <w:sz w:val="20"/>
          <w:szCs w:val="20"/>
        </w:rPr>
      </w:pPr>
      <w:r w:rsidRPr="00F15C21">
        <w:rPr>
          <w:rFonts w:ascii="JetBrains Mono Light" w:hAnsi="JetBrains Mono Light" w:cs="JetBrains Mono Light"/>
          <w:color w:val="000000"/>
          <w:sz w:val="20"/>
          <w:szCs w:val="20"/>
        </w:rPr>
        <w:t>accuracy</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sale_</w:t>
      </w:r>
      <w:proofErr w:type="gramStart"/>
      <w:r w:rsidRPr="00F15C21">
        <w:rPr>
          <w:rFonts w:ascii="JetBrains Mono Light" w:hAnsi="JetBrains Mono Light" w:cs="JetBrains Mono Light"/>
          <w:color w:val="000000"/>
          <w:sz w:val="20"/>
          <w:szCs w:val="20"/>
        </w:rPr>
        <w:t>pred</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660066"/>
          <w:sz w:val="20"/>
          <w:szCs w:val="20"/>
        </w:rPr>
        <w:t>CarSale</w:t>
      </w:r>
      <w:r w:rsidRPr="00F15C21">
        <w:rPr>
          <w:rFonts w:ascii="JetBrains Mono Light" w:hAnsi="JetBrains Mono Light" w:cs="JetBrains Mono Light"/>
          <w:color w:val="666600"/>
          <w:sz w:val="20"/>
          <w:szCs w:val="20"/>
        </w:rPr>
        <w:t>.</w:t>
      </w:r>
      <w:r w:rsidRPr="00F15C21">
        <w:rPr>
          <w:rFonts w:ascii="JetBrains Mono Light" w:hAnsi="JetBrains Mono Light" w:cs="JetBrains Mono Light"/>
          <w:color w:val="000000"/>
          <w:sz w:val="20"/>
          <w:szCs w:val="20"/>
        </w:rPr>
        <w:t>test</w:t>
      </w:r>
      <w:proofErr w:type="gramEnd"/>
      <w:r w:rsidRPr="00F15C21">
        <w:rPr>
          <w:rFonts w:ascii="JetBrains Mono Light" w:hAnsi="JetBrains Mono Light" w:cs="JetBrains Mono Light"/>
          <w:color w:val="666600"/>
          <w:sz w:val="20"/>
          <w:szCs w:val="20"/>
        </w:rPr>
        <w:t>)</w:t>
      </w:r>
    </w:p>
    <w:p w14:paraId="397BB143" w14:textId="77456C2B" w:rsidR="00277245" w:rsidRPr="00277245" w:rsidRDefault="00277245" w:rsidP="00277245">
      <w:pPr>
        <w:pStyle w:val="ae"/>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divId w:val="1698851672"/>
        <w:rPr>
          <w:rFonts w:ascii="Consolas" w:hAnsi="Consolas" w:cs="Consolas" w:hint="eastAsia"/>
        </w:rPr>
      </w:pPr>
      <w:r>
        <w:rPr>
          <w:rFonts w:ascii="Consolas" w:hAnsi="Consolas" w:cs="Consolas"/>
          <w:color w:val="000000"/>
        </w:rPr>
        <w:t> </w:t>
      </w:r>
    </w:p>
    <w:p w14:paraId="0D5ABA29" w14:textId="7BB9F40E" w:rsidR="00AA4D4A" w:rsidRPr="009C2422" w:rsidRDefault="00AA4D4A" w:rsidP="009C2422">
      <w:pPr>
        <w:rPr>
          <w:rFonts w:hint="eastAsia"/>
        </w:rPr>
      </w:pPr>
    </w:p>
    <w:sectPr w:rsidR="00AA4D4A" w:rsidRPr="009C2422" w:rsidSect="00626F21">
      <w:footerReference w:type="even"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667D" w14:textId="77777777" w:rsidR="00CC02E3" w:rsidRDefault="00CC02E3">
      <w:r>
        <w:separator/>
      </w:r>
    </w:p>
  </w:endnote>
  <w:endnote w:type="continuationSeparator" w:id="0">
    <w:p w14:paraId="17B30DB5" w14:textId="77777777" w:rsidR="00CC02E3" w:rsidRDefault="00CC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JetBrains Mono Light">
    <w:panose1 w:val="02000009000000000000"/>
    <w:charset w:val="00"/>
    <w:family w:val="modern"/>
    <w:pitch w:val="fixed"/>
    <w:sig w:usb0="A00402FF" w:usb1="1200F9FB" w:usb2="0200003C"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752617314"/>
    </w:sdtPr>
    <w:sdtContent>
      <w:p w14:paraId="50347FBB" w14:textId="77777777" w:rsidR="00914F59" w:rsidRDefault="00C67BD3">
        <w:pPr>
          <w:pStyle w:val="a6"/>
          <w:framePr w:wrap="auto"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rPr>
          <w:t>1</w:t>
        </w:r>
        <w:r>
          <w:rPr>
            <w:rStyle w:val="af3"/>
          </w:rPr>
          <w:fldChar w:fldCharType="end"/>
        </w:r>
      </w:p>
    </w:sdtContent>
  </w:sdt>
  <w:p w14:paraId="0915027A" w14:textId="77777777" w:rsidR="00914F59" w:rsidRDefault="00914F5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31618"/>
    </w:sdtPr>
    <w:sdtContent>
      <w:sdt>
        <w:sdtPr>
          <w:id w:val="-1705238520"/>
        </w:sdtPr>
        <w:sdtContent>
          <w:p w14:paraId="310040C6" w14:textId="77777777" w:rsidR="00914F59" w:rsidRDefault="00C67BD3">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C1B8A7" w14:textId="77777777" w:rsidR="00914F59" w:rsidRDefault="00914F5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7261" w14:textId="77777777" w:rsidR="00CC02E3" w:rsidRDefault="00CC02E3">
      <w:r>
        <w:separator/>
      </w:r>
    </w:p>
  </w:footnote>
  <w:footnote w:type="continuationSeparator" w:id="0">
    <w:p w14:paraId="5E76A04B" w14:textId="77777777" w:rsidR="00CC02E3" w:rsidRDefault="00CC0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07B"/>
    <w:multiLevelType w:val="hybridMultilevel"/>
    <w:tmpl w:val="FCF26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3E7653"/>
    <w:multiLevelType w:val="hybridMultilevel"/>
    <w:tmpl w:val="5EB49B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CE437CF"/>
    <w:multiLevelType w:val="multilevel"/>
    <w:tmpl w:val="0CE437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4D010F5"/>
    <w:multiLevelType w:val="multilevel"/>
    <w:tmpl w:val="14D010F5"/>
    <w:lvl w:ilvl="0">
      <w:start w:val="1"/>
      <w:numFmt w:val="bullet"/>
      <w:lvlText w:val=""/>
      <w:lvlJc w:val="left"/>
      <w:pPr>
        <w:ind w:left="760" w:hanging="420"/>
      </w:pPr>
      <w:rPr>
        <w:rFonts w:ascii="Wingdings" w:hAnsi="Wingdings" w:hint="default"/>
      </w:rPr>
    </w:lvl>
    <w:lvl w:ilvl="1">
      <w:start w:val="1"/>
      <w:numFmt w:val="bullet"/>
      <w:lvlText w:val=""/>
      <w:lvlJc w:val="left"/>
      <w:pPr>
        <w:ind w:left="1180" w:hanging="420"/>
      </w:pPr>
      <w:rPr>
        <w:rFonts w:ascii="Wingdings" w:hAnsi="Wingdings" w:hint="default"/>
      </w:rPr>
    </w:lvl>
    <w:lvl w:ilvl="2">
      <w:start w:val="1"/>
      <w:numFmt w:val="bullet"/>
      <w:lvlText w:val=""/>
      <w:lvlJc w:val="left"/>
      <w:pPr>
        <w:ind w:left="1600" w:hanging="420"/>
      </w:pPr>
      <w:rPr>
        <w:rFonts w:ascii="Wingdings" w:hAnsi="Wingdings" w:hint="default"/>
      </w:rPr>
    </w:lvl>
    <w:lvl w:ilvl="3">
      <w:start w:val="1"/>
      <w:numFmt w:val="bullet"/>
      <w:lvlText w:val=""/>
      <w:lvlJc w:val="left"/>
      <w:pPr>
        <w:ind w:left="2020" w:hanging="420"/>
      </w:pPr>
      <w:rPr>
        <w:rFonts w:ascii="Wingdings" w:hAnsi="Wingdings" w:hint="default"/>
      </w:rPr>
    </w:lvl>
    <w:lvl w:ilvl="4">
      <w:start w:val="1"/>
      <w:numFmt w:val="bullet"/>
      <w:lvlText w:val=""/>
      <w:lvlJc w:val="left"/>
      <w:pPr>
        <w:ind w:left="2440" w:hanging="420"/>
      </w:pPr>
      <w:rPr>
        <w:rFonts w:ascii="Wingdings" w:hAnsi="Wingdings" w:hint="default"/>
      </w:rPr>
    </w:lvl>
    <w:lvl w:ilvl="5">
      <w:start w:val="1"/>
      <w:numFmt w:val="bullet"/>
      <w:lvlText w:val=""/>
      <w:lvlJc w:val="left"/>
      <w:pPr>
        <w:ind w:left="2860" w:hanging="420"/>
      </w:pPr>
      <w:rPr>
        <w:rFonts w:ascii="Wingdings" w:hAnsi="Wingdings" w:hint="default"/>
      </w:rPr>
    </w:lvl>
    <w:lvl w:ilvl="6">
      <w:start w:val="1"/>
      <w:numFmt w:val="bullet"/>
      <w:lvlText w:val=""/>
      <w:lvlJc w:val="left"/>
      <w:pPr>
        <w:ind w:left="3280" w:hanging="420"/>
      </w:pPr>
      <w:rPr>
        <w:rFonts w:ascii="Wingdings" w:hAnsi="Wingdings" w:hint="default"/>
      </w:rPr>
    </w:lvl>
    <w:lvl w:ilvl="7">
      <w:start w:val="1"/>
      <w:numFmt w:val="bullet"/>
      <w:lvlText w:val=""/>
      <w:lvlJc w:val="left"/>
      <w:pPr>
        <w:ind w:left="3700" w:hanging="420"/>
      </w:pPr>
      <w:rPr>
        <w:rFonts w:ascii="Wingdings" w:hAnsi="Wingdings" w:hint="default"/>
      </w:rPr>
    </w:lvl>
    <w:lvl w:ilvl="8">
      <w:start w:val="1"/>
      <w:numFmt w:val="bullet"/>
      <w:lvlText w:val=""/>
      <w:lvlJc w:val="left"/>
      <w:pPr>
        <w:ind w:left="4120" w:hanging="420"/>
      </w:pPr>
      <w:rPr>
        <w:rFonts w:ascii="Wingdings" w:hAnsi="Wingdings" w:hint="default"/>
      </w:rPr>
    </w:lvl>
  </w:abstractNum>
  <w:abstractNum w:abstractNumId="4" w15:restartNumberingAfterBreak="0">
    <w:nsid w:val="15D71436"/>
    <w:multiLevelType w:val="hybridMultilevel"/>
    <w:tmpl w:val="096847A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ADA4613"/>
    <w:multiLevelType w:val="multilevel"/>
    <w:tmpl w:val="1ADA4613"/>
    <w:lvl w:ilvl="0">
      <w:start w:val="1"/>
      <w:numFmt w:val="bullet"/>
      <w:lvlText w:val=""/>
      <w:lvlJc w:val="left"/>
      <w:pPr>
        <w:ind w:left="700" w:hanging="36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DE05DE4"/>
    <w:multiLevelType w:val="hybridMultilevel"/>
    <w:tmpl w:val="818A23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7064D2C"/>
    <w:multiLevelType w:val="hybridMultilevel"/>
    <w:tmpl w:val="A7F61E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7DC5F19"/>
    <w:multiLevelType w:val="multilevel"/>
    <w:tmpl w:val="27DC5F1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33630EA6"/>
    <w:multiLevelType w:val="multilevel"/>
    <w:tmpl w:val="33630EA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34030B3B"/>
    <w:multiLevelType w:val="hybridMultilevel"/>
    <w:tmpl w:val="23DCF5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8A60727"/>
    <w:multiLevelType w:val="hybridMultilevel"/>
    <w:tmpl w:val="0C8A4D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106559A"/>
    <w:multiLevelType w:val="hybridMultilevel"/>
    <w:tmpl w:val="6D98BD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8769F2"/>
    <w:multiLevelType w:val="hybridMultilevel"/>
    <w:tmpl w:val="84C4E2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7721927"/>
    <w:multiLevelType w:val="multilevel"/>
    <w:tmpl w:val="47721927"/>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80C4714"/>
    <w:multiLevelType w:val="hybridMultilevel"/>
    <w:tmpl w:val="2D209C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74496B"/>
    <w:multiLevelType w:val="hybridMultilevel"/>
    <w:tmpl w:val="C0A8A8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EE029B5"/>
    <w:multiLevelType w:val="multilevel"/>
    <w:tmpl w:val="4EE029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6722B1"/>
    <w:multiLevelType w:val="hybridMultilevel"/>
    <w:tmpl w:val="36129D9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588F2CDE"/>
    <w:multiLevelType w:val="hybridMultilevel"/>
    <w:tmpl w:val="D164A6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AF6735"/>
    <w:multiLevelType w:val="hybridMultilevel"/>
    <w:tmpl w:val="70640C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AC26AB2"/>
    <w:multiLevelType w:val="hybridMultilevel"/>
    <w:tmpl w:val="1BBEB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3A13D42"/>
    <w:multiLevelType w:val="multilevel"/>
    <w:tmpl w:val="72CC9126"/>
    <w:lvl w:ilvl="0">
      <w:start w:val="1"/>
      <w:numFmt w:val="chineseCountingThousand"/>
      <w:pStyle w:val="a"/>
      <w:lvlText w:val="%1、"/>
      <w:lvlJc w:val="left"/>
      <w:pPr>
        <w:ind w:left="425" w:hanging="425"/>
      </w:pPr>
      <w:rPr>
        <w:rFonts w:hint="eastAsia"/>
        <w:lang w:val="en-US"/>
      </w:rPr>
    </w:lvl>
    <w:lvl w:ilvl="1">
      <w:start w:val="1"/>
      <w:numFmt w:val="chineseCountingThousand"/>
      <w:pStyle w:val="a0"/>
      <w:suff w:val="space"/>
      <w:lvlText w:val="（%2）"/>
      <w:lvlJc w:val="left"/>
      <w:pPr>
        <w:ind w:left="0" w:firstLine="340"/>
      </w:pPr>
      <w:rPr>
        <w:rFonts w:hint="eastAsia"/>
      </w:rPr>
    </w:lvl>
    <w:lvl w:ilvl="2">
      <w:start w:val="1"/>
      <w:numFmt w:val="decimal"/>
      <w:suff w:val="space"/>
      <w:lvlText w:val="%3."/>
      <w:lvlJc w:val="left"/>
      <w:pPr>
        <w:ind w:left="0" w:firstLine="624"/>
      </w:pPr>
      <w:rPr>
        <w:rFonts w:hint="eastAsia"/>
      </w:rPr>
    </w:lvl>
    <w:lvl w:ilvl="3">
      <w:start w:val="1"/>
      <w:numFmt w:val="decimal"/>
      <w:suff w:val="space"/>
      <w:lvlText w:val="（%4）"/>
      <w:lvlJc w:val="left"/>
      <w:pPr>
        <w:ind w:left="0" w:firstLine="510"/>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3" w15:restartNumberingAfterBreak="0">
    <w:nsid w:val="760F021D"/>
    <w:multiLevelType w:val="hybridMultilevel"/>
    <w:tmpl w:val="843EB29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424380985">
    <w:abstractNumId w:val="14"/>
  </w:num>
  <w:num w:numId="2" w16cid:durableId="2134208916">
    <w:abstractNumId w:val="22"/>
  </w:num>
  <w:num w:numId="3" w16cid:durableId="1871262365">
    <w:abstractNumId w:val="2"/>
  </w:num>
  <w:num w:numId="4" w16cid:durableId="1048261397">
    <w:abstractNumId w:val="17"/>
  </w:num>
  <w:num w:numId="5" w16cid:durableId="542060555">
    <w:abstractNumId w:val="3"/>
  </w:num>
  <w:num w:numId="6" w16cid:durableId="850724685">
    <w:abstractNumId w:val="5"/>
  </w:num>
  <w:num w:numId="7" w16cid:durableId="1028681347">
    <w:abstractNumId w:val="8"/>
  </w:num>
  <w:num w:numId="8" w16cid:durableId="265817910">
    <w:abstractNumId w:val="9"/>
  </w:num>
  <w:num w:numId="9" w16cid:durableId="1866095798">
    <w:abstractNumId w:val="19"/>
  </w:num>
  <w:num w:numId="10" w16cid:durableId="1298298192">
    <w:abstractNumId w:val="18"/>
  </w:num>
  <w:num w:numId="11" w16cid:durableId="353459547">
    <w:abstractNumId w:val="11"/>
  </w:num>
  <w:num w:numId="12" w16cid:durableId="1614819802">
    <w:abstractNumId w:val="7"/>
  </w:num>
  <w:num w:numId="13" w16cid:durableId="751896477">
    <w:abstractNumId w:val="13"/>
  </w:num>
  <w:num w:numId="14" w16cid:durableId="990597405">
    <w:abstractNumId w:val="6"/>
  </w:num>
  <w:num w:numId="15" w16cid:durableId="2137603372">
    <w:abstractNumId w:val="0"/>
  </w:num>
  <w:num w:numId="16" w16cid:durableId="1067338204">
    <w:abstractNumId w:val="15"/>
  </w:num>
  <w:num w:numId="17" w16cid:durableId="12518917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119981">
    <w:abstractNumId w:val="21"/>
  </w:num>
  <w:num w:numId="19" w16cid:durableId="285476845">
    <w:abstractNumId w:val="10"/>
  </w:num>
  <w:num w:numId="20" w16cid:durableId="192499111">
    <w:abstractNumId w:val="12"/>
  </w:num>
  <w:num w:numId="21" w16cid:durableId="630094831">
    <w:abstractNumId w:val="16"/>
  </w:num>
  <w:num w:numId="22" w16cid:durableId="443959117">
    <w:abstractNumId w:val="1"/>
  </w:num>
  <w:num w:numId="23" w16cid:durableId="1790582635">
    <w:abstractNumId w:val="4"/>
  </w:num>
  <w:num w:numId="24" w16cid:durableId="1440486312">
    <w:abstractNumId w:val="20"/>
  </w:num>
  <w:num w:numId="25" w16cid:durableId="16375623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bordersDoNotSurroundHeader/>
  <w:bordersDoNotSurroundFooter/>
  <w:proofState w:grammar="clean"/>
  <w:attachedTemplate r:id="rId1"/>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E2ZDk4NWY4ODRmYmJmOWVkNjJlODU1YzZjYzc1ZDY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t2xapxrvs5aeezvekvwzrk9rvz0rp9d9f0&quot;&gt;Sufe大创2022&lt;record-ids&gt;&lt;item&gt;104&lt;/item&gt;&lt;item&gt;106&lt;/item&gt;&lt;item&gt;10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1228B2"/>
    <w:rsid w:val="00002573"/>
    <w:rsid w:val="00011209"/>
    <w:rsid w:val="000113E6"/>
    <w:rsid w:val="000202C8"/>
    <w:rsid w:val="000250BF"/>
    <w:rsid w:val="00041F75"/>
    <w:rsid w:val="0005029B"/>
    <w:rsid w:val="0006289E"/>
    <w:rsid w:val="00091D59"/>
    <w:rsid w:val="000940BA"/>
    <w:rsid w:val="000A1C6A"/>
    <w:rsid w:val="000A1D5E"/>
    <w:rsid w:val="000A2215"/>
    <w:rsid w:val="000A5305"/>
    <w:rsid w:val="000B2576"/>
    <w:rsid w:val="000B5741"/>
    <w:rsid w:val="000C1F54"/>
    <w:rsid w:val="000C7785"/>
    <w:rsid w:val="000D0CE7"/>
    <w:rsid w:val="000D15AF"/>
    <w:rsid w:val="000D337A"/>
    <w:rsid w:val="000E3EE4"/>
    <w:rsid w:val="000F044E"/>
    <w:rsid w:val="001154B7"/>
    <w:rsid w:val="00116716"/>
    <w:rsid w:val="001214DD"/>
    <w:rsid w:val="00121D20"/>
    <w:rsid w:val="001228B2"/>
    <w:rsid w:val="00131BA3"/>
    <w:rsid w:val="00134ADB"/>
    <w:rsid w:val="001547E5"/>
    <w:rsid w:val="0015508C"/>
    <w:rsid w:val="001629A5"/>
    <w:rsid w:val="001631CD"/>
    <w:rsid w:val="00165BC3"/>
    <w:rsid w:val="00166D3C"/>
    <w:rsid w:val="00182A90"/>
    <w:rsid w:val="001836A5"/>
    <w:rsid w:val="001C4093"/>
    <w:rsid w:val="001E0BD6"/>
    <w:rsid w:val="001E1438"/>
    <w:rsid w:val="001E73AF"/>
    <w:rsid w:val="001F5C1A"/>
    <w:rsid w:val="0021328D"/>
    <w:rsid w:val="00234FC8"/>
    <w:rsid w:val="00243B90"/>
    <w:rsid w:val="00262C81"/>
    <w:rsid w:val="00277245"/>
    <w:rsid w:val="002855F4"/>
    <w:rsid w:val="002C4F5E"/>
    <w:rsid w:val="002C56C4"/>
    <w:rsid w:val="002D5C90"/>
    <w:rsid w:val="00300457"/>
    <w:rsid w:val="003017CC"/>
    <w:rsid w:val="0031408C"/>
    <w:rsid w:val="00316347"/>
    <w:rsid w:val="0031728C"/>
    <w:rsid w:val="00327640"/>
    <w:rsid w:val="003428D2"/>
    <w:rsid w:val="00354E06"/>
    <w:rsid w:val="003575B8"/>
    <w:rsid w:val="003D22DD"/>
    <w:rsid w:val="003E719C"/>
    <w:rsid w:val="004226F0"/>
    <w:rsid w:val="004326C2"/>
    <w:rsid w:val="0044005A"/>
    <w:rsid w:val="00454DCD"/>
    <w:rsid w:val="00463300"/>
    <w:rsid w:val="004653ED"/>
    <w:rsid w:val="004713DE"/>
    <w:rsid w:val="004848D2"/>
    <w:rsid w:val="00490972"/>
    <w:rsid w:val="00496773"/>
    <w:rsid w:val="004A1809"/>
    <w:rsid w:val="004A1F26"/>
    <w:rsid w:val="004B0F74"/>
    <w:rsid w:val="004B4139"/>
    <w:rsid w:val="004B6BC5"/>
    <w:rsid w:val="004C0B3A"/>
    <w:rsid w:val="004C715E"/>
    <w:rsid w:val="004C7ABC"/>
    <w:rsid w:val="004E5962"/>
    <w:rsid w:val="004F088F"/>
    <w:rsid w:val="004F15DD"/>
    <w:rsid w:val="004F22A9"/>
    <w:rsid w:val="00505A58"/>
    <w:rsid w:val="00507F0E"/>
    <w:rsid w:val="005158E4"/>
    <w:rsid w:val="00520465"/>
    <w:rsid w:val="00535D6B"/>
    <w:rsid w:val="00550778"/>
    <w:rsid w:val="005527E9"/>
    <w:rsid w:val="00582126"/>
    <w:rsid w:val="005A7B5A"/>
    <w:rsid w:val="005B235D"/>
    <w:rsid w:val="005D1AA3"/>
    <w:rsid w:val="005D33FA"/>
    <w:rsid w:val="005D363D"/>
    <w:rsid w:val="005D6F60"/>
    <w:rsid w:val="005E441B"/>
    <w:rsid w:val="005E4F35"/>
    <w:rsid w:val="005E7000"/>
    <w:rsid w:val="0060391C"/>
    <w:rsid w:val="00612745"/>
    <w:rsid w:val="00617E16"/>
    <w:rsid w:val="00625042"/>
    <w:rsid w:val="006259B0"/>
    <w:rsid w:val="00626F21"/>
    <w:rsid w:val="00662CBB"/>
    <w:rsid w:val="00681EF3"/>
    <w:rsid w:val="00683594"/>
    <w:rsid w:val="00686842"/>
    <w:rsid w:val="0069247B"/>
    <w:rsid w:val="006B0037"/>
    <w:rsid w:val="006B3373"/>
    <w:rsid w:val="006C0562"/>
    <w:rsid w:val="006C427B"/>
    <w:rsid w:val="006D5E91"/>
    <w:rsid w:val="006E736E"/>
    <w:rsid w:val="0070013F"/>
    <w:rsid w:val="00705B83"/>
    <w:rsid w:val="00713A4C"/>
    <w:rsid w:val="00732362"/>
    <w:rsid w:val="00747883"/>
    <w:rsid w:val="00763D65"/>
    <w:rsid w:val="0076753F"/>
    <w:rsid w:val="00784534"/>
    <w:rsid w:val="00792D87"/>
    <w:rsid w:val="007941C6"/>
    <w:rsid w:val="007A27C0"/>
    <w:rsid w:val="007B042B"/>
    <w:rsid w:val="007B3D9C"/>
    <w:rsid w:val="007B41BF"/>
    <w:rsid w:val="007E7284"/>
    <w:rsid w:val="007F278F"/>
    <w:rsid w:val="007F3401"/>
    <w:rsid w:val="007F4847"/>
    <w:rsid w:val="00800972"/>
    <w:rsid w:val="00802E96"/>
    <w:rsid w:val="00810F9E"/>
    <w:rsid w:val="008352AF"/>
    <w:rsid w:val="00837047"/>
    <w:rsid w:val="008433BF"/>
    <w:rsid w:val="00850888"/>
    <w:rsid w:val="00853EF7"/>
    <w:rsid w:val="00854288"/>
    <w:rsid w:val="00854D82"/>
    <w:rsid w:val="00857C3E"/>
    <w:rsid w:val="008625C2"/>
    <w:rsid w:val="00881497"/>
    <w:rsid w:val="0088323F"/>
    <w:rsid w:val="008B14F9"/>
    <w:rsid w:val="008E0FFA"/>
    <w:rsid w:val="008E317F"/>
    <w:rsid w:val="008E470E"/>
    <w:rsid w:val="008F30F0"/>
    <w:rsid w:val="00903A81"/>
    <w:rsid w:val="009143B2"/>
    <w:rsid w:val="00914F59"/>
    <w:rsid w:val="00924AEC"/>
    <w:rsid w:val="00935CAB"/>
    <w:rsid w:val="009455AA"/>
    <w:rsid w:val="009672E1"/>
    <w:rsid w:val="009761D7"/>
    <w:rsid w:val="0098140C"/>
    <w:rsid w:val="00995152"/>
    <w:rsid w:val="009A1BF2"/>
    <w:rsid w:val="009A365E"/>
    <w:rsid w:val="009A7034"/>
    <w:rsid w:val="009B5C5A"/>
    <w:rsid w:val="009C02FB"/>
    <w:rsid w:val="009C2422"/>
    <w:rsid w:val="009C69CA"/>
    <w:rsid w:val="009D2F36"/>
    <w:rsid w:val="009E7095"/>
    <w:rsid w:val="009F0E9B"/>
    <w:rsid w:val="009F13A4"/>
    <w:rsid w:val="009F2E55"/>
    <w:rsid w:val="009F42C1"/>
    <w:rsid w:val="00A00338"/>
    <w:rsid w:val="00A04160"/>
    <w:rsid w:val="00A1163F"/>
    <w:rsid w:val="00A11EF6"/>
    <w:rsid w:val="00A1393D"/>
    <w:rsid w:val="00A174CB"/>
    <w:rsid w:val="00A17588"/>
    <w:rsid w:val="00A17A40"/>
    <w:rsid w:val="00A26FB4"/>
    <w:rsid w:val="00A302A7"/>
    <w:rsid w:val="00A50EE0"/>
    <w:rsid w:val="00A5599C"/>
    <w:rsid w:val="00A55CE1"/>
    <w:rsid w:val="00A55ECA"/>
    <w:rsid w:val="00A608E0"/>
    <w:rsid w:val="00A74E2A"/>
    <w:rsid w:val="00AA3BE0"/>
    <w:rsid w:val="00AA4D4A"/>
    <w:rsid w:val="00AA7A71"/>
    <w:rsid w:val="00AC7762"/>
    <w:rsid w:val="00AE0042"/>
    <w:rsid w:val="00AE137A"/>
    <w:rsid w:val="00AF5A6C"/>
    <w:rsid w:val="00B0470F"/>
    <w:rsid w:val="00B11157"/>
    <w:rsid w:val="00B115DF"/>
    <w:rsid w:val="00B1227E"/>
    <w:rsid w:val="00B31662"/>
    <w:rsid w:val="00B442F3"/>
    <w:rsid w:val="00B51F4F"/>
    <w:rsid w:val="00B55FE9"/>
    <w:rsid w:val="00B564A6"/>
    <w:rsid w:val="00B60AD3"/>
    <w:rsid w:val="00B803D7"/>
    <w:rsid w:val="00B84DCB"/>
    <w:rsid w:val="00B86C78"/>
    <w:rsid w:val="00B94F49"/>
    <w:rsid w:val="00BA3981"/>
    <w:rsid w:val="00BB2D36"/>
    <w:rsid w:val="00BB4D6C"/>
    <w:rsid w:val="00BD35F7"/>
    <w:rsid w:val="00BD5467"/>
    <w:rsid w:val="00BD5AA5"/>
    <w:rsid w:val="00BF07C5"/>
    <w:rsid w:val="00BF0967"/>
    <w:rsid w:val="00C00498"/>
    <w:rsid w:val="00C14134"/>
    <w:rsid w:val="00C256F1"/>
    <w:rsid w:val="00C26872"/>
    <w:rsid w:val="00C3012D"/>
    <w:rsid w:val="00C40D31"/>
    <w:rsid w:val="00C42C0F"/>
    <w:rsid w:val="00C4327A"/>
    <w:rsid w:val="00C611E6"/>
    <w:rsid w:val="00C66C4E"/>
    <w:rsid w:val="00C67BD3"/>
    <w:rsid w:val="00C73E7B"/>
    <w:rsid w:val="00C82D2D"/>
    <w:rsid w:val="00C91BBE"/>
    <w:rsid w:val="00C92F5E"/>
    <w:rsid w:val="00C9382E"/>
    <w:rsid w:val="00CA2AF5"/>
    <w:rsid w:val="00CA2BE5"/>
    <w:rsid w:val="00CA6614"/>
    <w:rsid w:val="00CC02E3"/>
    <w:rsid w:val="00CC1A33"/>
    <w:rsid w:val="00CC3F15"/>
    <w:rsid w:val="00CE3FE3"/>
    <w:rsid w:val="00CF3DF4"/>
    <w:rsid w:val="00D02D84"/>
    <w:rsid w:val="00D035FB"/>
    <w:rsid w:val="00D11BC9"/>
    <w:rsid w:val="00D50F2D"/>
    <w:rsid w:val="00D51430"/>
    <w:rsid w:val="00D74FB1"/>
    <w:rsid w:val="00DA0B9F"/>
    <w:rsid w:val="00DA545F"/>
    <w:rsid w:val="00E02126"/>
    <w:rsid w:val="00E079E8"/>
    <w:rsid w:val="00E11B9F"/>
    <w:rsid w:val="00E141D7"/>
    <w:rsid w:val="00E40300"/>
    <w:rsid w:val="00E525E3"/>
    <w:rsid w:val="00E56569"/>
    <w:rsid w:val="00E663A9"/>
    <w:rsid w:val="00E77E80"/>
    <w:rsid w:val="00E922AF"/>
    <w:rsid w:val="00EB42C0"/>
    <w:rsid w:val="00EB46BA"/>
    <w:rsid w:val="00EB52F4"/>
    <w:rsid w:val="00EC4951"/>
    <w:rsid w:val="00ED0A6F"/>
    <w:rsid w:val="00ED6CE2"/>
    <w:rsid w:val="00F02CDF"/>
    <w:rsid w:val="00F05172"/>
    <w:rsid w:val="00F15C21"/>
    <w:rsid w:val="00F22627"/>
    <w:rsid w:val="00F25AA9"/>
    <w:rsid w:val="00F2642D"/>
    <w:rsid w:val="00F44C24"/>
    <w:rsid w:val="00F534F1"/>
    <w:rsid w:val="00F66A2B"/>
    <w:rsid w:val="00F70DE9"/>
    <w:rsid w:val="00F71DC0"/>
    <w:rsid w:val="00F80DA1"/>
    <w:rsid w:val="00F818B6"/>
    <w:rsid w:val="00F834BC"/>
    <w:rsid w:val="00F86FDF"/>
    <w:rsid w:val="00FA6540"/>
    <w:rsid w:val="00FB0EFE"/>
    <w:rsid w:val="00FC4C4A"/>
    <w:rsid w:val="00FD3BDF"/>
    <w:rsid w:val="00FF7A39"/>
    <w:rsid w:val="04C638DE"/>
    <w:rsid w:val="095673AB"/>
    <w:rsid w:val="1F5C4D36"/>
    <w:rsid w:val="1FD57FCB"/>
    <w:rsid w:val="25C007BE"/>
    <w:rsid w:val="29BE35E1"/>
    <w:rsid w:val="325F251C"/>
    <w:rsid w:val="39582971"/>
    <w:rsid w:val="4E361869"/>
    <w:rsid w:val="4ECD3D05"/>
    <w:rsid w:val="51DC1903"/>
    <w:rsid w:val="5A5131A9"/>
    <w:rsid w:val="5B647768"/>
    <w:rsid w:val="5B8147BE"/>
    <w:rsid w:val="644B60E1"/>
    <w:rsid w:val="69AE217E"/>
    <w:rsid w:val="6A471EFD"/>
    <w:rsid w:val="6C264CF2"/>
    <w:rsid w:val="6E5B403D"/>
    <w:rsid w:val="72A30D51"/>
    <w:rsid w:val="7B6C2A55"/>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8C37D8"/>
  <w15:docId w15:val="{98D233DC-60B4-0F40-8C7D-9686ECE2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header" w:qFormat="1"/>
    <w:lsdException w:name="footer" w:uiPriority="99"/>
    <w:lsdException w:name="caption" w:unhideWhenUsed="1" w:qFormat="1"/>
    <w:lsdException w:name="page number"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E736E"/>
    <w:rPr>
      <w:rFonts w:ascii="宋体" w:hAnsi="宋体" w:cs="宋体"/>
      <w:sz w:val="24"/>
      <w:szCs w:val="24"/>
    </w:rPr>
  </w:style>
  <w:style w:type="paragraph" w:styleId="1">
    <w:name w:val="heading 1"/>
    <w:basedOn w:val="a1"/>
    <w:next w:val="a1"/>
    <w:link w:val="10"/>
    <w:qFormat/>
    <w:pPr>
      <w:keepNext/>
      <w:keepLines/>
      <w:spacing w:before="340" w:after="330" w:line="578" w:lineRule="auto"/>
      <w:outlineLvl w:val="0"/>
    </w:pPr>
    <w:rPr>
      <w:b/>
      <w:bCs/>
      <w:kern w:val="44"/>
      <w:sz w:val="30"/>
      <w:szCs w:val="44"/>
    </w:rPr>
  </w:style>
  <w:style w:type="paragraph" w:styleId="2">
    <w:name w:val="heading 2"/>
    <w:basedOn w:val="a1"/>
    <w:next w:val="a1"/>
    <w:link w:val="20"/>
    <w:unhideWhenUsed/>
    <w:qFormat/>
    <w:pPr>
      <w:keepNext/>
      <w:keepLines/>
      <w:numPr>
        <w:numId w:val="1"/>
      </w:numPr>
      <w:spacing w:before="100" w:after="100" w:line="360" w:lineRule="auto"/>
      <w:outlineLvl w:val="1"/>
    </w:pPr>
    <w:rPr>
      <w:rFonts w:asciiTheme="majorHAnsi" w:eastAsiaTheme="majorEastAsia" w:hAnsiTheme="majorHAnsi" w:cstheme="majorBidi"/>
      <w:b/>
      <w:bCs/>
      <w:sz w:val="30"/>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nhideWhenUsed/>
    <w:qFormat/>
    <w:rPr>
      <w:rFonts w:asciiTheme="majorHAnsi" w:eastAsia="黑体" w:hAnsiTheme="majorHAnsi" w:cstheme="majorBidi"/>
      <w:sz w:val="20"/>
      <w:szCs w:val="20"/>
    </w:rPr>
  </w:style>
  <w:style w:type="paragraph" w:styleId="TOC3">
    <w:name w:val="toc 3"/>
    <w:basedOn w:val="a1"/>
    <w:next w:val="a1"/>
    <w:uiPriority w:val="39"/>
    <w:qFormat/>
    <w:pPr>
      <w:ind w:leftChars="400" w:left="840"/>
    </w:pPr>
  </w:style>
  <w:style w:type="paragraph" w:styleId="a6">
    <w:name w:val="footer"/>
    <w:basedOn w:val="a1"/>
    <w:link w:val="a7"/>
    <w:uiPriority w:val="99"/>
    <w:pPr>
      <w:tabs>
        <w:tab w:val="center" w:pos="4153"/>
        <w:tab w:val="right" w:pos="8306"/>
      </w:tabs>
      <w:snapToGrid w:val="0"/>
    </w:pPr>
    <w:rPr>
      <w:sz w:val="18"/>
      <w:szCs w:val="18"/>
    </w:rPr>
  </w:style>
  <w:style w:type="paragraph" w:styleId="a8">
    <w:name w:val="header"/>
    <w:basedOn w:val="a1"/>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style>
  <w:style w:type="paragraph" w:styleId="aa">
    <w:name w:val="Subtitle"/>
    <w:basedOn w:val="a1"/>
    <w:next w:val="a1"/>
    <w:link w:val="ab"/>
    <w:qFormat/>
    <w:pPr>
      <w:spacing w:before="240" w:after="60" w:line="312" w:lineRule="auto"/>
      <w:jc w:val="center"/>
      <w:outlineLvl w:val="1"/>
    </w:pPr>
    <w:rPr>
      <w:b/>
      <w:bCs/>
      <w:kern w:val="28"/>
      <w:sz w:val="32"/>
      <w:szCs w:val="32"/>
    </w:rPr>
  </w:style>
  <w:style w:type="paragraph" w:styleId="ac">
    <w:name w:val="footnote text"/>
    <w:basedOn w:val="a1"/>
    <w:link w:val="ad"/>
    <w:pPr>
      <w:snapToGrid w:val="0"/>
    </w:pPr>
    <w:rPr>
      <w:sz w:val="18"/>
      <w:szCs w:val="18"/>
    </w:rPr>
  </w:style>
  <w:style w:type="paragraph" w:styleId="TOC2">
    <w:name w:val="toc 2"/>
    <w:basedOn w:val="a1"/>
    <w:next w:val="a1"/>
    <w:uiPriority w:val="39"/>
    <w:pPr>
      <w:ind w:leftChars="200" w:left="420"/>
    </w:pPr>
  </w:style>
  <w:style w:type="paragraph" w:styleId="ae">
    <w:name w:val="Normal (Web)"/>
    <w:basedOn w:val="a1"/>
    <w:uiPriority w:val="99"/>
    <w:qFormat/>
    <w:pPr>
      <w:spacing w:beforeAutospacing="1" w:afterAutospacing="1"/>
    </w:pPr>
    <w:rPr>
      <w:rFonts w:cs="Times New Roman"/>
    </w:rPr>
  </w:style>
  <w:style w:type="paragraph" w:styleId="af">
    <w:name w:val="Title"/>
    <w:basedOn w:val="a1"/>
    <w:next w:val="a1"/>
    <w:link w:val="af0"/>
    <w:qFormat/>
    <w:pPr>
      <w:spacing w:before="240" w:after="60"/>
      <w:jc w:val="center"/>
      <w:outlineLvl w:val="0"/>
    </w:pPr>
    <w:rPr>
      <w:rFonts w:asciiTheme="majorHAnsi" w:eastAsiaTheme="majorEastAsia" w:hAnsiTheme="majorHAnsi" w:cstheme="majorBidi"/>
      <w:b/>
      <w:bCs/>
      <w:sz w:val="32"/>
      <w:szCs w:val="32"/>
    </w:rPr>
  </w:style>
  <w:style w:type="table" w:styleId="a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qFormat/>
    <w:rPr>
      <w:b/>
    </w:rPr>
  </w:style>
  <w:style w:type="character" w:styleId="af3">
    <w:name w:val="page number"/>
    <w:basedOn w:val="a2"/>
    <w:qFormat/>
  </w:style>
  <w:style w:type="character" w:styleId="af4">
    <w:name w:val="Hyperlink"/>
    <w:basedOn w:val="a2"/>
    <w:uiPriority w:val="99"/>
    <w:unhideWhenUsed/>
    <w:rPr>
      <w:color w:val="0563C1" w:themeColor="hyperlink"/>
      <w:u w:val="single"/>
    </w:rPr>
  </w:style>
  <w:style w:type="character" w:styleId="af5">
    <w:name w:val="footnote reference"/>
    <w:basedOn w:val="a2"/>
    <w:rPr>
      <w:vertAlign w:val="superscript"/>
    </w:rPr>
  </w:style>
  <w:style w:type="paragraph" w:customStyle="1" w:styleId="msolistparagraph0">
    <w:name w:val="msolistparagraph"/>
    <w:basedOn w:val="a1"/>
    <w:qFormat/>
    <w:pPr>
      <w:ind w:firstLineChars="200" w:firstLine="420"/>
    </w:pPr>
    <w:rPr>
      <w:rFonts w:ascii="Calibri" w:hAnsi="Calibri" w:cs="Times New Roman"/>
    </w:rPr>
  </w:style>
  <w:style w:type="table" w:customStyle="1" w:styleId="11">
    <w:name w:val="样式1"/>
    <w:basedOn w:val="a3"/>
    <w:uiPriority w:val="99"/>
    <w:qFormat/>
    <w:rPr>
      <w:color w:val="000000" w:themeColor="text1"/>
      <w:sz w:val="18"/>
    </w:rPr>
    <w:tblPr>
      <w:tblBorders>
        <w:top w:val="single" w:sz="12" w:space="0" w:color="auto"/>
        <w:bottom w:val="single" w:sz="12" w:space="0" w:color="auto"/>
      </w:tblBorders>
    </w:tblPr>
    <w:tcPr>
      <w:shd w:val="clear" w:color="auto" w:fill="FFFFFF" w:themeFill="background1"/>
    </w:tcPr>
    <w:tblStylePr w:type="firstRow">
      <w:tblPr/>
      <w:tcPr>
        <w:tcBorders>
          <w:bottom w:val="single" w:sz="4" w:space="0" w:color="auto"/>
        </w:tcBorders>
      </w:tcPr>
    </w:tblStylePr>
  </w:style>
  <w:style w:type="paragraph" w:customStyle="1" w:styleId="af6">
    <w:name w:val="表格"/>
    <w:basedOn w:val="a1"/>
    <w:link w:val="af7"/>
    <w:qFormat/>
    <w:pPr>
      <w:jc w:val="center"/>
    </w:pPr>
    <w:rPr>
      <w:rFonts w:ascii="PMingLiU" w:eastAsia="PMingLiU" w:hAnsi="DengXian" w:cs="Times New Roman"/>
      <w:b/>
      <w:bCs/>
      <w:color w:val="993300"/>
      <w:sz w:val="22"/>
      <w:szCs w:val="22"/>
    </w:rPr>
  </w:style>
  <w:style w:type="character" w:customStyle="1" w:styleId="font31">
    <w:name w:val="font31"/>
    <w:basedOn w:val="a2"/>
    <w:qFormat/>
    <w:rPr>
      <w:rFonts w:ascii="宋体" w:eastAsia="宋体" w:hAnsi="宋体" w:hint="eastAsia"/>
      <w:color w:val="000000"/>
      <w:sz w:val="18"/>
      <w:szCs w:val="18"/>
      <w:u w:val="none"/>
    </w:rPr>
  </w:style>
  <w:style w:type="character" w:customStyle="1" w:styleId="af7">
    <w:name w:val="表格 字符"/>
    <w:basedOn w:val="a2"/>
    <w:link w:val="af6"/>
    <w:qFormat/>
    <w:rPr>
      <w:rFonts w:ascii="PMingLiU" w:eastAsia="PMingLiU" w:hAnsi="DengXian"/>
      <w:b/>
      <w:bCs/>
      <w:color w:val="993300"/>
      <w:sz w:val="22"/>
      <w:szCs w:val="22"/>
    </w:rPr>
  </w:style>
  <w:style w:type="paragraph" w:customStyle="1" w:styleId="12">
    <w:name w:val="正文1"/>
    <w:qFormat/>
    <w:pPr>
      <w:jc w:val="both"/>
    </w:pPr>
    <w:rPr>
      <w:kern w:val="2"/>
      <w:sz w:val="21"/>
      <w:szCs w:val="21"/>
    </w:rPr>
  </w:style>
  <w:style w:type="character" w:customStyle="1" w:styleId="13">
    <w:name w:val="占位符文本1"/>
    <w:basedOn w:val="a2"/>
    <w:uiPriority w:val="99"/>
    <w:semiHidden/>
    <w:qFormat/>
    <w:rPr>
      <w:color w:val="808080"/>
    </w:rPr>
  </w:style>
  <w:style w:type="character" w:customStyle="1" w:styleId="10">
    <w:name w:val="标题 1 字符"/>
    <w:basedOn w:val="a2"/>
    <w:link w:val="1"/>
    <w:qFormat/>
    <w:rPr>
      <w:rFonts w:asciiTheme="minorHAnsi" w:eastAsiaTheme="minorEastAsia" w:hAnsiTheme="minorHAnsi" w:cstheme="minorBidi"/>
      <w:b/>
      <w:bCs/>
      <w:kern w:val="44"/>
      <w:sz w:val="30"/>
      <w:szCs w:val="44"/>
    </w:rPr>
  </w:style>
  <w:style w:type="character" w:customStyle="1" w:styleId="af0">
    <w:name w:val="标题 字符"/>
    <w:basedOn w:val="a2"/>
    <w:link w:val="af"/>
    <w:qFormat/>
    <w:rPr>
      <w:rFonts w:asciiTheme="majorHAnsi" w:eastAsiaTheme="majorEastAsia" w:hAnsiTheme="majorHAnsi" w:cstheme="majorBidi"/>
      <w:b/>
      <w:bCs/>
      <w:kern w:val="2"/>
      <w:sz w:val="32"/>
      <w:szCs w:val="32"/>
    </w:rPr>
  </w:style>
  <w:style w:type="character" w:customStyle="1" w:styleId="20">
    <w:name w:val="标题 2 字符"/>
    <w:basedOn w:val="a2"/>
    <w:link w:val="2"/>
    <w:qFormat/>
    <w:rPr>
      <w:rFonts w:asciiTheme="majorHAnsi" w:eastAsiaTheme="majorEastAsia" w:hAnsiTheme="majorHAnsi" w:cstheme="majorBidi"/>
      <w:b/>
      <w:bCs/>
      <w:kern w:val="2"/>
      <w:sz w:val="30"/>
      <w:szCs w:val="32"/>
    </w:rPr>
  </w:style>
  <w:style w:type="character" w:styleId="af8">
    <w:name w:val="Placeholder Text"/>
    <w:basedOn w:val="a2"/>
    <w:uiPriority w:val="99"/>
    <w:semiHidden/>
    <w:qFormat/>
    <w:rPr>
      <w:color w:val="808080"/>
    </w:rPr>
  </w:style>
  <w:style w:type="paragraph" w:customStyle="1" w:styleId="14">
    <w:name w:val="书目1"/>
    <w:basedOn w:val="a1"/>
    <w:next w:val="a1"/>
    <w:uiPriority w:val="37"/>
    <w:semiHidden/>
    <w:unhideWhenUsed/>
    <w:qFormat/>
    <w:pPr>
      <w:ind w:left="384" w:hanging="384"/>
    </w:pPr>
  </w:style>
  <w:style w:type="paragraph" w:customStyle="1" w:styleId="EndNoteBibliographyTitle">
    <w:name w:val="EndNote Bibliography Title"/>
    <w:basedOn w:val="a1"/>
    <w:link w:val="EndNoteBibliographyTitleChar"/>
    <w:qFormat/>
    <w:pPr>
      <w:jc w:val="center"/>
    </w:pPr>
    <w:rPr>
      <w:rFonts w:ascii="Calibri" w:hAnsi="Calibri" w:cs="Calibri"/>
      <w:sz w:val="20"/>
    </w:rPr>
  </w:style>
  <w:style w:type="character" w:customStyle="1" w:styleId="EndNoteBibliographyTitleChar">
    <w:name w:val="EndNote Bibliography Title Char"/>
    <w:basedOn w:val="a2"/>
    <w:link w:val="EndNoteBibliographyTitle"/>
    <w:qFormat/>
    <w:rPr>
      <w:rFonts w:ascii="Calibri" w:eastAsiaTheme="minorEastAsia" w:hAnsi="Calibri" w:cs="Calibri"/>
      <w:kern w:val="2"/>
      <w:szCs w:val="24"/>
    </w:rPr>
  </w:style>
  <w:style w:type="paragraph" w:customStyle="1" w:styleId="EndNoteBibliography">
    <w:name w:val="EndNote Bibliography"/>
    <w:basedOn w:val="a1"/>
    <w:link w:val="EndNoteBibliographyChar"/>
    <w:qFormat/>
    <w:rPr>
      <w:rFonts w:ascii="Calibri" w:hAnsi="Calibri" w:cs="Calibri"/>
      <w:sz w:val="20"/>
    </w:rPr>
  </w:style>
  <w:style w:type="character" w:customStyle="1" w:styleId="EndNoteBibliographyChar">
    <w:name w:val="EndNote Bibliography Char"/>
    <w:basedOn w:val="a2"/>
    <w:link w:val="EndNoteBibliography"/>
    <w:qFormat/>
    <w:rPr>
      <w:rFonts w:ascii="Calibri" w:eastAsiaTheme="minorEastAsia" w:hAnsi="Calibri" w:cs="Calibri"/>
      <w:kern w:val="2"/>
      <w:szCs w:val="24"/>
    </w:rPr>
  </w:style>
  <w:style w:type="character" w:customStyle="1" w:styleId="a9">
    <w:name w:val="页眉 字符"/>
    <w:basedOn w:val="a2"/>
    <w:link w:val="a8"/>
    <w:qFormat/>
    <w:rPr>
      <w:rFonts w:asciiTheme="minorHAnsi" w:eastAsiaTheme="minorEastAsia" w:hAnsiTheme="minorHAnsi" w:cstheme="minorBidi"/>
      <w:kern w:val="2"/>
      <w:sz w:val="18"/>
      <w:szCs w:val="18"/>
      <w:lang w:val="en-US"/>
    </w:rPr>
  </w:style>
  <w:style w:type="character" w:customStyle="1" w:styleId="a7">
    <w:name w:val="页脚 字符"/>
    <w:basedOn w:val="a2"/>
    <w:link w:val="a6"/>
    <w:uiPriority w:val="99"/>
    <w:qFormat/>
    <w:rPr>
      <w:rFonts w:asciiTheme="minorHAnsi" w:eastAsiaTheme="minorEastAsia" w:hAnsiTheme="minorHAnsi" w:cstheme="minorBidi"/>
      <w:kern w:val="2"/>
      <w:sz w:val="18"/>
      <w:szCs w:val="18"/>
      <w:lang w:val="en-US"/>
    </w:rPr>
  </w:style>
  <w:style w:type="paragraph" w:styleId="af9">
    <w:name w:val="List Paragraph"/>
    <w:basedOn w:val="a1"/>
    <w:uiPriority w:val="34"/>
    <w:qFormat/>
    <w:pPr>
      <w:ind w:firstLineChars="200" w:firstLine="420"/>
    </w:pPr>
  </w:style>
  <w:style w:type="paragraph" w:customStyle="1" w:styleId="afa">
    <w:name w:val="文章正文"/>
    <w:basedOn w:val="a1"/>
    <w:link w:val="afb"/>
    <w:qFormat/>
    <w:pPr>
      <w:spacing w:line="400" w:lineRule="exact"/>
      <w:ind w:firstLineChars="200" w:firstLine="200"/>
    </w:pPr>
    <w:rPr>
      <w:rFonts w:ascii="Times New Roman" w:hAnsi="Times New Roman"/>
    </w:rPr>
  </w:style>
  <w:style w:type="paragraph" w:customStyle="1" w:styleId="afc">
    <w:name w:val="大创主标题"/>
    <w:basedOn w:val="af"/>
    <w:link w:val="afd"/>
    <w:qFormat/>
    <w:rPr>
      <w:rFonts w:ascii="宋体" w:eastAsia="黑体" w:hAnsi="宋体" w:cstheme="minorBidi"/>
      <w:szCs w:val="24"/>
    </w:rPr>
  </w:style>
  <w:style w:type="character" w:customStyle="1" w:styleId="afb">
    <w:name w:val="文章正文 字符"/>
    <w:basedOn w:val="a2"/>
    <w:link w:val="afa"/>
    <w:qFormat/>
    <w:rPr>
      <w:rFonts w:cstheme="minorBidi"/>
      <w:kern w:val="2"/>
      <w:sz w:val="24"/>
      <w:szCs w:val="24"/>
    </w:rPr>
  </w:style>
  <w:style w:type="paragraph" w:customStyle="1" w:styleId="a0">
    <w:name w:val="大创小标题"/>
    <w:basedOn w:val="afc"/>
    <w:link w:val="afe"/>
    <w:qFormat/>
    <w:pPr>
      <w:numPr>
        <w:ilvl w:val="1"/>
        <w:numId w:val="2"/>
      </w:numPr>
      <w:jc w:val="left"/>
    </w:pPr>
    <w:rPr>
      <w:b w:val="0"/>
      <w:sz w:val="24"/>
    </w:rPr>
  </w:style>
  <w:style w:type="character" w:customStyle="1" w:styleId="afd">
    <w:name w:val="大创主标题 字符"/>
    <w:basedOn w:val="afb"/>
    <w:link w:val="afc"/>
    <w:qFormat/>
    <w:rPr>
      <w:rFonts w:eastAsia="黑体" w:cstheme="minorBidi"/>
      <w:b/>
      <w:bCs/>
      <w:kern w:val="2"/>
      <w:sz w:val="32"/>
      <w:szCs w:val="24"/>
    </w:rPr>
  </w:style>
  <w:style w:type="character" w:customStyle="1" w:styleId="afe">
    <w:name w:val="大创小标题 字符"/>
    <w:basedOn w:val="afd"/>
    <w:link w:val="a0"/>
    <w:qFormat/>
    <w:rPr>
      <w:rFonts w:ascii="宋体" w:eastAsia="黑体" w:hAnsi="宋体" w:cstheme="minorBidi"/>
      <w:b w:val="0"/>
      <w:bCs/>
      <w:kern w:val="2"/>
      <w:sz w:val="24"/>
      <w:szCs w:val="24"/>
    </w:rPr>
  </w:style>
  <w:style w:type="character" w:customStyle="1" w:styleId="ab">
    <w:name w:val="副标题 字符"/>
    <w:basedOn w:val="a2"/>
    <w:link w:val="aa"/>
    <w:rPr>
      <w:rFonts w:asciiTheme="minorHAnsi" w:eastAsiaTheme="minorEastAsia" w:hAnsiTheme="minorHAnsi" w:cstheme="minorBidi"/>
      <w:b/>
      <w:bCs/>
      <w:kern w:val="28"/>
      <w:sz w:val="32"/>
      <w:szCs w:val="32"/>
    </w:rPr>
  </w:style>
  <w:style w:type="paragraph" w:customStyle="1" w:styleId="TOC10">
    <w:name w:val="TOC 标题1"/>
    <w:basedOn w:val="1"/>
    <w:next w:val="a1"/>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
    <w:name w:val="大创一级标题"/>
    <w:basedOn w:val="a0"/>
    <w:link w:val="aff"/>
    <w:qFormat/>
    <w:pPr>
      <w:numPr>
        <w:ilvl w:val="0"/>
      </w:numPr>
    </w:pPr>
    <w:rPr>
      <w:b/>
      <w:sz w:val="28"/>
    </w:rPr>
  </w:style>
  <w:style w:type="character" w:customStyle="1" w:styleId="aff">
    <w:name w:val="大创一级标题 字符"/>
    <w:basedOn w:val="afe"/>
    <w:link w:val="a"/>
    <w:qFormat/>
    <w:rPr>
      <w:rFonts w:ascii="宋体" w:eastAsia="黑体" w:hAnsi="宋体" w:cstheme="minorBidi"/>
      <w:b/>
      <w:bCs/>
      <w:kern w:val="2"/>
      <w:sz w:val="28"/>
      <w:szCs w:val="24"/>
    </w:rPr>
  </w:style>
  <w:style w:type="character" w:customStyle="1" w:styleId="ad">
    <w:name w:val="脚注文本 字符"/>
    <w:basedOn w:val="a2"/>
    <w:link w:val="ac"/>
    <w:rPr>
      <w:rFonts w:asciiTheme="minorHAnsi" w:eastAsiaTheme="minorEastAsia" w:hAnsiTheme="minorHAnsi" w:cstheme="minorBidi"/>
      <w:kern w:val="2"/>
      <w:sz w:val="18"/>
      <w:szCs w:val="18"/>
    </w:rPr>
  </w:style>
  <w:style w:type="character" w:styleId="aff0">
    <w:name w:val="Unresolved Mention"/>
    <w:basedOn w:val="a2"/>
    <w:uiPriority w:val="99"/>
    <w:semiHidden/>
    <w:unhideWhenUsed/>
    <w:rsid w:val="00625042"/>
    <w:rPr>
      <w:color w:val="605E5C"/>
      <w:shd w:val="clear" w:color="auto" w:fill="E1DFDD"/>
    </w:rPr>
  </w:style>
  <w:style w:type="character" w:styleId="aff1">
    <w:name w:val="FollowedHyperlink"/>
    <w:basedOn w:val="a2"/>
    <w:rsid w:val="008625C2"/>
    <w:rPr>
      <w:color w:val="954F72" w:themeColor="followedHyperlink"/>
      <w:u w:val="single"/>
    </w:rPr>
  </w:style>
  <w:style w:type="paragraph" w:customStyle="1" w:styleId="msonormal0">
    <w:name w:val="msonormal"/>
    <w:basedOn w:val="a1"/>
    <w:rsid w:val="00277245"/>
    <w:pPr>
      <w:spacing w:before="100" w:beforeAutospacing="1" w:after="100" w:afterAutospacing="1"/>
    </w:pPr>
  </w:style>
  <w:style w:type="paragraph" w:styleId="HTML">
    <w:name w:val="HTML Preformatted"/>
    <w:basedOn w:val="a1"/>
    <w:link w:val="HTML0"/>
    <w:uiPriority w:val="99"/>
    <w:unhideWhenUsed/>
    <w:rsid w:val="0027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2"/>
    <w:link w:val="HTML"/>
    <w:uiPriority w:val="99"/>
    <w:rsid w:val="0027724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9207">
      <w:bodyDiv w:val="1"/>
      <w:marLeft w:val="0"/>
      <w:marRight w:val="0"/>
      <w:marTop w:val="0"/>
      <w:marBottom w:val="0"/>
      <w:divBdr>
        <w:top w:val="none" w:sz="0" w:space="0" w:color="auto"/>
        <w:left w:val="none" w:sz="0" w:space="0" w:color="auto"/>
        <w:bottom w:val="none" w:sz="0" w:space="0" w:color="auto"/>
        <w:right w:val="none" w:sz="0" w:space="0" w:color="auto"/>
      </w:divBdr>
    </w:div>
    <w:div w:id="146822909">
      <w:bodyDiv w:val="1"/>
      <w:marLeft w:val="0"/>
      <w:marRight w:val="0"/>
      <w:marTop w:val="0"/>
      <w:marBottom w:val="0"/>
      <w:divBdr>
        <w:top w:val="none" w:sz="0" w:space="0" w:color="auto"/>
        <w:left w:val="none" w:sz="0" w:space="0" w:color="auto"/>
        <w:bottom w:val="none" w:sz="0" w:space="0" w:color="auto"/>
        <w:right w:val="none" w:sz="0" w:space="0" w:color="auto"/>
      </w:divBdr>
      <w:divsChild>
        <w:div w:id="1375807097">
          <w:marLeft w:val="0"/>
          <w:marRight w:val="0"/>
          <w:marTop w:val="0"/>
          <w:marBottom w:val="0"/>
          <w:divBdr>
            <w:top w:val="none" w:sz="0" w:space="0" w:color="auto"/>
            <w:left w:val="none" w:sz="0" w:space="0" w:color="auto"/>
            <w:bottom w:val="none" w:sz="0" w:space="0" w:color="auto"/>
            <w:right w:val="none" w:sz="0" w:space="0" w:color="auto"/>
          </w:divBdr>
          <w:divsChild>
            <w:div w:id="658657361">
              <w:marLeft w:val="0"/>
              <w:marRight w:val="0"/>
              <w:marTop w:val="0"/>
              <w:marBottom w:val="0"/>
              <w:divBdr>
                <w:top w:val="none" w:sz="0" w:space="0" w:color="auto"/>
                <w:left w:val="none" w:sz="0" w:space="0" w:color="auto"/>
                <w:bottom w:val="none" w:sz="0" w:space="0" w:color="auto"/>
                <w:right w:val="none" w:sz="0" w:space="0" w:color="auto"/>
              </w:divBdr>
              <w:divsChild>
                <w:div w:id="1698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912">
      <w:bodyDiv w:val="1"/>
      <w:marLeft w:val="0"/>
      <w:marRight w:val="0"/>
      <w:marTop w:val="0"/>
      <w:marBottom w:val="0"/>
      <w:divBdr>
        <w:top w:val="none" w:sz="0" w:space="0" w:color="auto"/>
        <w:left w:val="none" w:sz="0" w:space="0" w:color="auto"/>
        <w:bottom w:val="none" w:sz="0" w:space="0" w:color="auto"/>
        <w:right w:val="none" w:sz="0" w:space="0" w:color="auto"/>
      </w:divBdr>
    </w:div>
    <w:div w:id="407577380">
      <w:bodyDiv w:val="1"/>
      <w:marLeft w:val="0"/>
      <w:marRight w:val="0"/>
      <w:marTop w:val="0"/>
      <w:marBottom w:val="0"/>
      <w:divBdr>
        <w:top w:val="none" w:sz="0" w:space="0" w:color="auto"/>
        <w:left w:val="none" w:sz="0" w:space="0" w:color="auto"/>
        <w:bottom w:val="none" w:sz="0" w:space="0" w:color="auto"/>
        <w:right w:val="none" w:sz="0" w:space="0" w:color="auto"/>
      </w:divBdr>
      <w:divsChild>
        <w:div w:id="1963733119">
          <w:marLeft w:val="0"/>
          <w:marRight w:val="0"/>
          <w:marTop w:val="0"/>
          <w:marBottom w:val="0"/>
          <w:divBdr>
            <w:top w:val="none" w:sz="0" w:space="0" w:color="auto"/>
            <w:left w:val="none" w:sz="0" w:space="0" w:color="auto"/>
            <w:bottom w:val="none" w:sz="0" w:space="0" w:color="auto"/>
            <w:right w:val="none" w:sz="0" w:space="0" w:color="auto"/>
          </w:divBdr>
        </w:div>
      </w:divsChild>
    </w:div>
    <w:div w:id="741486979">
      <w:bodyDiv w:val="1"/>
      <w:marLeft w:val="0"/>
      <w:marRight w:val="0"/>
      <w:marTop w:val="0"/>
      <w:marBottom w:val="0"/>
      <w:divBdr>
        <w:top w:val="none" w:sz="0" w:space="0" w:color="auto"/>
        <w:left w:val="none" w:sz="0" w:space="0" w:color="auto"/>
        <w:bottom w:val="none" w:sz="0" w:space="0" w:color="auto"/>
        <w:right w:val="none" w:sz="0" w:space="0" w:color="auto"/>
      </w:divBdr>
    </w:div>
    <w:div w:id="911088478">
      <w:bodyDiv w:val="1"/>
      <w:marLeft w:val="0"/>
      <w:marRight w:val="0"/>
      <w:marTop w:val="0"/>
      <w:marBottom w:val="0"/>
      <w:divBdr>
        <w:top w:val="none" w:sz="0" w:space="0" w:color="auto"/>
        <w:left w:val="none" w:sz="0" w:space="0" w:color="auto"/>
        <w:bottom w:val="none" w:sz="0" w:space="0" w:color="auto"/>
        <w:right w:val="none" w:sz="0" w:space="0" w:color="auto"/>
      </w:divBdr>
      <w:divsChild>
        <w:div w:id="1217084515">
          <w:marLeft w:val="0"/>
          <w:marRight w:val="0"/>
          <w:marTop w:val="0"/>
          <w:marBottom w:val="0"/>
          <w:divBdr>
            <w:top w:val="none" w:sz="0" w:space="0" w:color="auto"/>
            <w:left w:val="none" w:sz="0" w:space="0" w:color="auto"/>
            <w:bottom w:val="none" w:sz="0" w:space="0" w:color="auto"/>
            <w:right w:val="none" w:sz="0" w:space="0" w:color="auto"/>
          </w:divBdr>
        </w:div>
      </w:divsChild>
    </w:div>
    <w:div w:id="982344073">
      <w:bodyDiv w:val="1"/>
      <w:marLeft w:val="0"/>
      <w:marRight w:val="0"/>
      <w:marTop w:val="0"/>
      <w:marBottom w:val="0"/>
      <w:divBdr>
        <w:top w:val="none" w:sz="0" w:space="0" w:color="auto"/>
        <w:left w:val="none" w:sz="0" w:space="0" w:color="auto"/>
        <w:bottom w:val="none" w:sz="0" w:space="0" w:color="auto"/>
        <w:right w:val="none" w:sz="0" w:space="0" w:color="auto"/>
      </w:divBdr>
      <w:divsChild>
        <w:div w:id="1289236038">
          <w:marLeft w:val="0"/>
          <w:marRight w:val="0"/>
          <w:marTop w:val="0"/>
          <w:marBottom w:val="0"/>
          <w:divBdr>
            <w:top w:val="none" w:sz="0" w:space="0" w:color="auto"/>
            <w:left w:val="none" w:sz="0" w:space="0" w:color="auto"/>
            <w:bottom w:val="none" w:sz="0" w:space="0" w:color="auto"/>
            <w:right w:val="none" w:sz="0" w:space="0" w:color="auto"/>
          </w:divBdr>
        </w:div>
      </w:divsChild>
    </w:div>
    <w:div w:id="1018193903">
      <w:bodyDiv w:val="1"/>
      <w:marLeft w:val="0"/>
      <w:marRight w:val="0"/>
      <w:marTop w:val="0"/>
      <w:marBottom w:val="0"/>
      <w:divBdr>
        <w:top w:val="none" w:sz="0" w:space="0" w:color="auto"/>
        <w:left w:val="none" w:sz="0" w:space="0" w:color="auto"/>
        <w:bottom w:val="none" w:sz="0" w:space="0" w:color="auto"/>
        <w:right w:val="none" w:sz="0" w:space="0" w:color="auto"/>
      </w:divBdr>
    </w:div>
    <w:div w:id="1182284801">
      <w:bodyDiv w:val="1"/>
      <w:marLeft w:val="0"/>
      <w:marRight w:val="0"/>
      <w:marTop w:val="0"/>
      <w:marBottom w:val="0"/>
      <w:divBdr>
        <w:top w:val="none" w:sz="0" w:space="0" w:color="auto"/>
        <w:left w:val="none" w:sz="0" w:space="0" w:color="auto"/>
        <w:bottom w:val="none" w:sz="0" w:space="0" w:color="auto"/>
        <w:right w:val="none" w:sz="0" w:space="0" w:color="auto"/>
      </w:divBdr>
    </w:div>
    <w:div w:id="1227296979">
      <w:bodyDiv w:val="1"/>
      <w:marLeft w:val="0"/>
      <w:marRight w:val="0"/>
      <w:marTop w:val="0"/>
      <w:marBottom w:val="0"/>
      <w:divBdr>
        <w:top w:val="none" w:sz="0" w:space="0" w:color="auto"/>
        <w:left w:val="none" w:sz="0" w:space="0" w:color="auto"/>
        <w:bottom w:val="none" w:sz="0" w:space="0" w:color="auto"/>
        <w:right w:val="none" w:sz="0" w:space="0" w:color="auto"/>
      </w:divBdr>
      <w:divsChild>
        <w:div w:id="388501971">
          <w:marLeft w:val="0"/>
          <w:marRight w:val="0"/>
          <w:marTop w:val="0"/>
          <w:marBottom w:val="0"/>
          <w:divBdr>
            <w:top w:val="none" w:sz="0" w:space="0" w:color="auto"/>
            <w:left w:val="none" w:sz="0" w:space="0" w:color="auto"/>
            <w:bottom w:val="none" w:sz="0" w:space="0" w:color="auto"/>
            <w:right w:val="none" w:sz="0" w:space="0" w:color="auto"/>
          </w:divBdr>
          <w:divsChild>
            <w:div w:id="1229194712">
              <w:marLeft w:val="0"/>
              <w:marRight w:val="0"/>
              <w:marTop w:val="0"/>
              <w:marBottom w:val="0"/>
              <w:divBdr>
                <w:top w:val="none" w:sz="0" w:space="0" w:color="auto"/>
                <w:left w:val="none" w:sz="0" w:space="0" w:color="auto"/>
                <w:bottom w:val="none" w:sz="0" w:space="0" w:color="auto"/>
                <w:right w:val="none" w:sz="0" w:space="0" w:color="auto"/>
              </w:divBdr>
              <w:divsChild>
                <w:div w:id="19745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8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2">
          <w:marLeft w:val="0"/>
          <w:marRight w:val="0"/>
          <w:marTop w:val="0"/>
          <w:marBottom w:val="0"/>
          <w:divBdr>
            <w:top w:val="none" w:sz="0" w:space="0" w:color="auto"/>
            <w:left w:val="none" w:sz="0" w:space="0" w:color="auto"/>
            <w:bottom w:val="none" w:sz="0" w:space="0" w:color="auto"/>
            <w:right w:val="none" w:sz="0" w:space="0" w:color="auto"/>
          </w:divBdr>
        </w:div>
      </w:divsChild>
    </w:div>
    <w:div w:id="1552227162">
      <w:bodyDiv w:val="1"/>
      <w:marLeft w:val="0"/>
      <w:marRight w:val="0"/>
      <w:marTop w:val="0"/>
      <w:marBottom w:val="0"/>
      <w:divBdr>
        <w:top w:val="none" w:sz="0" w:space="0" w:color="auto"/>
        <w:left w:val="none" w:sz="0" w:space="0" w:color="auto"/>
        <w:bottom w:val="none" w:sz="0" w:space="0" w:color="auto"/>
        <w:right w:val="none" w:sz="0" w:space="0" w:color="auto"/>
      </w:divBdr>
    </w:div>
    <w:div w:id="200816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bea.gov"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nby/Library/Group%20Containers/UBF8T346G9.Office/User%20Content.localized/Templates.localized/sufe%20&#35770;&#25991;&#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71AF7-12F3-1447-8415-998E3AE8F5B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0F3B3-F974-9643-B6F3-C4734EA4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sufe 论文格式.dotx</Template>
  <TotalTime>252</TotalTime>
  <Pages>14</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xin by</cp:lastModifiedBy>
  <cp:revision>150</cp:revision>
  <cp:lastPrinted>2023-01-03T08:18:00Z</cp:lastPrinted>
  <dcterms:created xsi:type="dcterms:W3CDTF">2023-04-19T14:14:00Z</dcterms:created>
  <dcterms:modified xsi:type="dcterms:W3CDTF">2023-04-20T12:18:00Z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D780DB5BBBFB4726A3A63B40783F20C7</vt:lpwstr>
  </property>
  <property fmtid="{D5CDD505-2E9C-101B-9397-08002B2CF9AE}" pid="4" name="ZOTERO_PREF_1">
    <vt:lpwstr>&lt;data data-version="3" zotero-version="6.0.13"&gt;&lt;session id="XJQlr6jJ"/&gt;&lt;style id="http://www.zotero.org/styles/china-national-standard-gb-t-7714-2015-numeric-bilan" hasBibliography="1" bibliographyStyleHasBeenSet="1"/&gt;&lt;prefs&gt;&lt;pref name="fieldType" value="</vt:lpwstr>
  </property>
  <property fmtid="{D5CDD505-2E9C-101B-9397-08002B2CF9AE}" pid="5" name="ZOTERO_PREF_2">
    <vt:lpwstr>Field"/&gt;&lt;/prefs&gt;&lt;/data&gt;</vt:lpwstr>
  </property>
</Properties>
</file>