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dtyvwz5s3xd0"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 Plan (PMP)</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1058 / ISO/IEC 12207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sdt>
      <w:sdtPr>
        <w:id w:val="-1270957549"/>
        <w:docPartObj>
          <w:docPartGallery w:val="Table of Contents"/>
          <w:docPartUnique w:val="1"/>
        </w:docPartObj>
      </w:sdtPr>
      <w:sdtContent>
        <w:p w:rsidR="00000000" w:rsidDel="00000000" w:rsidP="00000000" w:rsidRDefault="00000000" w:rsidRPr="00000000" w14:paraId="00000018">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 Project Overview</w:t>
          </w:r>
          <w:r w:rsidDel="00000000" w:rsidR="00000000" w:rsidRPr="00000000">
            <w:rPr>
              <w:rtl w:val="0"/>
            </w:rPr>
          </w:r>
        </w:p>
        <w:p w:rsidR="00000000" w:rsidDel="00000000" w:rsidP="00000000" w:rsidRDefault="00000000" w:rsidRPr="00000000" w14:paraId="00000019">
          <w:pPr>
            <w:widowControl w:val="0"/>
            <w:spacing w:after="0" w:before="60" w:line="240" w:lineRule="auto"/>
            <w:rPr>
              <w:b w:val="0"/>
              <w:bCs w:val="0"/>
              <w:color w:val="1155cc"/>
              <w:u w:val="single"/>
            </w:rPr>
          </w:pP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 Organization and Roles</w:t>
          </w:r>
          <w:r w:rsidDel="00000000" w:rsidR="00000000" w:rsidRPr="00000000">
            <w:rPr>
              <w:rtl w:val="0"/>
            </w:rPr>
          </w:r>
        </w:p>
        <w:p w:rsidR="00000000" w:rsidDel="00000000" w:rsidP="00000000" w:rsidRDefault="00000000" w:rsidRPr="00000000" w14:paraId="0000001A">
          <w:pPr>
            <w:widowControl w:val="0"/>
            <w:spacing w:after="0" w:before="60" w:line="240" w:lineRule="auto"/>
            <w:rPr>
              <w:b w:val="0"/>
              <w:bCs w:val="0"/>
              <w:color w:val="1155cc"/>
              <w:u w:val="single"/>
            </w:rPr>
          </w:pP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 Project Schedule</w:t>
          </w:r>
          <w:r w:rsidDel="00000000" w:rsidR="00000000" w:rsidRPr="00000000">
            <w:rPr>
              <w:rtl w:val="0"/>
            </w:rPr>
          </w:r>
        </w:p>
        <w:p w:rsidR="00000000" w:rsidDel="00000000" w:rsidP="00000000" w:rsidRDefault="00000000" w:rsidRPr="00000000" w14:paraId="0000001B">
          <w:pPr>
            <w:widowControl w:val="0"/>
            <w:spacing w:after="0" w:before="60" w:line="240" w:lineRule="auto"/>
            <w:rPr>
              <w:b w:val="0"/>
              <w:bCs w:val="0"/>
              <w:color w:val="1155cc"/>
              <w:u w:val="single"/>
            </w:rPr>
          </w:pP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 Budget and Resources</w:t>
          </w:r>
          <w:r w:rsidDel="00000000" w:rsidR="00000000" w:rsidRPr="00000000">
            <w:rPr>
              <w:rtl w:val="0"/>
            </w:rPr>
          </w:r>
        </w:p>
        <w:p w:rsidR="00000000" w:rsidDel="00000000" w:rsidP="00000000" w:rsidRDefault="00000000" w:rsidRPr="00000000" w14:paraId="0000001C">
          <w:pPr>
            <w:widowControl w:val="0"/>
            <w:spacing w:after="0" w:before="60" w:line="240" w:lineRule="auto"/>
            <w:rPr>
              <w:b w:val="0"/>
              <w:bCs w:val="0"/>
              <w:color w:val="1155cc"/>
              <w:u w:val="single"/>
            </w:rPr>
          </w:pP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5. Risk Management</w:t>
          </w:r>
          <w:r w:rsidDel="00000000" w:rsidR="00000000" w:rsidRPr="00000000">
            <w:rPr>
              <w:rtl w:val="0"/>
            </w:rPr>
          </w:r>
        </w:p>
        <w:p w:rsidR="00000000" w:rsidDel="00000000" w:rsidP="00000000" w:rsidRDefault="00000000" w:rsidRPr="00000000" w14:paraId="0000001D">
          <w:pPr>
            <w:widowControl w:val="0"/>
            <w:spacing w:after="0" w:before="60" w:line="240" w:lineRule="auto"/>
            <w:rPr>
              <w:b w:val="0"/>
              <w:bCs w:val="0"/>
              <w:color w:val="1155cc"/>
              <w:u w:val="single"/>
            </w:rPr>
          </w:pP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6. Quality Assurance</w:t>
          </w:r>
          <w:r w:rsidDel="00000000" w:rsidR="00000000" w:rsidRPr="00000000">
            <w:rPr>
              <w:rtl w:val="0"/>
            </w:rPr>
          </w:r>
        </w:p>
        <w:p w:rsidR="00000000" w:rsidDel="00000000" w:rsidP="00000000" w:rsidRDefault="00000000" w:rsidRPr="00000000" w14:paraId="0000001E">
          <w:pPr>
            <w:widowControl w:val="0"/>
            <w:spacing w:after="0" w:before="60" w:line="240" w:lineRule="auto"/>
            <w:rPr>
              <w:b w:val="0"/>
              <w:bCs w:val="0"/>
              <w:color w:val="1155cc"/>
              <w:u w:val="single"/>
            </w:rPr>
          </w:pPr>
          <w:hyperlink w:anchor="_heading=h.fj49iaqftn22">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7. Appendix</w:t>
            </w:r>
          </w:hyperlink>
          <w:r w:rsidDel="00000000" w:rsidR="00000000" w:rsidRPr="00000000">
            <w:rPr>
              <w:rtl w:val="0"/>
            </w:rPr>
          </w:r>
        </w:p>
        <w:p w:rsidR="00000000" w:rsidDel="00000000" w:rsidP="00000000" w:rsidRDefault="00000000" w:rsidRPr="00000000" w14:paraId="0000001F">
          <w:pPr>
            <w:widowControl w:val="0"/>
            <w:spacing w:after="0" w:before="60" w:line="240" w:lineRule="auto"/>
            <w:rPr>
              <w:b w:val="0"/>
              <w:bCs w:val="0"/>
              <w:color w:val="1155cc"/>
              <w:u w:val="single"/>
            </w:rPr>
          </w:pPr>
          <w:hyperlink w:anchor="_heading=h.d8g6ch27utox">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8.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Project Overview</w:t>
      </w:r>
    </w:p>
    <w:p w:rsidR="00000000" w:rsidDel="00000000" w:rsidP="00000000" w:rsidRDefault="00000000" w:rsidRPr="00000000" w14:paraId="00000036">
      <w:pPr>
        <w:spacing w:after="0" w:line="276"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Neonatal Intensive Care Units (NICUs); medical devices, sensors, and Hospital Information Systems (HIS) often operate independently and use incompatible data formats, which prevents clinicians from obtaining a unified, real-time view of newborns’ medical conditions. Moreover, raw data from sensors are frequently noisy, incomplete, or non-standardized; which reduces the accuracy and reliability of AI-based diagnostic and monitoring systems.</w:t>
      </w:r>
    </w:p>
    <w:p w:rsidR="00000000" w:rsidDel="00000000" w:rsidP="00000000" w:rsidRDefault="00000000" w:rsidRPr="00000000" w14:paraId="00000037">
      <w:pPr>
        <w:spacing w:after="240" w:before="240" w:line="276"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Clinicians also lack an integrated platform that consolidates historical patient records, AI-generated diagnostic results, and updated clinical guidelines. As a result, clinical decision-making becomes slower, less consistent, and more prone to human error.</w:t>
      </w:r>
    </w:p>
    <w:p w:rsidR="00000000" w:rsidDel="00000000" w:rsidP="00000000" w:rsidRDefault="00000000" w:rsidRPr="00000000" w14:paraId="00000038">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To address these issues, there is a clear need for a secure, interoperable, and real-time digital decision support infrastructure that can unify all NICU data sources—IoMT devices, HIS platforms, and AI diagnostic modules—under standardized protocols such as HL7, DICOM, and FHIR.</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Organization and Roles</w:t>
      </w:r>
    </w:p>
    <w:p w:rsidR="00000000" w:rsidDel="00000000" w:rsidP="00000000" w:rsidRDefault="00000000" w:rsidRPr="00000000" w14:paraId="0000003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 roles, team members, and responsibilities.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Team members:</w:t>
      </w:r>
      <w:r w:rsidDel="00000000" w:rsidR="00000000" w:rsidRPr="00000000">
        <w:rPr>
          <w:rtl w:val="0"/>
        </w:rPr>
      </w:r>
    </w:p>
    <w:p w:rsidR="00000000" w:rsidDel="00000000" w:rsidP="00000000" w:rsidRDefault="00000000" w:rsidRPr="00000000" w14:paraId="0000003E">
      <w:pPr>
        <w:numPr>
          <w:ilvl w:val="0"/>
          <w:numId w:val="2"/>
        </w:numPr>
        <w:spacing w:after="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Belikırık</w:t>
      </w:r>
    </w:p>
    <w:p w:rsidR="00000000" w:rsidDel="00000000" w:rsidP="00000000" w:rsidRDefault="00000000" w:rsidRPr="00000000" w14:paraId="0000003F">
      <w:pPr>
        <w:numPr>
          <w:ilvl w:val="0"/>
          <w:numId w:val="2"/>
        </w:numPr>
        <w:spacing w:after="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Beyza Değirmenci</w:t>
      </w:r>
    </w:p>
    <w:p w:rsidR="00000000" w:rsidDel="00000000" w:rsidP="00000000" w:rsidRDefault="00000000" w:rsidRPr="00000000" w14:paraId="00000040">
      <w:pPr>
        <w:numPr>
          <w:ilvl w:val="0"/>
          <w:numId w:val="2"/>
        </w:numPr>
        <w:spacing w:after="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İnan Özşahin</w:t>
      </w:r>
    </w:p>
    <w:p w:rsidR="00000000" w:rsidDel="00000000" w:rsidP="00000000" w:rsidRDefault="00000000" w:rsidRPr="00000000" w14:paraId="00000041">
      <w:pPr>
        <w:numPr>
          <w:ilvl w:val="0"/>
          <w:numId w:val="2"/>
        </w:numPr>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Özge Doğan</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Project Schedule</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i w:val="1"/>
          <w:iCs w:val="1"/>
          <w:sz w:val="24"/>
          <w:szCs w:val="24"/>
        </w:rPr>
      </w:pPr>
      <w:r w:rsidDel="00000000" w:rsidR="00000000" w:rsidRPr="00000000">
        <w:rPr>
          <w:rtl w:val="0"/>
        </w:rPr>
      </w:r>
    </w:p>
    <w:tbl>
      <w:tblPr>
        <w:tblStyle w:val="Table1"/>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51.6778523489934"/>
        <w:gridCol w:w="1870.0671140939598"/>
        <w:gridCol w:w="1768.5906040268458"/>
        <w:gridCol w:w="1449.6644295302012"/>
        <w:tblGridChange w:id="0">
          <w:tblGrid>
            <w:gridCol w:w="3551.6778523489934"/>
            <w:gridCol w:w="1870.0671140939598"/>
            <w:gridCol w:w="1768.5906040268458"/>
            <w:gridCol w:w="1449.6644295302012"/>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Project</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Start Date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7">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End Date</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8">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Duration</w:t>
            </w:r>
            <w:r w:rsidDel="00000000" w:rsidR="00000000" w:rsidRPr="00000000">
              <w:rPr>
                <w:rtl w:val="0"/>
              </w:rPr>
            </w:r>
          </w:p>
        </w:tc>
      </w:tr>
      <w:tr>
        <w:trPr>
          <w:cantSplit w:val="0"/>
          <w:trHeight w:val="315" w:hRule="atLeast"/>
          <w:tblHeader w:val="0"/>
        </w:trPr>
        <w:tc>
          <w:tcPr>
            <w:tcBorders>
              <w:left w:color="284e3f" w:space="0" w:sz="6" w:val="single"/>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4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Project Preparation Stage</w:t>
            </w:r>
            <w:r w:rsidDel="00000000" w:rsidR="00000000" w:rsidRPr="00000000">
              <w:rPr>
                <w:rtl w:val="0"/>
              </w:rPr>
            </w:r>
          </w:p>
        </w:tc>
        <w:tc>
          <w:tcPr>
            <w:tcBorders>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4A">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2025-09-23</w:t>
            </w:r>
            <w:r w:rsidDel="00000000" w:rsidR="00000000" w:rsidRPr="00000000">
              <w:rPr>
                <w:rtl w:val="0"/>
              </w:rPr>
            </w:r>
          </w:p>
        </w:tc>
        <w:tc>
          <w:tcPr>
            <w:tcBorders>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4B">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2025-12-12</w:t>
            </w:r>
            <w:r w:rsidDel="00000000" w:rsidR="00000000" w:rsidRPr="00000000">
              <w:rPr>
                <w:rtl w:val="0"/>
              </w:rPr>
            </w:r>
          </w:p>
        </w:tc>
        <w:tc>
          <w:tcPr>
            <w:tcBorders>
              <w:bottom w:color="d9ead3" w:space="0" w:sz="6" w:val="single"/>
              <w:right w:color="284e3f"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4C">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80</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E">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2025-09-23</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F">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2025-10-17</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0">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24</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2</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2">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2025-10-18</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3">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2025-10-31</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13</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3</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6">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2025-11-01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7">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2025-11-16</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8">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4</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A">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2025-11-16</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B">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2025-11-30</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C">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14</w:t>
            </w:r>
            <w:r w:rsidDel="00000000" w:rsidR="00000000" w:rsidRPr="00000000">
              <w:rPr>
                <w:rtl w:val="0"/>
              </w:rPr>
            </w:r>
          </w:p>
        </w:tc>
      </w:tr>
      <w:tr>
        <w:trPr>
          <w:cantSplit w:val="0"/>
          <w:trHeight w:val="315" w:hRule="atLeast"/>
          <w:tblHeader w:val="0"/>
        </w:trPr>
        <w:tc>
          <w:tcPr>
            <w:tcBorders>
              <w:left w:color="284e3f" w:space="0" w:sz="6" w:val="single"/>
              <w:bottom w:color="d9ead3"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5</w:t>
            </w:r>
            <w:r w:rsidDel="00000000" w:rsidR="00000000" w:rsidRPr="00000000">
              <w:rPr>
                <w:rtl w:val="0"/>
              </w:rPr>
            </w:r>
          </w:p>
        </w:tc>
        <w:tc>
          <w:tcPr>
            <w:tcBorders>
              <w:bottom w:color="d9ead3"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E">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2025-12-01</w:t>
            </w:r>
            <w:r w:rsidDel="00000000" w:rsidR="00000000" w:rsidRPr="00000000">
              <w:rPr>
                <w:rtl w:val="0"/>
              </w:rPr>
            </w:r>
          </w:p>
        </w:tc>
        <w:tc>
          <w:tcPr>
            <w:tcBorders>
              <w:bottom w:color="d9ead3"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F">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2025-12-12</w:t>
            </w:r>
            <w:r w:rsidDel="00000000" w:rsidR="00000000" w:rsidRPr="00000000">
              <w:rPr>
                <w:rtl w:val="0"/>
              </w:rPr>
            </w:r>
          </w:p>
        </w:tc>
        <w:tc>
          <w:tcPr>
            <w:tcBorders>
              <w:bottom w:color="d9ead3"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0">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r>
      <w:tr>
        <w:trPr>
          <w:cantSplit w:val="0"/>
          <w:trHeight w:val="315" w:hRule="atLeast"/>
          <w:tblHeader w:val="0"/>
        </w:trPr>
        <w:tc>
          <w:tcPr>
            <w:tcBorders>
              <w:left w:color="284e3f" w:space="0" w:sz="6" w:val="single"/>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6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Project Development Stage</w:t>
            </w:r>
            <w:r w:rsidDel="00000000" w:rsidR="00000000" w:rsidRPr="00000000">
              <w:rPr>
                <w:rtl w:val="0"/>
              </w:rPr>
            </w:r>
          </w:p>
        </w:tc>
        <w:tc>
          <w:tcPr>
            <w:tcBorders>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62">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2026-01-12</w:t>
            </w:r>
            <w:r w:rsidDel="00000000" w:rsidR="00000000" w:rsidRPr="00000000">
              <w:rPr>
                <w:rtl w:val="0"/>
              </w:rPr>
            </w:r>
          </w:p>
        </w:tc>
        <w:tc>
          <w:tcPr>
            <w:tcBorders>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63">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2026-04-06</w:t>
            </w:r>
            <w:r w:rsidDel="00000000" w:rsidR="00000000" w:rsidRPr="00000000">
              <w:rPr>
                <w:rtl w:val="0"/>
              </w:rPr>
            </w:r>
          </w:p>
        </w:tc>
        <w:tc>
          <w:tcPr>
            <w:tcBorders>
              <w:bottom w:color="d9ead3" w:space="0" w:sz="6" w:val="single"/>
              <w:right w:color="284e3f"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64">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84</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Project Initiation and Literature Review</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2026-01-12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7">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2026-01-26</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14</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System Design and Architecture Development</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2026-01-26</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2026-02-12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C">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17</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Implementation and Integration</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2026-02-12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2026-03-12</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0">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28</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Testing, Validation and Evaluation</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2">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2026-03-12</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3">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2026-03-23</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r>
      <w:tr>
        <w:trPr>
          <w:cantSplit w:val="0"/>
          <w:trHeight w:val="315"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Documentation and Final Presentation</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6">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2026-03-23</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7">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2026-04-06</w:t>
            </w: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8">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14</w:t>
            </w:r>
            <w:r w:rsidDel="00000000" w:rsidR="00000000" w:rsidRPr="00000000">
              <w:rPr>
                <w:rtl w:val="0"/>
              </w:rPr>
            </w:r>
          </w:p>
        </w:tc>
      </w:tr>
    </w:tbl>
    <w:p w:rsidR="00000000" w:rsidDel="00000000" w:rsidP="00000000" w:rsidRDefault="00000000" w:rsidRPr="00000000" w14:paraId="0000007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Gantt Chart</w:t>
      </w:r>
    </w:p>
    <w:p w:rsidR="00000000" w:rsidDel="00000000" w:rsidP="00000000" w:rsidRDefault="00000000" w:rsidRPr="00000000" w14:paraId="0000007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86400" cy="27686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Budget and Resources</w:t>
      </w:r>
    </w:p>
    <w:p w:rsidR="00000000" w:rsidDel="00000000" w:rsidP="00000000" w:rsidRDefault="00000000" w:rsidRPr="00000000" w14:paraId="0000007F">
      <w:pPr>
        <w:pStyle w:val="Heading3"/>
        <w:keepNext w:val="0"/>
        <w:keepLines w:val="0"/>
        <w:spacing w:after="80" w:before="280" w:lineRule="auto"/>
        <w:ind w:firstLine="720"/>
        <w:rPr>
          <w:rFonts w:ascii="Times New Roman" w:cs="Times New Roman" w:eastAsia="Times New Roman" w:hAnsi="Times New Roman"/>
          <w:color w:val="000000"/>
          <w:sz w:val="24"/>
          <w:szCs w:val="24"/>
        </w:rPr>
      </w:pPr>
      <w:bookmarkStart w:colFirst="0" w:colLast="0" w:name="_heading=h.mc5psce9qhw1" w:id="1"/>
      <w:bookmarkEnd w:id="1"/>
      <w:r w:rsidDel="00000000" w:rsidR="00000000" w:rsidRPr="00000000">
        <w:rPr>
          <w:rFonts w:ascii="Times New Roman" w:cs="Times New Roman" w:eastAsia="Times New Roman" w:hAnsi="Times New Roman"/>
          <w:color w:val="000000"/>
          <w:sz w:val="24"/>
          <w:szCs w:val="24"/>
          <w:rtl w:val="0"/>
        </w:rPr>
        <w:t xml:space="preserve">Resources</w:t>
      </w:r>
    </w:p>
    <w:p w:rsidR="00000000" w:rsidDel="00000000" w:rsidP="00000000" w:rsidRDefault="00000000" w:rsidRPr="00000000" w14:paraId="00000080">
      <w:pPr>
        <w:numPr>
          <w:ilvl w:val="0"/>
          <w:numId w:val="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TBD</w:t>
      </w:r>
    </w:p>
    <w:p w:rsidR="00000000" w:rsidDel="00000000" w:rsidP="00000000" w:rsidRDefault="00000000" w:rsidRPr="00000000" w14:paraId="00000081">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w:t>
      </w:r>
      <w:r w:rsidDel="00000000" w:rsidR="00000000" w:rsidRPr="00000000">
        <w:rPr>
          <w:rFonts w:ascii="Times New Roman" w:cs="Times New Roman" w:eastAsia="Times New Roman" w:hAnsi="Times New Roman"/>
          <w:sz w:val="24"/>
          <w:szCs w:val="24"/>
          <w:rtl w:val="0"/>
        </w:rPr>
        <w:t xml:space="preserve">CPU based on x86 architecture, camera(s) for visual data, 32GB+ RAM, 256 GB+ Storage</w:t>
        <w:br w:type="textWrapping"/>
      </w:r>
    </w:p>
    <w:p w:rsidR="00000000" w:rsidDel="00000000" w:rsidP="00000000" w:rsidRDefault="00000000" w:rsidRPr="00000000" w14:paraId="00000082">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Frameworks/Protocols:</w:t>
      </w:r>
      <w:r w:rsidDel="00000000" w:rsidR="00000000" w:rsidRPr="00000000">
        <w:rPr>
          <w:rFonts w:ascii="Times New Roman" w:cs="Times New Roman" w:eastAsia="Times New Roman" w:hAnsi="Times New Roman"/>
          <w:sz w:val="24"/>
          <w:szCs w:val="24"/>
          <w:rtl w:val="0"/>
        </w:rPr>
        <w:t xml:space="preserve"> HL7, FHIR, DICOM, RESTful APIs</w:t>
        <w:br w:type="textWrapping"/>
      </w:r>
    </w:p>
    <w:p w:rsidR="00000000" w:rsidDel="00000000" w:rsidP="00000000" w:rsidRDefault="00000000" w:rsidRPr="00000000" w14:paraId="00000083">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Tools:</w:t>
      </w:r>
      <w:r w:rsidDel="00000000" w:rsidR="00000000" w:rsidRPr="00000000">
        <w:rPr>
          <w:rFonts w:ascii="Times New Roman" w:cs="Times New Roman" w:eastAsia="Times New Roman" w:hAnsi="Times New Roman"/>
          <w:sz w:val="24"/>
          <w:szCs w:val="24"/>
          <w:rtl w:val="0"/>
        </w:rPr>
        <w:t xml:space="preserve"> TensorFlow, PyTorch, Scikit-learn</w:t>
        <w:br w:type="textWrapping"/>
      </w:r>
    </w:p>
    <w:p w:rsidR="00000000" w:rsidDel="00000000" w:rsidP="00000000" w:rsidRDefault="00000000" w:rsidRPr="00000000" w14:paraId="00000084">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GitHub</w:t>
        <w:br w:type="textWrapping"/>
      </w:r>
    </w:p>
    <w:p w:rsidR="00000000" w:rsidDel="00000000" w:rsidP="00000000" w:rsidRDefault="00000000" w:rsidRPr="00000000" w14:paraId="00000085">
      <w:pPr>
        <w:numPr>
          <w:ilvl w:val="0"/>
          <w:numId w:val="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Tools:</w:t>
      </w:r>
      <w:r w:rsidDel="00000000" w:rsidR="00000000" w:rsidRPr="00000000">
        <w:rPr>
          <w:rFonts w:ascii="Times New Roman" w:cs="Times New Roman" w:eastAsia="Times New Roman" w:hAnsi="Times New Roman"/>
          <w:sz w:val="24"/>
          <w:szCs w:val="24"/>
          <w:rtl w:val="0"/>
        </w:rPr>
        <w:t xml:space="preserve"> Trello, Microsoft Teams</w:t>
      </w:r>
    </w:p>
    <w:p w:rsidR="00000000" w:rsidDel="00000000" w:rsidP="00000000" w:rsidRDefault="00000000" w:rsidRPr="00000000" w14:paraId="0000008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Risk Management</w:t>
      </w:r>
    </w:p>
    <w:p w:rsidR="00000000" w:rsidDel="00000000" w:rsidP="00000000" w:rsidRDefault="00000000" w:rsidRPr="00000000" w14:paraId="00000089">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Risk Register v1.0.xlsx 19-11-25</w:t>
        </w:r>
      </w:hyperlink>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Quality Assurance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6.1 Societal Benefits</w:t>
      </w:r>
    </w:p>
    <w:p w:rsidR="00000000" w:rsidDel="00000000" w:rsidP="00000000" w:rsidRDefault="00000000" w:rsidRPr="00000000" w14:paraId="0000008E">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The proposed secure, interoperable, and real-time digital decision support system will considerably enhance neonatal care outcomes by automating the data preprocessing for use in Hospital Information Systems (HIS) and AI-based diagnostic and monitoring systems. This will allow the clinicians to access required data on infant’s health faster and let AI-based diagnostics provide better results by eliminating the data before it is fed to the models which in turn will improve the care that can be provided. In the long term this may lead to improved survival rates for infants.</w:t>
      </w:r>
      <w:r w:rsidDel="00000000" w:rsidR="00000000" w:rsidRPr="00000000">
        <w:rPr>
          <w:rtl w:val="0"/>
        </w:rPr>
      </w:r>
    </w:p>
    <w:p w:rsidR="00000000" w:rsidDel="00000000" w:rsidP="00000000" w:rsidRDefault="00000000" w:rsidRPr="00000000" w14:paraId="0000008F">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6.2 Economic Constraints</w:t>
      </w:r>
    </w:p>
    <w:p w:rsidR="00000000" w:rsidDel="00000000" w:rsidP="00000000" w:rsidRDefault="00000000" w:rsidRPr="00000000" w14:paraId="00000090">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prioritize open-source software and scalable cloud infrastructure to minimize costs. The proposed AI model shall be capable of performing inference on standard CPU hardware without requiring GPU acceleration.</w:t>
      </w:r>
    </w:p>
    <w:p w:rsidR="00000000" w:rsidDel="00000000" w:rsidP="00000000" w:rsidRDefault="00000000" w:rsidRPr="00000000" w14:paraId="00000091">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6.3 Legal and Ethical Compliance</w:t>
      </w:r>
    </w:p>
    <w:p w:rsidR="00000000" w:rsidDel="00000000" w:rsidP="00000000" w:rsidRDefault="00000000" w:rsidRPr="00000000" w14:paraId="00000092">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strictly adhere to standards on medical data management and patient care. Patient confidentiality and informed consent will be priority and each part of the system will be built in accordance with these ethical principles.</w:t>
      </w:r>
    </w:p>
    <w:p w:rsidR="00000000" w:rsidDel="00000000" w:rsidP="00000000" w:rsidRDefault="00000000" w:rsidRPr="00000000" w14:paraId="00000093">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6.4 </w:t>
      </w:r>
      <w:r w:rsidDel="00000000" w:rsidR="00000000" w:rsidRPr="00000000">
        <w:rPr>
          <w:rFonts w:ascii="Times New Roman" w:cs="Times New Roman" w:eastAsia="Times New Roman" w:hAnsi="Times New Roman"/>
          <w:b w:val="1"/>
          <w:bCs w:val="1"/>
          <w:i w:val="1"/>
          <w:iCs w:val="1"/>
          <w:sz w:val="24"/>
          <w:szCs w:val="24"/>
          <w:rtl w:val="0"/>
        </w:rPr>
        <w:t xml:space="preserve">Environmental Constraints</w:t>
      </w:r>
    </w:p>
    <w:p w:rsidR="00000000" w:rsidDel="00000000" w:rsidP="00000000" w:rsidRDefault="00000000" w:rsidRPr="00000000" w14:paraId="00000094">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cloud infrastructure and virtualized testing environments will reduce the need for physical hardware and associated energy consumption. Sustainable hosting providers and energy-efficient data centers will be prioritized to minimize carbon footprint.</w:t>
      </w:r>
    </w:p>
    <w:p w:rsidR="00000000" w:rsidDel="00000000" w:rsidP="00000000" w:rsidRDefault="00000000" w:rsidRPr="00000000" w14:paraId="00000095">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6.5 Manufacturability</w:t>
      </w:r>
    </w:p>
    <w:p w:rsidR="00000000" w:rsidDel="00000000" w:rsidP="00000000" w:rsidRDefault="00000000" w:rsidRPr="00000000" w14:paraId="00000096">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being a software-based digital decision support platform, will focus on scalability, maintainability, and replicability rather than physical manufacturability.</w:t>
      </w:r>
    </w:p>
    <w:p w:rsidR="00000000" w:rsidDel="00000000" w:rsidP="00000000" w:rsidRDefault="00000000" w:rsidRPr="00000000" w14:paraId="00000097">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will be developed using open standards and well-documented APIs, enabling future updates, interoperability with other healthcare systems</w:t>
      </w:r>
    </w:p>
    <w:p w:rsidR="00000000" w:rsidDel="00000000" w:rsidP="00000000" w:rsidRDefault="00000000" w:rsidRPr="00000000" w14:paraId="00000098">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6.6 Health considerations</w:t>
      </w:r>
    </w:p>
    <w:p w:rsidR="00000000" w:rsidDel="00000000" w:rsidP="00000000" w:rsidRDefault="00000000" w:rsidRPr="00000000" w14:paraId="00000099">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undergo extensive validation to ensure that data preprocessing does not introduce errors that could compromise patient care. The system will be evaluated against real-world hospital datasets under ethical approval</w:t>
      </w:r>
    </w:p>
    <w:p w:rsidR="00000000" w:rsidDel="00000000" w:rsidP="00000000" w:rsidRDefault="00000000" w:rsidRPr="00000000" w14:paraId="0000009A">
      <w:pPr>
        <w:ind w:firstLine="283.46456692913375"/>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C">
      <w:pPr>
        <w:pStyle w:val="Heading2"/>
        <w:rPr>
          <w:rFonts w:ascii="Times New Roman" w:cs="Times New Roman" w:eastAsia="Times New Roman" w:hAnsi="Times New Roman"/>
          <w:color w:val="000000"/>
          <w:sz w:val="24"/>
          <w:szCs w:val="24"/>
        </w:rPr>
      </w:pPr>
      <w:bookmarkStart w:colFirst="0" w:colLast="0" w:name="_heading=h.fj49iaqftn22" w:id="2"/>
      <w:bookmarkEnd w:id="2"/>
      <w:r w:rsidDel="00000000" w:rsidR="00000000" w:rsidRPr="00000000">
        <w:rPr>
          <w:rFonts w:ascii="Times New Roman" w:cs="Times New Roman" w:eastAsia="Times New Roman" w:hAnsi="Times New Roman"/>
          <w:color w:val="000000"/>
          <w:sz w:val="24"/>
          <w:szCs w:val="24"/>
          <w:rtl w:val="0"/>
        </w:rPr>
        <w:t xml:space="preserve">7. Appendix</w:t>
      </w:r>
    </w:p>
    <w:p w:rsidR="00000000" w:rsidDel="00000000" w:rsidP="00000000" w:rsidRDefault="00000000" w:rsidRPr="00000000" w14:paraId="0000009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F">
      <w:pPr>
        <w:pStyle w:val="Heading2"/>
        <w:rPr>
          <w:rFonts w:ascii="Times New Roman" w:cs="Times New Roman" w:eastAsia="Times New Roman" w:hAnsi="Times New Roman"/>
          <w:color w:val="000000"/>
          <w:sz w:val="24"/>
          <w:szCs w:val="24"/>
        </w:rPr>
      </w:pPr>
      <w:bookmarkStart w:colFirst="0" w:colLast="0" w:name="_heading=h.d8g6ch27utox" w:id="3"/>
      <w:bookmarkEnd w:id="3"/>
      <w:r w:rsidDel="00000000" w:rsidR="00000000" w:rsidRPr="00000000">
        <w:rPr>
          <w:rFonts w:ascii="Times New Roman" w:cs="Times New Roman" w:eastAsia="Times New Roman" w:hAnsi="Times New Roman"/>
          <w:color w:val="000000"/>
          <w:sz w:val="24"/>
          <w:szCs w:val="24"/>
          <w:rtl w:val="0"/>
        </w:rPr>
        <w:t xml:space="preserve">8. References</w:t>
      </w:r>
    </w:p>
    <w:p w:rsidR="00000000" w:rsidDel="00000000" w:rsidP="00000000" w:rsidRDefault="00000000" w:rsidRPr="00000000" w14:paraId="000000A0">
      <w:pPr>
        <w:numPr>
          <w:ilvl w:val="0"/>
          <w:numId w:val="3"/>
        </w:numPr>
        <w:spacing w:after="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Health Level Seven International (HL7) Standards, </w:t>
      </w:r>
      <w:hyperlink r:id="rId10">
        <w:r w:rsidDel="00000000" w:rsidR="00000000" w:rsidRPr="00000000">
          <w:rPr>
            <w:rFonts w:ascii="Times New Roman" w:cs="Times New Roman" w:eastAsia="Times New Roman" w:hAnsi="Times New Roman"/>
            <w:i w:val="1"/>
            <w:iCs w:val="1"/>
            <w:color w:val="1155cc"/>
            <w:sz w:val="24"/>
            <w:szCs w:val="24"/>
            <w:u w:val="single"/>
            <w:rtl w:val="0"/>
          </w:rPr>
          <w:t xml:space="preserve">www.hl7.org</w:t>
        </w:r>
      </w:hyperlink>
      <w:r w:rsidDel="00000000" w:rsidR="00000000" w:rsidRPr="00000000">
        <w:rPr>
          <w:rtl w:val="0"/>
        </w:rPr>
      </w:r>
    </w:p>
    <w:p w:rsidR="00000000" w:rsidDel="00000000" w:rsidP="00000000" w:rsidRDefault="00000000" w:rsidRPr="00000000" w14:paraId="000000A1">
      <w:pPr>
        <w:numPr>
          <w:ilvl w:val="0"/>
          <w:numId w:val="3"/>
        </w:numPr>
        <w:spacing w:after="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FHIR (Fast Healthcare Interoperability Resources),</w:t>
      </w:r>
      <w:hyperlink r:id="rId11">
        <w:r w:rsidDel="00000000" w:rsidR="00000000" w:rsidRPr="00000000">
          <w:rPr>
            <w:rFonts w:ascii="Times New Roman" w:cs="Times New Roman" w:eastAsia="Times New Roman" w:hAnsi="Times New Roman"/>
            <w:i w:val="1"/>
            <w:iCs w:val="1"/>
            <w:sz w:val="24"/>
            <w:szCs w:val="24"/>
            <w:rtl w:val="0"/>
          </w:rPr>
          <w:t xml:space="preserve"> </w:t>
        </w:r>
      </w:hyperlink>
      <w:hyperlink r:id="rId12">
        <w:r w:rsidDel="00000000" w:rsidR="00000000" w:rsidRPr="00000000">
          <w:rPr>
            <w:rFonts w:ascii="Times New Roman" w:cs="Times New Roman" w:eastAsia="Times New Roman" w:hAnsi="Times New Roman"/>
            <w:i w:val="1"/>
            <w:iCs w:val="1"/>
            <w:color w:val="1155cc"/>
            <w:sz w:val="24"/>
            <w:szCs w:val="24"/>
            <w:u w:val="single"/>
            <w:rtl w:val="0"/>
          </w:rPr>
          <w:t xml:space="preserve">https://www.hl7.org/fhir/</w:t>
        </w:r>
      </w:hyperlink>
      <w:r w:rsidDel="00000000" w:rsidR="00000000" w:rsidRPr="00000000">
        <w:rPr>
          <w:rtl w:val="0"/>
        </w:rPr>
      </w:r>
    </w:p>
    <w:p w:rsidR="00000000" w:rsidDel="00000000" w:rsidP="00000000" w:rsidRDefault="00000000" w:rsidRPr="00000000" w14:paraId="000000A2">
      <w:pPr>
        <w:numPr>
          <w:ilvl w:val="0"/>
          <w:numId w:val="3"/>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DICOM Standards Committee, Digital Imaging and Communications in Medicine (DICOM)</w:t>
      </w:r>
    </w:p>
    <w:p w:rsidR="00000000" w:rsidDel="00000000" w:rsidP="00000000" w:rsidRDefault="00000000" w:rsidRPr="00000000" w14:paraId="000000A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4">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86"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hl7.org/fhir/" TargetMode="External"/><Relationship Id="rId10" Type="http://schemas.openxmlformats.org/officeDocument/2006/relationships/hyperlink" Target="http://www.hl7.org" TargetMode="External"/><Relationship Id="rId12" Type="http://schemas.openxmlformats.org/officeDocument/2006/relationships/hyperlink" Target="https://www.hl7.org/fhir/" TargetMode="External"/><Relationship Id="rId9" Type="http://schemas.openxmlformats.org/officeDocument/2006/relationships/hyperlink" Target="https://docs.google.com/spreadsheets/u/0/d/1PCtzOsc-eFsoESC_-ViutxFm8A_imnol/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vFDLY1OCyUL4KuyKDVGerzsigQ==">CgMxLjAyD2lkLmR0eXZ3ejVzM3hkMDIOaC5tYzVwc2NlOXFodzEyDmguZmo0OWlhcWZ0bjIyMg5oLmQ4ZzZjaDI3dXRveDgAciExczBtMTMxcHlPWl9jeWtScUs4SjN2MzhvcGtyVEU3eVQ=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