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0A0" w:firstRow="1" w:lastRow="0" w:firstColumn="1" w:lastColumn="0" w:noHBand="0" w:noVBand="0"/>
      </w:tblPr>
      <w:tblGrid>
        <w:gridCol w:w="1800"/>
        <w:gridCol w:w="6452"/>
      </w:tblGrid>
      <w:tr w:rsidR="00A40E50" w:rsidRPr="0051269D" w:rsidTr="00D036BD"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szCs w:val="24"/>
              </w:rPr>
            </w:pPr>
            <w:r w:rsidRPr="00D036BD">
              <w:rPr>
                <w:b/>
                <w:szCs w:val="24"/>
              </w:rPr>
              <w:t>Caso de uso</w:t>
            </w:r>
          </w:p>
        </w:tc>
        <w:tc>
          <w:tcPr>
            <w:tcW w:w="6452" w:type="dxa"/>
          </w:tcPr>
          <w:p w:rsidR="00A40E50" w:rsidRPr="00D036BD" w:rsidRDefault="00A40E50" w:rsidP="005B76F5">
            <w:pPr>
              <w:spacing w:before="0" w:after="0"/>
              <w:rPr>
                <w:b/>
                <w:szCs w:val="24"/>
              </w:rPr>
            </w:pPr>
            <w:r w:rsidRPr="00D036BD">
              <w:rPr>
                <w:b/>
                <w:szCs w:val="24"/>
              </w:rPr>
              <w:t>Iniciar sesión</w:t>
            </w:r>
          </w:p>
        </w:tc>
      </w:tr>
      <w:tr w:rsidR="00A40E50" w:rsidRPr="002F32D0" w:rsidTr="00D036BD"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color w:val="000000"/>
                <w:szCs w:val="24"/>
              </w:rPr>
            </w:pPr>
            <w:r w:rsidRPr="00D036BD">
              <w:rPr>
                <w:b/>
                <w:color w:val="000000"/>
                <w:szCs w:val="24"/>
              </w:rPr>
              <w:t>Actores</w:t>
            </w:r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>estudiante, docente, jefe de departamento</w:t>
            </w:r>
          </w:p>
        </w:tc>
      </w:tr>
      <w:tr w:rsidR="00A40E50" w:rsidRPr="002F32D0" w:rsidTr="00D036BD"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color w:val="000000"/>
                <w:szCs w:val="24"/>
              </w:rPr>
            </w:pPr>
            <w:r w:rsidRPr="00D036BD">
              <w:rPr>
                <w:b/>
                <w:color w:val="000000"/>
                <w:szCs w:val="24"/>
              </w:rPr>
              <w:t>Tipo</w:t>
            </w:r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>Inclusión</w:t>
            </w:r>
          </w:p>
        </w:tc>
      </w:tr>
      <w:tr w:rsidR="00A40E50" w:rsidRPr="002F32D0" w:rsidTr="00D036BD"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color w:val="000000"/>
                <w:szCs w:val="24"/>
              </w:rPr>
            </w:pPr>
            <w:r w:rsidRPr="00D036BD">
              <w:rPr>
                <w:b/>
                <w:color w:val="000000"/>
                <w:szCs w:val="24"/>
              </w:rPr>
              <w:t>Propósito</w:t>
            </w:r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>Validar a un usuario ya registrado para el uso del sistema   para  el módulo</w:t>
            </w:r>
            <w:r w:rsidR="00D036BD">
              <w:rPr>
                <w:color w:val="000000"/>
                <w:szCs w:val="24"/>
              </w:rPr>
              <w:t xml:space="preserve"> </w:t>
            </w:r>
            <w:r w:rsidRPr="002F32D0">
              <w:rPr>
                <w:szCs w:val="24"/>
              </w:rPr>
              <w:t>de  web del departamento de idiomas de la FNI.</w:t>
            </w:r>
          </w:p>
        </w:tc>
      </w:tr>
      <w:tr w:rsidR="00A40E50" w:rsidRPr="002F32D0" w:rsidTr="00D036BD">
        <w:trPr>
          <w:trHeight w:val="77"/>
        </w:trPr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color w:val="000000"/>
                <w:szCs w:val="24"/>
              </w:rPr>
            </w:pPr>
            <w:r w:rsidRPr="00D036BD">
              <w:rPr>
                <w:b/>
                <w:color w:val="000000"/>
                <w:szCs w:val="24"/>
              </w:rPr>
              <w:t>Resumen</w:t>
            </w:r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 xml:space="preserve">Este caso de uso, se inicia por el usuario. Valida al usuario mediante un </w:t>
            </w:r>
            <w:proofErr w:type="spellStart"/>
            <w:r w:rsidRPr="002F32D0">
              <w:rPr>
                <w:color w:val="000000"/>
                <w:szCs w:val="24"/>
              </w:rPr>
              <w:t>login</w:t>
            </w:r>
            <w:proofErr w:type="spellEnd"/>
            <w:r w:rsidRPr="002F32D0">
              <w:rPr>
                <w:color w:val="000000"/>
                <w:szCs w:val="24"/>
              </w:rPr>
              <w:t xml:space="preserve"> (ingreso al sistema mediante una </w:t>
            </w:r>
            <w:proofErr w:type="spellStart"/>
            <w:r w:rsidRPr="002F32D0">
              <w:rPr>
                <w:color w:val="000000"/>
                <w:szCs w:val="24"/>
              </w:rPr>
              <w:t>usernane</w:t>
            </w:r>
            <w:proofErr w:type="spellEnd"/>
            <w:r w:rsidRPr="002F32D0">
              <w:rPr>
                <w:color w:val="000000"/>
                <w:szCs w:val="24"/>
              </w:rPr>
              <w:t xml:space="preserve"> y </w:t>
            </w:r>
            <w:proofErr w:type="spellStart"/>
            <w:r w:rsidRPr="002F32D0">
              <w:rPr>
                <w:color w:val="000000"/>
                <w:szCs w:val="24"/>
              </w:rPr>
              <w:t>password</w:t>
            </w:r>
            <w:proofErr w:type="spellEnd"/>
            <w:r w:rsidRPr="002F32D0">
              <w:rPr>
                <w:color w:val="000000"/>
                <w:szCs w:val="24"/>
              </w:rPr>
              <w:t>) a verificarse con su respectivo registro de usuario.</w:t>
            </w:r>
          </w:p>
        </w:tc>
      </w:tr>
      <w:tr w:rsidR="00A40E50" w:rsidRPr="002F32D0" w:rsidTr="00D036BD">
        <w:trPr>
          <w:trHeight w:val="77"/>
        </w:trPr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color w:val="000000"/>
                <w:szCs w:val="24"/>
              </w:rPr>
            </w:pPr>
            <w:r w:rsidRPr="00D036BD">
              <w:rPr>
                <w:b/>
                <w:szCs w:val="24"/>
              </w:rPr>
              <w:t>Precondiciones</w:t>
            </w:r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>Se requiere haber ejecutado anteriormente el caso de uso realizar inscripciones, gestión docente</w:t>
            </w:r>
          </w:p>
        </w:tc>
      </w:tr>
      <w:tr w:rsidR="00A40E50" w:rsidRPr="002F32D0" w:rsidTr="00D036BD">
        <w:trPr>
          <w:trHeight w:val="77"/>
        </w:trPr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bCs/>
                <w:szCs w:val="24"/>
              </w:rPr>
            </w:pPr>
            <w:r w:rsidRPr="00D036BD">
              <w:rPr>
                <w:b/>
                <w:szCs w:val="24"/>
              </w:rPr>
              <w:t>flujo principal</w:t>
            </w:r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 xml:space="preserve">1. El caso de uso comienza cuando el usuario elige la opción   </w:t>
            </w:r>
            <w:proofErr w:type="spellStart"/>
            <w:r w:rsidRPr="002F32D0">
              <w:rPr>
                <w:color w:val="000000"/>
                <w:szCs w:val="24"/>
              </w:rPr>
              <w:t>login</w:t>
            </w:r>
            <w:proofErr w:type="spellEnd"/>
            <w:r w:rsidRPr="002F32D0">
              <w:rPr>
                <w:color w:val="000000"/>
                <w:szCs w:val="24"/>
              </w:rPr>
              <w:t xml:space="preserve"> en la pantalla principal</w:t>
            </w:r>
            <w:r>
              <w:rPr>
                <w:color w:val="000000"/>
                <w:szCs w:val="24"/>
              </w:rPr>
              <w:t>.</w:t>
            </w:r>
          </w:p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 xml:space="preserve">2. El sistema muestra la pantalla </w:t>
            </w:r>
            <w:proofErr w:type="spellStart"/>
            <w:r w:rsidRPr="002F32D0">
              <w:rPr>
                <w:color w:val="000000"/>
                <w:szCs w:val="24"/>
              </w:rPr>
              <w:t>login</w:t>
            </w:r>
            <w:proofErr w:type="spellEnd"/>
            <w:r w:rsidRPr="002F32D0">
              <w:rPr>
                <w:color w:val="000000"/>
                <w:szCs w:val="24"/>
              </w:rPr>
              <w:t>.</w:t>
            </w:r>
          </w:p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 xml:space="preserve">3. El usuario ingresa nombre de usuario y </w:t>
            </w:r>
            <w:proofErr w:type="spellStart"/>
            <w:r w:rsidRPr="002F32D0">
              <w:rPr>
                <w:color w:val="000000"/>
                <w:szCs w:val="24"/>
              </w:rPr>
              <w:t>password</w:t>
            </w:r>
            <w:proofErr w:type="spellEnd"/>
            <w:r w:rsidRPr="002F32D0">
              <w:rPr>
                <w:color w:val="000000"/>
                <w:szCs w:val="24"/>
              </w:rPr>
              <w:t>,</w:t>
            </w:r>
          </w:p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>4. El sistema verifica y valida los datos.</w:t>
            </w:r>
          </w:p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color w:val="000000"/>
                <w:szCs w:val="24"/>
              </w:rPr>
              <w:t xml:space="preserve">5. El usuario  ingresa al sistema y muestra la pantalla </w:t>
            </w:r>
            <w:r w:rsidRPr="002F32D0">
              <w:rPr>
                <w:color w:val="000000"/>
                <w:szCs w:val="24"/>
              </w:rPr>
              <w:t>principal</w:t>
            </w:r>
            <w:r>
              <w:rPr>
                <w:b/>
                <w:color w:val="000000"/>
                <w:szCs w:val="24"/>
              </w:rPr>
              <w:t xml:space="preserve"> </w:t>
            </w:r>
            <w:r w:rsidRPr="002F32D0">
              <w:rPr>
                <w:color w:val="000000"/>
                <w:szCs w:val="24"/>
              </w:rPr>
              <w:t xml:space="preserve"> de, Termina el caso de uso.</w:t>
            </w:r>
          </w:p>
        </w:tc>
      </w:tr>
      <w:tr w:rsidR="00A40E50" w:rsidRPr="002F32D0" w:rsidTr="00D036BD">
        <w:trPr>
          <w:trHeight w:val="77"/>
        </w:trPr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bCs/>
                <w:szCs w:val="24"/>
              </w:rPr>
            </w:pPr>
            <w:proofErr w:type="spellStart"/>
            <w:r w:rsidRPr="00D036BD">
              <w:rPr>
                <w:b/>
                <w:szCs w:val="24"/>
              </w:rPr>
              <w:t>Subflujos</w:t>
            </w:r>
            <w:proofErr w:type="spellEnd"/>
          </w:p>
        </w:tc>
        <w:tc>
          <w:tcPr>
            <w:tcW w:w="6452" w:type="dxa"/>
          </w:tcPr>
          <w:p w:rsidR="00A40E50" w:rsidRPr="002F32D0" w:rsidRDefault="00A40E50" w:rsidP="005B76F5">
            <w:pPr>
              <w:spacing w:before="0" w:after="0"/>
              <w:rPr>
                <w:color w:val="000000"/>
                <w:szCs w:val="24"/>
              </w:rPr>
            </w:pPr>
            <w:r w:rsidRPr="002F32D0">
              <w:rPr>
                <w:szCs w:val="24"/>
              </w:rPr>
              <w:t>Ninguno.</w:t>
            </w:r>
          </w:p>
        </w:tc>
      </w:tr>
      <w:tr w:rsidR="00A40E50" w:rsidRPr="002F32D0" w:rsidTr="00D036BD">
        <w:trPr>
          <w:trHeight w:val="77"/>
        </w:trPr>
        <w:tc>
          <w:tcPr>
            <w:tcW w:w="1800" w:type="dxa"/>
          </w:tcPr>
          <w:p w:rsidR="00A40E50" w:rsidRPr="00D036BD" w:rsidRDefault="00A40E50" w:rsidP="005B76F5">
            <w:pPr>
              <w:spacing w:before="0" w:after="0"/>
              <w:rPr>
                <w:b/>
                <w:bCs/>
                <w:szCs w:val="24"/>
              </w:rPr>
            </w:pPr>
            <w:r w:rsidRPr="00D036BD">
              <w:rPr>
                <w:b/>
                <w:szCs w:val="24"/>
              </w:rPr>
              <w:t>Excepciones</w:t>
            </w:r>
          </w:p>
        </w:tc>
        <w:tc>
          <w:tcPr>
            <w:tcW w:w="6452" w:type="dxa"/>
          </w:tcPr>
          <w:p w:rsidR="00A40E50" w:rsidRPr="002F32D0" w:rsidRDefault="00A40E50" w:rsidP="00A40E50">
            <w:pPr>
              <w:pStyle w:val="Prrafodelista"/>
              <w:numPr>
                <w:ilvl w:val="0"/>
                <w:numId w:val="1"/>
              </w:numPr>
              <w:spacing w:before="0" w:after="0"/>
              <w:jc w:val="both"/>
              <w:rPr>
                <w:color w:val="000000"/>
              </w:rPr>
            </w:pPr>
            <w:r w:rsidRPr="002F32D0">
              <w:rPr>
                <w:color w:val="000000"/>
              </w:rPr>
              <w:t xml:space="preserve">Si el ingreso de la cuenta y </w:t>
            </w:r>
            <w:proofErr w:type="spellStart"/>
            <w:r w:rsidRPr="002F32D0">
              <w:rPr>
                <w:color w:val="000000"/>
              </w:rPr>
              <w:t>password</w:t>
            </w:r>
            <w:proofErr w:type="spellEnd"/>
            <w:r w:rsidRPr="002F32D0">
              <w:rPr>
                <w:color w:val="000000"/>
              </w:rPr>
              <w:t xml:space="preserve"> son incorrectos el sistema muestra un mensaje de error para que el usuario corrija sus datos,</w:t>
            </w:r>
          </w:p>
          <w:p w:rsidR="00A40E50" w:rsidRPr="002F32D0" w:rsidRDefault="00A40E50" w:rsidP="00A40E50">
            <w:pPr>
              <w:pStyle w:val="Prrafodelista"/>
              <w:keepNext/>
              <w:numPr>
                <w:ilvl w:val="0"/>
                <w:numId w:val="1"/>
              </w:numPr>
              <w:spacing w:before="0" w:after="0"/>
              <w:jc w:val="both"/>
              <w:rPr>
                <w:color w:val="000000"/>
              </w:rPr>
            </w:pPr>
            <w:r w:rsidRPr="002F32D0">
              <w:rPr>
                <w:color w:val="000000"/>
              </w:rPr>
              <w:t>Si el estudiante tiene deuda de inscripción muestra el mensaje regularice sus deudas</w:t>
            </w:r>
          </w:p>
        </w:tc>
      </w:tr>
    </w:tbl>
    <w:p w:rsidR="00621E00" w:rsidRDefault="00621E00"/>
    <w:p w:rsidR="00D036BD" w:rsidRDefault="00D036BD"/>
    <w:p w:rsidR="00D036BD" w:rsidRDefault="00D036BD" w:rsidP="00D036BD">
      <w:pPr>
        <w:jc w:val="center"/>
      </w:pPr>
      <w:r>
        <w:rPr>
          <w:noProof/>
          <w:snapToGrid/>
          <w:lang w:val="es-BO" w:eastAsia="es-BO"/>
        </w:rPr>
        <w:drawing>
          <wp:inline distT="0" distB="0" distL="0" distR="0">
            <wp:extent cx="4212771" cy="2240835"/>
            <wp:effectExtent l="0" t="0" r="0" b="762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09" cy="22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36BD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A15" w:rsidRDefault="00765A15" w:rsidP="00E63B04">
      <w:pPr>
        <w:spacing w:before="0" w:after="0" w:line="240" w:lineRule="auto"/>
      </w:pPr>
      <w:r>
        <w:separator/>
      </w:r>
    </w:p>
  </w:endnote>
  <w:endnote w:type="continuationSeparator" w:id="0">
    <w:p w:rsidR="00765A15" w:rsidRDefault="00765A15" w:rsidP="00E63B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1893810"/>
      <w:docPartObj>
        <w:docPartGallery w:val="Page Numbers (Bottom of Page)"/>
        <w:docPartUnique/>
      </w:docPartObj>
    </w:sdtPr>
    <w:sdtContent>
      <w:p w:rsidR="00E63B04" w:rsidRDefault="00E63B0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63B04">
          <w:rPr>
            <w:noProof/>
            <w:lang w:val="es-ES"/>
          </w:rPr>
          <w:t>1</w:t>
        </w:r>
        <w:r>
          <w:fldChar w:fldCharType="end"/>
        </w:r>
      </w:p>
    </w:sdtContent>
  </w:sdt>
  <w:p w:rsidR="00E63B04" w:rsidRDefault="00E63B0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A15" w:rsidRDefault="00765A15" w:rsidP="00E63B04">
      <w:pPr>
        <w:spacing w:before="0" w:after="0" w:line="240" w:lineRule="auto"/>
      </w:pPr>
      <w:r>
        <w:separator/>
      </w:r>
    </w:p>
  </w:footnote>
  <w:footnote w:type="continuationSeparator" w:id="0">
    <w:p w:rsidR="00765A15" w:rsidRDefault="00765A15" w:rsidP="00E63B0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A49E5"/>
    <w:multiLevelType w:val="hybridMultilevel"/>
    <w:tmpl w:val="B8009194"/>
    <w:lvl w:ilvl="0" w:tplc="0F0EE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E50"/>
    <w:rsid w:val="00621E00"/>
    <w:rsid w:val="00765A15"/>
    <w:rsid w:val="00A40E50"/>
    <w:rsid w:val="00D036BD"/>
    <w:rsid w:val="00E6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E50"/>
    <w:pPr>
      <w:spacing w:before="120" w:after="320"/>
    </w:pPr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E50"/>
    <w:pPr>
      <w:ind w:left="720"/>
      <w:contextualSpacing/>
    </w:pPr>
  </w:style>
  <w:style w:type="table" w:customStyle="1" w:styleId="Listaclara-nfasis17">
    <w:name w:val="Lista clara - Énfasis 17"/>
    <w:basedOn w:val="Tablanormal"/>
    <w:uiPriority w:val="61"/>
    <w:rsid w:val="00A40E50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59"/>
    <w:rsid w:val="00D036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36B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36BD"/>
    <w:rPr>
      <w:rFonts w:ascii="Tahoma" w:eastAsia="Times New Roman" w:hAnsi="Tahoma" w:cs="Tahoma"/>
      <w:snapToGrid w:val="0"/>
      <w:sz w:val="16"/>
      <w:szCs w:val="16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63B0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3B04"/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63B0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3B04"/>
    <w:rPr>
      <w:rFonts w:ascii="Times New Roman" w:eastAsia="Times New Roman" w:hAnsi="Times New Roman" w:cs="Times New Roman"/>
      <w:snapToGrid w:val="0"/>
      <w:sz w:val="24"/>
      <w:szCs w:val="20"/>
      <w:lang w:val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E50"/>
    <w:pPr>
      <w:spacing w:before="120" w:after="320"/>
    </w:pPr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E50"/>
    <w:pPr>
      <w:ind w:left="720"/>
      <w:contextualSpacing/>
    </w:pPr>
  </w:style>
  <w:style w:type="table" w:customStyle="1" w:styleId="Listaclara-nfasis17">
    <w:name w:val="Lista clara - Énfasis 17"/>
    <w:basedOn w:val="Tablanormal"/>
    <w:uiPriority w:val="61"/>
    <w:rsid w:val="00A40E50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59"/>
    <w:rsid w:val="00D036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36B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36BD"/>
    <w:rPr>
      <w:rFonts w:ascii="Tahoma" w:eastAsia="Times New Roman" w:hAnsi="Tahoma" w:cs="Tahoma"/>
      <w:snapToGrid w:val="0"/>
      <w:sz w:val="16"/>
      <w:szCs w:val="16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63B0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3B04"/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63B0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3B04"/>
    <w:rPr>
      <w:rFonts w:ascii="Times New Roman" w:eastAsia="Times New Roman" w:hAnsi="Times New Roman" w:cs="Times New Roman"/>
      <w:snapToGrid w:val="0"/>
      <w:sz w:val="24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MRX</dc:creator>
  <cp:lastModifiedBy>MRX</cp:lastModifiedBy>
  <cp:revision>3</cp:revision>
  <dcterms:created xsi:type="dcterms:W3CDTF">2019-12-19T23:18:00Z</dcterms:created>
  <dcterms:modified xsi:type="dcterms:W3CDTF">2019-12-19T23:25:00Z</dcterms:modified>
</cp:coreProperties>
</file>