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Documento Técnico Detallado - Stash (Versión Supabase/PostgreSQL)</w:t>
      </w:r>
    </w:p>
    <w:p>
      <w:r>
        <w:pict>
          <v:rect style="width:0;height:1.5pt" o:hralign="center" o:hrstd="t" o:hr="t"/>
        </w:pict>
      </w:r>
    </w:p>
    <w:bookmarkStart w:id="20" w:name="introducción"/>
    <w:p>
      <w:pPr>
        <w:pStyle w:val="Heading3"/>
      </w:pPr>
      <w:r>
        <w:t xml:space="preserve">1. Introducción</w:t>
      </w:r>
    </w:p>
    <w:p>
      <w:pPr>
        <w:pStyle w:val="FirstParagraph"/>
      </w:pPr>
      <w:r>
        <w:t xml:space="preserve">Stash es una plataforma web integral para la gestión de inventario, ventas, clientes y análisis financiero, orientada a negocios pequeños y medianos. El sistema cuenta con control de acceso por roles, donde los usuarios pueden registrarse como</w:t>
      </w:r>
      <w:r>
        <w:t xml:space="preserve"> </w:t>
      </w:r>
      <w:r>
        <w:rPr>
          <w:b/>
          <w:bCs/>
        </w:rPr>
        <w:t xml:space="preserve">propietarios</w:t>
      </w:r>
      <w:r>
        <w:t xml:space="preserve"> </w:t>
      </w:r>
      <w:r>
        <w:t xml:space="preserve">(crean su negocio) o</w:t>
      </w:r>
      <w:r>
        <w:t xml:space="preserve"> </w:t>
      </w:r>
      <w:r>
        <w:rPr>
          <w:b/>
          <w:bCs/>
        </w:rPr>
        <w:t xml:space="preserve">empleados</w:t>
      </w:r>
      <w:r>
        <w:t xml:space="preserve"> </w:t>
      </w:r>
      <w:r>
        <w:t xml:space="preserve">(se unen a uno existente).</w:t>
      </w:r>
    </w:p>
    <w:p>
      <w:pPr>
        <w:pStyle w:val="BodyText"/>
      </w:pPr>
      <w:r>
        <w:t xml:space="preserve">Esta versión modernizada se apoya completamente en</w:t>
      </w:r>
      <w:r>
        <w:t xml:space="preserve"> </w:t>
      </w:r>
      <w:r>
        <w:rPr>
          <w:b/>
          <w:bCs/>
        </w:rPr>
        <w:t xml:space="preserve">Supabase</w:t>
      </w:r>
      <w:r>
        <w:t xml:space="preserve"> </w:t>
      </w:r>
      <w:r>
        <w:t xml:space="preserve">para: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Autenticación</w:t>
      </w:r>
      <w:r>
        <w:t xml:space="preserve"> </w:t>
      </w:r>
      <w:r>
        <w:t xml:space="preserve">(con roles personalizados)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Base de datos PostgreSQL</w:t>
      </w:r>
      <w:r>
        <w:t xml:space="preserve"> </w:t>
      </w:r>
      <w:r>
        <w:t xml:space="preserve">(relacional, escalable y cloud-native)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Almacenamiento</w:t>
      </w:r>
      <w:r>
        <w:t xml:space="preserve"> </w:t>
      </w:r>
      <w:r>
        <w:t xml:space="preserve">(para logos e imágenes internas del negocio)</w:t>
      </w:r>
    </w:p>
    <w:p>
      <w:pPr>
        <w:pStyle w:val="BodyText"/>
      </w:pPr>
      <w:r>
        <w:t xml:space="preserve">El backend está construido en</w:t>
      </w:r>
      <w:r>
        <w:t xml:space="preserve"> </w:t>
      </w:r>
      <w:r>
        <w:rPr>
          <w:b/>
          <w:bCs/>
        </w:rPr>
        <w:t xml:space="preserve">Java Spring Boot</w:t>
      </w:r>
      <w:r>
        <w:t xml:space="preserve"> </w:t>
      </w:r>
      <w:r>
        <w:t xml:space="preserve">y consume Supabase a través de su API y cliente PostgreSQL nativo.</w:t>
      </w:r>
    </w:p>
    <w:p>
      <w:r>
        <w:pict>
          <v:rect style="width:0;height:1.5pt" o:hralign="center" o:hrstd="t" o:hr="t"/>
        </w:pict>
      </w:r>
    </w:p>
    <w:bookmarkEnd w:id="20"/>
    <w:bookmarkStart w:id="26" w:name="requerimientos-funcionales"/>
    <w:p>
      <w:pPr>
        <w:pStyle w:val="Heading3"/>
      </w:pPr>
      <w:r>
        <w:t xml:space="preserve">2. Requerimientos Funcionales</w:t>
      </w:r>
    </w:p>
    <w:bookmarkStart w:id="21" w:name="autenticación-y-usuarios"/>
    <w:p>
      <w:pPr>
        <w:pStyle w:val="Heading4"/>
      </w:pPr>
      <w:r>
        <w:t xml:space="preserve">2.1 Autenticación y Usuarios</w:t>
      </w:r>
    </w:p>
    <w:p>
      <w:pPr>
        <w:pStyle w:val="Compact"/>
        <w:numPr>
          <w:ilvl w:val="0"/>
          <w:numId w:val="1001"/>
        </w:numPr>
      </w:pPr>
      <w:r>
        <w:t xml:space="preserve">Registro de usuario mediante Supabase Auth:</w:t>
      </w:r>
    </w:p>
    <w:p>
      <w:pPr>
        <w:pStyle w:val="Compact"/>
        <w:numPr>
          <w:ilvl w:val="1"/>
          <w:numId w:val="1002"/>
        </w:numPr>
      </w:pPr>
      <w:r>
        <w:t xml:space="preserve">Nombre completo</w:t>
      </w:r>
    </w:p>
    <w:p>
      <w:pPr>
        <w:pStyle w:val="Compact"/>
        <w:numPr>
          <w:ilvl w:val="1"/>
          <w:numId w:val="1002"/>
        </w:numPr>
      </w:pPr>
      <w:r>
        <w:t xml:space="preserve">Correo (email)</w:t>
      </w:r>
    </w:p>
    <w:p>
      <w:pPr>
        <w:pStyle w:val="Compact"/>
        <w:numPr>
          <w:ilvl w:val="1"/>
          <w:numId w:val="1002"/>
        </w:numPr>
      </w:pPr>
      <w:r>
        <w:t xml:space="preserve">Contraseña segura (validada por Supabase)</w:t>
      </w:r>
    </w:p>
    <w:p>
      <w:pPr>
        <w:pStyle w:val="Compact"/>
        <w:numPr>
          <w:ilvl w:val="1"/>
          <w:numId w:val="1002"/>
        </w:numPr>
      </w:pPr>
      <w:r>
        <w:t xml:space="preserve">Selección de rol (propietario o empleado)</w:t>
      </w:r>
    </w:p>
    <w:p>
      <w:pPr>
        <w:pStyle w:val="Compact"/>
        <w:numPr>
          <w:ilvl w:val="0"/>
          <w:numId w:val="1001"/>
        </w:numPr>
      </w:pPr>
      <w:r>
        <w:t xml:space="preserve">Verificación por correo automática (activada desde Supabase)</w:t>
      </w:r>
    </w:p>
    <w:p>
      <w:pPr>
        <w:pStyle w:val="Compact"/>
        <w:numPr>
          <w:ilvl w:val="0"/>
          <w:numId w:val="1001"/>
        </w:numPr>
      </w:pPr>
      <w:r>
        <w:t xml:space="preserve">Post-login:</w:t>
      </w:r>
    </w:p>
    <w:p>
      <w:pPr>
        <w:pStyle w:val="Compact"/>
        <w:numPr>
          <w:ilvl w:val="1"/>
          <w:numId w:val="1003"/>
        </w:numPr>
      </w:pPr>
      <w:r>
        <w:t xml:space="preserve">Selección:</w:t>
      </w:r>
      <w:r>
        <w:t xml:space="preserve"> </w:t>
      </w:r>
      <w:r>
        <w:t xml:space="preserve">“Soy propietario”</w:t>
      </w:r>
      <w:r>
        <w:t xml:space="preserve"> </w:t>
      </w:r>
      <w:r>
        <w:t xml:space="preserve">o</w:t>
      </w:r>
      <w:r>
        <w:t xml:space="preserve"> </w:t>
      </w:r>
      <w:r>
        <w:t xml:space="preserve">“Soy empleado”</w:t>
      </w:r>
    </w:p>
    <w:p>
      <w:pPr>
        <w:pStyle w:val="Compact"/>
        <w:numPr>
          <w:ilvl w:val="1"/>
          <w:numId w:val="1003"/>
        </w:numPr>
      </w:pPr>
      <w:r>
        <w:t xml:space="preserve">Propietario: crea negocio</w:t>
      </w:r>
    </w:p>
    <w:p>
      <w:pPr>
        <w:pStyle w:val="Compact"/>
        <w:numPr>
          <w:ilvl w:val="1"/>
          <w:numId w:val="1003"/>
        </w:numPr>
      </w:pPr>
      <w:r>
        <w:t xml:space="preserve">Empleado: ingresa código de negocio</w:t>
      </w:r>
    </w:p>
    <w:bookmarkEnd w:id="21"/>
    <w:bookmarkStart w:id="22" w:name="negocios-para-propietarios"/>
    <w:p>
      <w:pPr>
        <w:pStyle w:val="Heading4"/>
      </w:pPr>
      <w:r>
        <w:t xml:space="preserve">2.2 Negocios (para Propietarios)</w:t>
      </w:r>
    </w:p>
    <w:p>
      <w:pPr>
        <w:pStyle w:val="Compact"/>
        <w:numPr>
          <w:ilvl w:val="0"/>
          <w:numId w:val="1004"/>
        </w:numPr>
      </w:pPr>
      <w:r>
        <w:t xml:space="preserve">Creación de negocio:</w:t>
      </w:r>
    </w:p>
    <w:p>
      <w:pPr>
        <w:pStyle w:val="Compact"/>
        <w:numPr>
          <w:ilvl w:val="1"/>
          <w:numId w:val="1005"/>
        </w:numPr>
      </w:pPr>
      <w:r>
        <w:t xml:space="preserve">Nombre</w:t>
      </w:r>
    </w:p>
    <w:p>
      <w:pPr>
        <w:pStyle w:val="Compact"/>
        <w:numPr>
          <w:ilvl w:val="1"/>
          <w:numId w:val="1005"/>
        </w:numPr>
      </w:pPr>
      <w:r>
        <w:t xml:space="preserve">Tipo (categoría)</w:t>
      </w:r>
    </w:p>
    <w:p>
      <w:pPr>
        <w:pStyle w:val="Compact"/>
        <w:numPr>
          <w:ilvl w:val="1"/>
          <w:numId w:val="1005"/>
        </w:numPr>
      </w:pPr>
      <w:r>
        <w:t xml:space="preserve">Dirección y ciudad</w:t>
      </w:r>
    </w:p>
    <w:p>
      <w:pPr>
        <w:pStyle w:val="Compact"/>
        <w:numPr>
          <w:ilvl w:val="1"/>
          <w:numId w:val="1005"/>
        </w:numPr>
      </w:pPr>
      <w:r>
        <w:t xml:space="preserve">Logo cargado a Supabase Storage</w:t>
      </w:r>
    </w:p>
    <w:p>
      <w:pPr>
        <w:pStyle w:val="Compact"/>
        <w:numPr>
          <w:ilvl w:val="1"/>
          <w:numId w:val="1005"/>
        </w:numPr>
      </w:pPr>
      <w:r>
        <w:t xml:space="preserve">Código de invitación (generado aleatoriamente)</w:t>
      </w:r>
    </w:p>
    <w:p>
      <w:pPr>
        <w:pStyle w:val="Compact"/>
        <w:numPr>
          <w:ilvl w:val="0"/>
          <w:numId w:val="1004"/>
        </w:numPr>
      </w:pPr>
      <w:r>
        <w:t xml:space="preserve">Personalización:</w:t>
      </w:r>
    </w:p>
    <w:p>
      <w:pPr>
        <w:pStyle w:val="Compact"/>
        <w:numPr>
          <w:ilvl w:val="1"/>
          <w:numId w:val="1006"/>
        </w:numPr>
      </w:pPr>
      <w:r>
        <w:t xml:space="preserve">Horario de atención</w:t>
      </w:r>
    </w:p>
    <w:p>
      <w:pPr>
        <w:pStyle w:val="Compact"/>
        <w:numPr>
          <w:ilvl w:val="1"/>
          <w:numId w:val="1006"/>
        </w:numPr>
      </w:pPr>
      <w:r>
        <w:t xml:space="preserve">Impuestos y moneda</w:t>
      </w:r>
    </w:p>
    <w:p>
      <w:pPr>
        <w:pStyle w:val="Compact"/>
        <w:numPr>
          <w:ilvl w:val="1"/>
          <w:numId w:val="1006"/>
        </w:numPr>
      </w:pPr>
      <w:r>
        <w:t xml:space="preserve">Configuración de locales</w:t>
      </w:r>
    </w:p>
    <w:bookmarkEnd w:id="22"/>
    <w:bookmarkStart w:id="23" w:name="inventario"/>
    <w:p>
      <w:pPr>
        <w:pStyle w:val="Heading4"/>
      </w:pPr>
      <w:r>
        <w:t xml:space="preserve">2.3 Inventario</w:t>
      </w:r>
    </w:p>
    <w:p>
      <w:pPr>
        <w:pStyle w:val="Compact"/>
        <w:numPr>
          <w:ilvl w:val="0"/>
          <w:numId w:val="1007"/>
        </w:numPr>
      </w:pPr>
      <w:r>
        <w:t xml:space="preserve">Categorías jerárquicas hasta 3 niveles</w:t>
      </w:r>
    </w:p>
    <w:p>
      <w:pPr>
        <w:pStyle w:val="Compact"/>
        <w:numPr>
          <w:ilvl w:val="0"/>
          <w:numId w:val="1007"/>
        </w:numPr>
      </w:pPr>
      <w:r>
        <w:t xml:space="preserve">Productos:</w:t>
      </w:r>
    </w:p>
    <w:p>
      <w:pPr>
        <w:pStyle w:val="Compact"/>
        <w:numPr>
          <w:ilvl w:val="1"/>
          <w:numId w:val="1008"/>
        </w:numPr>
      </w:pPr>
      <w:r>
        <w:t xml:space="preserve">SKU automático</w:t>
      </w:r>
    </w:p>
    <w:p>
      <w:pPr>
        <w:pStyle w:val="Compact"/>
        <w:numPr>
          <w:ilvl w:val="1"/>
          <w:numId w:val="1008"/>
        </w:numPr>
      </w:pPr>
      <w:r>
        <w:t xml:space="preserve">Proveedor principal</w:t>
      </w:r>
    </w:p>
    <w:p>
      <w:pPr>
        <w:pStyle w:val="Compact"/>
        <w:numPr>
          <w:ilvl w:val="1"/>
          <w:numId w:val="1008"/>
        </w:numPr>
      </w:pPr>
      <w:r>
        <w:t xml:space="preserve">Stock mínimo y actual</w:t>
      </w:r>
    </w:p>
    <w:p>
      <w:pPr>
        <w:pStyle w:val="Compact"/>
        <w:numPr>
          <w:ilvl w:val="1"/>
          <w:numId w:val="1008"/>
        </w:numPr>
      </w:pPr>
      <w:r>
        <w:t xml:space="preserve">Variantes (color/talla)</w:t>
      </w:r>
    </w:p>
    <w:p>
      <w:pPr>
        <w:pStyle w:val="Compact"/>
        <w:numPr>
          <w:ilvl w:val="1"/>
          <w:numId w:val="1008"/>
        </w:numPr>
      </w:pPr>
      <w:r>
        <w:t xml:space="preserve">Histórico de precios</w:t>
      </w:r>
    </w:p>
    <w:p>
      <w:pPr>
        <w:pStyle w:val="Compact"/>
        <w:numPr>
          <w:ilvl w:val="0"/>
          <w:numId w:val="1007"/>
        </w:numPr>
      </w:pPr>
      <w:r>
        <w:t xml:space="preserve">Proveedores:</w:t>
      </w:r>
    </w:p>
    <w:p>
      <w:pPr>
        <w:pStyle w:val="Compact"/>
        <w:numPr>
          <w:ilvl w:val="1"/>
          <w:numId w:val="1009"/>
        </w:numPr>
      </w:pPr>
      <w:r>
        <w:t xml:space="preserve">Nombre y contacto</w:t>
      </w:r>
    </w:p>
    <w:p>
      <w:pPr>
        <w:pStyle w:val="Compact"/>
        <w:numPr>
          <w:ilvl w:val="1"/>
          <w:numId w:val="1009"/>
        </w:numPr>
      </w:pPr>
      <w:r>
        <w:t xml:space="preserve">Sistema de valoración</w:t>
      </w:r>
    </w:p>
    <w:bookmarkEnd w:id="23"/>
    <w:bookmarkStart w:id="24" w:name="ventas-y-punto-de-venta"/>
    <w:p>
      <w:pPr>
        <w:pStyle w:val="Heading4"/>
      </w:pPr>
      <w:r>
        <w:t xml:space="preserve">2.4 Ventas y Punto de Venta</w:t>
      </w:r>
    </w:p>
    <w:p>
      <w:pPr>
        <w:pStyle w:val="Compact"/>
        <w:numPr>
          <w:ilvl w:val="0"/>
          <w:numId w:val="1010"/>
        </w:numPr>
      </w:pPr>
      <w:r>
        <w:t xml:space="preserve">POS:</w:t>
      </w:r>
    </w:p>
    <w:p>
      <w:pPr>
        <w:pStyle w:val="Compact"/>
        <w:numPr>
          <w:ilvl w:val="1"/>
          <w:numId w:val="1011"/>
        </w:numPr>
      </w:pPr>
      <w:r>
        <w:t xml:space="preserve">Búsqueda por código, nombre, categoría</w:t>
      </w:r>
    </w:p>
    <w:p>
      <w:pPr>
        <w:pStyle w:val="Compact"/>
        <w:numPr>
          <w:ilvl w:val="1"/>
          <w:numId w:val="1011"/>
        </w:numPr>
      </w:pPr>
      <w:r>
        <w:t xml:space="preserve">Division de pagos y calculadora integrada</w:t>
      </w:r>
    </w:p>
    <w:p>
      <w:pPr>
        <w:pStyle w:val="Compact"/>
        <w:numPr>
          <w:ilvl w:val="1"/>
          <w:numId w:val="1011"/>
        </w:numPr>
      </w:pPr>
      <w:r>
        <w:t xml:space="preserve">Asociación con cliente</w:t>
      </w:r>
    </w:p>
    <w:p>
      <w:pPr>
        <w:pStyle w:val="Compact"/>
        <w:numPr>
          <w:ilvl w:val="0"/>
          <w:numId w:val="1010"/>
        </w:numPr>
      </w:pPr>
      <w:r>
        <w:t xml:space="preserve">Deudas:</w:t>
      </w:r>
    </w:p>
    <w:p>
      <w:pPr>
        <w:pStyle w:val="Compact"/>
        <w:numPr>
          <w:ilvl w:val="1"/>
          <w:numId w:val="1012"/>
        </w:numPr>
      </w:pPr>
      <w:r>
        <w:t xml:space="preserve">Registro de pagos pendientes</w:t>
      </w:r>
    </w:p>
    <w:p>
      <w:pPr>
        <w:pStyle w:val="Compact"/>
        <w:numPr>
          <w:ilvl w:val="1"/>
          <w:numId w:val="1012"/>
        </w:numPr>
      </w:pPr>
      <w:r>
        <w:t xml:space="preserve">Generación de letras y abonos</w:t>
      </w:r>
    </w:p>
    <w:bookmarkEnd w:id="24"/>
    <w:bookmarkStart w:id="25" w:name="reportes-y-análisis"/>
    <w:p>
      <w:pPr>
        <w:pStyle w:val="Heading4"/>
      </w:pPr>
      <w:r>
        <w:t xml:space="preserve">2.5 Reportes y Análisis</w:t>
      </w:r>
    </w:p>
    <w:p>
      <w:pPr>
        <w:pStyle w:val="Compact"/>
        <w:numPr>
          <w:ilvl w:val="0"/>
          <w:numId w:val="1013"/>
        </w:numPr>
      </w:pPr>
      <w:r>
        <w:t xml:space="preserve">Dashboard del negocio:</w:t>
      </w:r>
    </w:p>
    <w:p>
      <w:pPr>
        <w:pStyle w:val="Compact"/>
        <w:numPr>
          <w:ilvl w:val="1"/>
          <w:numId w:val="1014"/>
        </w:numPr>
      </w:pPr>
      <w:r>
        <w:t xml:space="preserve">Ventas por semana/mes</w:t>
      </w:r>
    </w:p>
    <w:p>
      <w:pPr>
        <w:pStyle w:val="Compact"/>
        <w:numPr>
          <w:ilvl w:val="1"/>
          <w:numId w:val="1014"/>
        </w:numPr>
      </w:pPr>
      <w:r>
        <w:t xml:space="preserve">Inventario bajo</w:t>
      </w:r>
    </w:p>
    <w:p>
      <w:pPr>
        <w:pStyle w:val="Compact"/>
        <w:numPr>
          <w:ilvl w:val="1"/>
          <w:numId w:val="1014"/>
        </w:numPr>
      </w:pPr>
      <w:r>
        <w:t xml:space="preserve">Clientes con deudas</w:t>
      </w:r>
    </w:p>
    <w:p>
      <w:pPr>
        <w:pStyle w:val="Compact"/>
        <w:numPr>
          <w:ilvl w:val="1"/>
          <w:numId w:val="1014"/>
        </w:numPr>
      </w:pPr>
      <w:r>
        <w:t xml:space="preserve">Rendimiento por empleado</w:t>
      </w:r>
    </w:p>
    <w:p>
      <w:pPr>
        <w:pStyle w:val="Compact"/>
        <w:numPr>
          <w:ilvl w:val="0"/>
          <w:numId w:val="1013"/>
        </w:numPr>
      </w:pPr>
      <w:r>
        <w:t xml:space="preserve">Exportaciones:</w:t>
      </w:r>
    </w:p>
    <w:p>
      <w:pPr>
        <w:pStyle w:val="Compact"/>
        <w:numPr>
          <w:ilvl w:val="1"/>
          <w:numId w:val="1015"/>
        </w:numPr>
      </w:pPr>
      <w:r>
        <w:t xml:space="preserve">PDF, CSV, Excel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9" w:name="arquitectura-y-base-de-datos"/>
    <w:p>
      <w:pPr>
        <w:pStyle w:val="Heading3"/>
      </w:pPr>
      <w:r>
        <w:t xml:space="preserve">3. Arquitectura y Base de Datos</w:t>
      </w:r>
    </w:p>
    <w:bookmarkStart w:id="27" w:name="autenticación-supabase"/>
    <w:p>
      <w:pPr>
        <w:pStyle w:val="Heading4"/>
      </w:pPr>
      <w:r>
        <w:t xml:space="preserve">3.1 Autenticación Supabase</w:t>
      </w:r>
    </w:p>
    <w:p>
      <w:pPr>
        <w:pStyle w:val="Compact"/>
        <w:numPr>
          <w:ilvl w:val="0"/>
          <w:numId w:val="1016"/>
        </w:numPr>
      </w:pPr>
      <w:r>
        <w:t xml:space="preserve">Supabase gestiona login, registro y verificación de correo</w:t>
      </w:r>
    </w:p>
    <w:p>
      <w:pPr>
        <w:pStyle w:val="Compact"/>
        <w:numPr>
          <w:ilvl w:val="0"/>
          <w:numId w:val="1016"/>
        </w:numPr>
      </w:pPr>
      <w:r>
        <w:t xml:space="preserve">Uso de</w:t>
      </w:r>
      <w:r>
        <w:t xml:space="preserve"> </w:t>
      </w:r>
      <w:r>
        <w:t xml:space="preserve">“user metadata”</w:t>
      </w:r>
      <w:r>
        <w:t xml:space="preserve"> </w:t>
      </w:r>
      <w:r>
        <w:t xml:space="preserve">para guardar rol:</w:t>
      </w:r>
      <w:r>
        <w:t xml:space="preserve"> </w:t>
      </w:r>
      <w:r>
        <w:rPr>
          <w:rStyle w:val="VerbatimChar"/>
        </w:rPr>
        <w:t xml:space="preserve">propietario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empleado</w:t>
      </w:r>
    </w:p>
    <w:p>
      <w:pPr>
        <w:pStyle w:val="Compact"/>
        <w:numPr>
          <w:ilvl w:val="0"/>
          <w:numId w:val="1016"/>
        </w:numPr>
      </w:pPr>
      <w:r>
        <w:t xml:space="preserve">Backend valida los tokens JWT firmados por Supabase con su clave pública (JWK)</w:t>
      </w:r>
    </w:p>
    <w:p>
      <w:pPr>
        <w:pStyle w:val="Compact"/>
        <w:numPr>
          <w:ilvl w:val="0"/>
          <w:numId w:val="1016"/>
        </w:numPr>
      </w:pPr>
      <w:r>
        <w:t xml:space="preserve">UID de Supabase se usa como clave foránea en las demás tablas</w:t>
      </w:r>
    </w:p>
    <w:bookmarkEnd w:id="27"/>
    <w:bookmarkStart w:id="28" w:name="X846903fd6af0a291820ddaf214ea8430721fd9a"/>
    <w:p>
      <w:pPr>
        <w:pStyle w:val="Heading4"/>
      </w:pPr>
      <w:r>
        <w:t xml:space="preserve">3.2 Base de Datos PostgreSQL (estructura general)</w:t>
      </w:r>
    </w:p>
    <w:p>
      <w:pPr>
        <w:pStyle w:val="FirstParagraph"/>
      </w:pPr>
      <w:r>
        <w:t xml:space="preserve">Tablas principales necesarias: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users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businesses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employees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categories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products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product_variants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suppliers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sales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sale_details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clients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debts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debt_payments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expenses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balance_reports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notifications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uploads</w:t>
      </w:r>
      <w:r>
        <w:t xml:space="preserve"> </w:t>
      </w:r>
      <w:r>
        <w:t xml:space="preserve">(para registrar archivos de Supabase Storage)</w:t>
      </w:r>
    </w:p>
    <w:p>
      <w:pPr>
        <w:pStyle w:val="BlockText"/>
      </w:pPr>
      <w:r>
        <w:t xml:space="preserve">Todas las tablas usarán</w:t>
      </w:r>
      <w:r>
        <w:t xml:space="preserve"> </w:t>
      </w:r>
      <w:r>
        <w:rPr>
          <w:rStyle w:val="VerbatimChar"/>
        </w:rPr>
        <w:t xml:space="preserve">uuid</w:t>
      </w:r>
      <w:r>
        <w:t xml:space="preserve"> </w:t>
      </w:r>
      <w:r>
        <w:t xml:space="preserve">como clave primaria, alineado con Supabase Auth.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endpoints-relevantes-del-api"/>
    <w:p>
      <w:pPr>
        <w:pStyle w:val="Heading3"/>
      </w:pPr>
      <w:r>
        <w:t xml:space="preserve">4. Endpoints Relevantes del API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46"/>
        <w:gridCol w:w="1760"/>
        <w:gridCol w:w="38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Método</w:t>
            </w:r>
          </w:p>
        </w:tc>
        <w:tc>
          <w:tcPr/>
          <w:p>
            <w:pPr>
              <w:pStyle w:val="Compact"/>
            </w:pPr>
            <w:r>
              <w:t xml:space="preserve">Ruta</w:t>
            </w:r>
          </w:p>
        </w:tc>
        <w:tc>
          <w:tcPr/>
          <w:p>
            <w:pPr>
              <w:pStyle w:val="Compac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t xml:space="preserve">/api/auth/verify</w:t>
            </w:r>
          </w:p>
        </w:tc>
        <w:tc>
          <w:tcPr/>
          <w:p>
            <w:pPr>
              <w:pStyle w:val="Compact"/>
            </w:pPr>
            <w:r>
              <w:t xml:space="preserve">Verifica token Supabase y crea usuario si no existe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t xml:space="preserve">/api/business/create</w:t>
            </w:r>
          </w:p>
        </w:tc>
        <w:tc>
          <w:tcPr/>
          <w:p>
            <w:pPr>
              <w:pStyle w:val="Compact"/>
            </w:pPr>
            <w:r>
              <w:t xml:space="preserve">Crear negocio (solo propietarios)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t xml:space="preserve">/api/business/invite</w:t>
            </w:r>
          </w:p>
        </w:tc>
        <w:tc>
          <w:tcPr/>
          <w:p>
            <w:pPr>
              <w:pStyle w:val="Compact"/>
            </w:pPr>
            <w:r>
              <w:t xml:space="preserve">Empleado se une con código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t xml:space="preserve">/api/business/dashboard</w:t>
            </w:r>
          </w:p>
        </w:tc>
        <w:tc>
          <w:tcPr/>
          <w:p>
            <w:pPr>
              <w:pStyle w:val="Compact"/>
            </w:pPr>
            <w:r>
              <w:t xml:space="preserve">KPIs del negocio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t xml:space="preserve">/api/inventory/create</w:t>
            </w:r>
          </w:p>
        </w:tc>
        <w:tc>
          <w:tcPr/>
          <w:p>
            <w:pPr>
              <w:pStyle w:val="Compact"/>
            </w:pPr>
            <w:r>
              <w:t xml:space="preserve">Crear producto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t xml:space="preserve">/api/inventory/alerts</w:t>
            </w:r>
          </w:p>
        </w:tc>
        <w:tc>
          <w:tcPr/>
          <w:p>
            <w:pPr>
              <w:pStyle w:val="Compact"/>
            </w:pPr>
            <w:r>
              <w:t xml:space="preserve">Ver alertas de stock bajo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t xml:space="preserve">/api/sales/register</w:t>
            </w:r>
          </w:p>
        </w:tc>
        <w:tc>
          <w:tcPr/>
          <w:p>
            <w:pPr>
              <w:pStyle w:val="Compact"/>
            </w:pPr>
            <w:r>
              <w:t xml:space="preserve">Registrar una venta completa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t xml:space="preserve">/api/clients/create</w:t>
            </w:r>
          </w:p>
        </w:tc>
        <w:tc>
          <w:tcPr/>
          <w:p>
            <w:pPr>
              <w:pStyle w:val="Compact"/>
            </w:pPr>
            <w:r>
              <w:t xml:space="preserve">Registrar cliente nuevo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t xml:space="preserve">/api/debts/register</w:t>
            </w:r>
          </w:p>
        </w:tc>
        <w:tc>
          <w:tcPr/>
          <w:p>
            <w:pPr>
              <w:pStyle w:val="Compact"/>
            </w:pPr>
            <w:r>
              <w:t xml:space="preserve">Registrar deuda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t xml:space="preserve">/api/debts/pay</w:t>
            </w:r>
          </w:p>
        </w:tc>
        <w:tc>
          <w:tcPr/>
          <w:p>
            <w:pPr>
              <w:pStyle w:val="Compact"/>
            </w:pPr>
            <w:r>
              <w:t xml:space="preserve">Pagar abono de deuda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t xml:space="preserve">/api/reports/balance</w:t>
            </w:r>
          </w:p>
        </w:tc>
        <w:tc>
          <w:tcPr/>
          <w:p>
            <w:pPr>
              <w:pStyle w:val="Compact"/>
            </w:pPr>
            <w:r>
              <w:t xml:space="preserve">Obtener balance del negocio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0"/>
    <w:bookmarkStart w:id="34" w:name="consideraciones-de-implementación"/>
    <w:p>
      <w:pPr>
        <w:pStyle w:val="Heading3"/>
      </w:pPr>
      <w:r>
        <w:t xml:space="preserve">5. Consideraciones de Implementación</w:t>
      </w:r>
    </w:p>
    <w:bookmarkStart w:id="31" w:name="seguridad"/>
    <w:p>
      <w:pPr>
        <w:pStyle w:val="Heading4"/>
      </w:pPr>
      <w:r>
        <w:t xml:space="preserve">5.1 Seguridad</w:t>
      </w:r>
    </w:p>
    <w:p>
      <w:pPr>
        <w:pStyle w:val="Compact"/>
        <w:numPr>
          <w:ilvl w:val="0"/>
          <w:numId w:val="1018"/>
        </w:numPr>
      </w:pPr>
      <w:r>
        <w:t xml:space="preserve">Verificación de JWT Supabase en cada request</w:t>
      </w:r>
    </w:p>
    <w:p>
      <w:pPr>
        <w:pStyle w:val="Compact"/>
        <w:numPr>
          <w:ilvl w:val="0"/>
          <w:numId w:val="1018"/>
        </w:numPr>
      </w:pPr>
      <w:r>
        <w:t xml:space="preserve">Reglas de acceso por rol (middleware Spring Boot)</w:t>
      </w:r>
    </w:p>
    <w:p>
      <w:pPr>
        <w:pStyle w:val="Compact"/>
        <w:numPr>
          <w:ilvl w:val="0"/>
          <w:numId w:val="1018"/>
        </w:numPr>
      </w:pPr>
      <w:r>
        <w:t xml:space="preserve">Reglas en Supabase Storage para acceso por negocio</w:t>
      </w:r>
    </w:p>
    <w:bookmarkEnd w:id="31"/>
    <w:bookmarkStart w:id="32" w:name="performance"/>
    <w:p>
      <w:pPr>
        <w:pStyle w:val="Heading4"/>
      </w:pPr>
      <w:r>
        <w:t xml:space="preserve">5.2 Performance</w:t>
      </w:r>
    </w:p>
    <w:p>
      <w:pPr>
        <w:pStyle w:val="Compact"/>
        <w:numPr>
          <w:ilvl w:val="0"/>
          <w:numId w:val="1019"/>
        </w:numPr>
      </w:pPr>
      <w:r>
        <w:t xml:space="preserve">Uso de vistas materializadas para KPIs</w:t>
      </w:r>
    </w:p>
    <w:p>
      <w:pPr>
        <w:pStyle w:val="Compact"/>
        <w:numPr>
          <w:ilvl w:val="0"/>
          <w:numId w:val="1019"/>
        </w:numPr>
      </w:pPr>
      <w:r>
        <w:t xml:space="preserve">Indexado por</w:t>
      </w:r>
      <w:r>
        <w:t xml:space="preserve"> </w:t>
      </w:r>
      <w:r>
        <w:rPr>
          <w:rStyle w:val="VerbatimChar"/>
        </w:rPr>
        <w:t xml:space="preserve">business_id</w:t>
      </w:r>
      <w:r>
        <w:t xml:space="preserve">,</w:t>
      </w:r>
      <w:r>
        <w:t xml:space="preserve"> </w:t>
      </w:r>
      <w:r>
        <w:rPr>
          <w:rStyle w:val="VerbatimChar"/>
        </w:rPr>
        <w:t xml:space="preserve">user_id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fecha</w:t>
      </w:r>
    </w:p>
    <w:p>
      <w:pPr>
        <w:pStyle w:val="Compact"/>
        <w:numPr>
          <w:ilvl w:val="0"/>
          <w:numId w:val="1019"/>
        </w:numPr>
      </w:pPr>
      <w:r>
        <w:t xml:space="preserve">Limitación de resultados en queries pesadas</w:t>
      </w:r>
    </w:p>
    <w:bookmarkEnd w:id="32"/>
    <w:bookmarkStart w:id="33" w:name="almacenamiento-supabase-storage"/>
    <w:p>
      <w:pPr>
        <w:pStyle w:val="Heading4"/>
      </w:pPr>
      <w:r>
        <w:t xml:space="preserve">5.3 Almacenamiento (Supabase Storage)</w:t>
      </w:r>
    </w:p>
    <w:p>
      <w:pPr>
        <w:pStyle w:val="Compact"/>
        <w:numPr>
          <w:ilvl w:val="0"/>
          <w:numId w:val="1020"/>
        </w:numPr>
      </w:pPr>
      <w:r>
        <w:t xml:space="preserve">Logos de negocio e imágenes de productos se almacenan en Supabase Storage</w:t>
      </w:r>
    </w:p>
    <w:p>
      <w:pPr>
        <w:pStyle w:val="Compact"/>
        <w:numPr>
          <w:ilvl w:val="0"/>
          <w:numId w:val="1020"/>
        </w:numPr>
      </w:pPr>
      <w:r>
        <w:t xml:space="preserve">URL firmada temporalmente para acceso seguro desde el frontend</w:t>
      </w:r>
    </w:p>
    <w:p>
      <w:pPr>
        <w:pStyle w:val="Compact"/>
        <w:numPr>
          <w:ilvl w:val="0"/>
          <w:numId w:val="1020"/>
        </w:numPr>
      </w:pPr>
      <w:r>
        <w:t xml:space="preserve">Subidas controladas desde frontend o backend según permisos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7" w:name="flujos-de-usuario-clave"/>
    <w:p>
      <w:pPr>
        <w:pStyle w:val="Heading3"/>
      </w:pPr>
      <w:r>
        <w:t xml:space="preserve">6. Flujos de Usuario Clave</w:t>
      </w:r>
    </w:p>
    <w:bookmarkStart w:id="35" w:name="propietario"/>
    <w:p>
      <w:pPr>
        <w:pStyle w:val="Heading4"/>
      </w:pPr>
      <w:r>
        <w:t xml:space="preserve">6.1 Propietario</w:t>
      </w:r>
    </w:p>
    <w:p>
      <w:pPr>
        <w:pStyle w:val="Compact"/>
        <w:numPr>
          <w:ilvl w:val="0"/>
          <w:numId w:val="1021"/>
        </w:numPr>
      </w:pPr>
      <w:r>
        <w:t xml:space="preserve">Se registra y elige</w:t>
      </w:r>
      <w:r>
        <w:t xml:space="preserve"> </w:t>
      </w:r>
      <w:r>
        <w:t xml:space="preserve">“propietario”</w:t>
      </w:r>
    </w:p>
    <w:p>
      <w:pPr>
        <w:pStyle w:val="Compact"/>
        <w:numPr>
          <w:ilvl w:val="0"/>
          <w:numId w:val="1021"/>
        </w:numPr>
      </w:pPr>
      <w:r>
        <w:t xml:space="preserve">Se verifica correo</w:t>
      </w:r>
    </w:p>
    <w:p>
      <w:pPr>
        <w:pStyle w:val="Compact"/>
        <w:numPr>
          <w:ilvl w:val="0"/>
          <w:numId w:val="1021"/>
        </w:numPr>
      </w:pPr>
      <w:r>
        <w:t xml:space="preserve">Entra al sistema, crea su negocio</w:t>
      </w:r>
    </w:p>
    <w:p>
      <w:pPr>
        <w:pStyle w:val="Compact"/>
        <w:numPr>
          <w:ilvl w:val="0"/>
          <w:numId w:val="1021"/>
        </w:numPr>
      </w:pPr>
      <w:r>
        <w:t xml:space="preserve">Se le genera código de invitación</w:t>
      </w:r>
    </w:p>
    <w:bookmarkEnd w:id="35"/>
    <w:bookmarkStart w:id="36" w:name="empleado"/>
    <w:p>
      <w:pPr>
        <w:pStyle w:val="Heading4"/>
      </w:pPr>
      <w:r>
        <w:t xml:space="preserve">6.2 Empleado</w:t>
      </w:r>
    </w:p>
    <w:p>
      <w:pPr>
        <w:pStyle w:val="Compact"/>
        <w:numPr>
          <w:ilvl w:val="0"/>
          <w:numId w:val="1022"/>
        </w:numPr>
      </w:pPr>
      <w:r>
        <w:t xml:space="preserve">Se registra y elige</w:t>
      </w:r>
      <w:r>
        <w:t xml:space="preserve"> </w:t>
      </w:r>
      <w:r>
        <w:t xml:space="preserve">“empleado”</w:t>
      </w:r>
    </w:p>
    <w:p>
      <w:pPr>
        <w:pStyle w:val="Compact"/>
        <w:numPr>
          <w:ilvl w:val="0"/>
          <w:numId w:val="1022"/>
        </w:numPr>
      </w:pPr>
      <w:r>
        <w:t xml:space="preserve">Verifica correo</w:t>
      </w:r>
    </w:p>
    <w:p>
      <w:pPr>
        <w:pStyle w:val="Compact"/>
        <w:numPr>
          <w:ilvl w:val="0"/>
          <w:numId w:val="1022"/>
        </w:numPr>
      </w:pPr>
      <w:r>
        <w:t xml:space="preserve">Inicia sesión, ingresa código de invitación</w:t>
      </w:r>
    </w:p>
    <w:p>
      <w:pPr>
        <w:pStyle w:val="Compact"/>
        <w:numPr>
          <w:ilvl w:val="0"/>
          <w:numId w:val="1022"/>
        </w:numPr>
      </w:pPr>
      <w:r>
        <w:t xml:space="preserve">Se asocia al negocio y obtiene su rol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Este documento puede ser consumido por desarrolladores humanos o IA para construir la aplicación usando Supabase, PostgreSQL y Spring Boot como tecnologías principales.</w:t>
      </w:r>
    </w:p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2025-06-24T01:08:37Z</dcterms:created>
  <dcterms:modified xsi:type="dcterms:W3CDTF">2025-06-24T01:08:37Z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