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АСУУДАЛ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Асуудал</w:t>
            </w:r>
          </w:p>
        </w:tc>
        <w:tc>
          <w:tcPr>
            <w:tcW w:type="dxa" w:w="4320"/>
          </w:tcPr>
          <w:p>
            <w:r>
              <w:t>ТУЗ-ийн 2023-2024 онд гаргасан 7 компанид хамаарах 14 шийдвэрийн дундаж хэрэгжилт 38.2 хувьтай байна.</w:t>
            </w:r>
          </w:p>
        </w:tc>
      </w:tr>
      <w:tr>
        <w:tc>
          <w:tcPr>
            <w:tcW w:type="dxa" w:w="4320"/>
          </w:tcPr>
          <w:p>
            <w:r>
              <w:t>Нөхцөл байдал</w:t>
            </w:r>
          </w:p>
        </w:tc>
        <w:tc>
          <w:tcPr>
            <w:tcW w:type="dxa" w:w="4320"/>
          </w:tcPr>
          <w:p>
            <w:r>
              <w:t>Нөхцөл байдлыг хүснэгтийн дор дэлгэрэнгүй оруулсан. Дээрх тогтоол, тэмдэглэлээр өгсөн үүрэг даалгаврын биелэлт үндсэн хэрэгжүүлэгч байгууллагын үнэлгээгээр 87.5 хувь, “Эрдэнэс Монгол” ХХК-ийн үнэлгээгээр 96.7 хувь, дотоод аудитын албаны аудитороор 36.1 хувь гэж үнэлсэн.</w:t>
            </w:r>
          </w:p>
        </w:tc>
      </w:tr>
      <w:tr>
        <w:tc>
          <w:tcPr>
            <w:tcW w:type="dxa" w:w="4320"/>
          </w:tcPr>
          <w:p>
            <w:r>
              <w:t>Шалгуур</w:t>
            </w:r>
          </w:p>
        </w:tc>
        <w:tc>
          <w:tcPr>
            <w:tcW w:type="dxa" w:w="4320"/>
          </w:tcPr>
          <w:p>
            <w:r>
              <w:t>ТУЗ-ийн 2023 оны 73, 78, 91, 98, 107 дугаар тогтоол, 2023 оны 06 дугаар сарын 15-ны өдрийн №1 дүгээр тэмдэглэл, 2023 оны 07 дугаар сарын 27-ны өдрийн №1 дүгээр тэмдэглэл.</w:t>
            </w:r>
          </w:p>
        </w:tc>
      </w:tr>
      <w:tr>
        <w:tc>
          <w:tcPr>
            <w:tcW w:type="dxa" w:w="4320"/>
          </w:tcPr>
          <w:p>
            <w:r>
              <w:t>Шалтгаан</w:t>
            </w:r>
          </w:p>
        </w:tc>
        <w:tc>
          <w:tcPr>
            <w:tcW w:type="dxa" w:w="4320"/>
          </w:tcPr>
          <w:p>
            <w:r>
              <w:t>Төлөөлөн удирдах зөвлөлөөс гарсан шийдвэрийн зарим заалтыг биелүүлээгүй; ТУЗ-ийн тогтоолоор өгсөн үүрэг даалгаврыг биелүүлээгүй; батлагдсан бизнес төлөвлөгөөний дагуу хөрөнгө оруулалт, санхүүжилт хийгдээгүй; дотоод аудитын тайлангаар өгсөн зөвлөмжийг хэрэгжүүлэх хугацаа болоогүй.</w:t>
            </w:r>
          </w:p>
        </w:tc>
      </w:tr>
      <w:tr>
        <w:tc>
          <w:tcPr>
            <w:tcW w:type="dxa" w:w="4320"/>
          </w:tcPr>
          <w:p>
            <w:r>
              <w:t>Үр нөлөө</w:t>
            </w:r>
          </w:p>
        </w:tc>
        <w:tc>
          <w:tcPr>
            <w:tcW w:type="dxa" w:w="4320"/>
          </w:tcPr>
          <w:p>
            <w:r>
              <w:t>Төлөөлөн удирдах зөвлөлийн тогтоол хэрэгжихгүй байх.</w:t>
            </w:r>
          </w:p>
        </w:tc>
      </w:tr>
      <w:tr>
        <w:tc>
          <w:tcPr>
            <w:tcW w:type="dxa" w:w="4320"/>
          </w:tcPr>
          <w:p>
            <w:r>
              <w:t>Аудитын зөвлөмж</w:t>
            </w:r>
          </w:p>
        </w:tc>
        <w:tc>
          <w:tcPr>
            <w:tcW w:type="dxa" w:w="4320"/>
          </w:tcPr>
          <w:p>
            <w:r>
              <w:t>Төлөөлөн удирдах зөвлөлөөс гарсан тогтоол, шийдвэрээр өгсөн үүрэг даалгаврын биелэлтийг заалт бүрээр гаргаж, хэрэгжилтэд хяналт тавих; ТУЗ-ийн нарийн бичгийн дарга тогтоол шийдвэрийн хэрэгжилтэд хяналт тавих.</w:t>
            </w:r>
          </w:p>
        </w:tc>
      </w:tr>
      <w:tr>
        <w:tc>
          <w:tcPr>
            <w:tcW w:type="dxa" w:w="4320"/>
          </w:tcPr>
          <w:p>
            <w:r>
              <w:t>Хэрэгжүүлэх хугацаа</w:t>
            </w:r>
          </w:p>
        </w:tc>
        <w:tc>
          <w:tcPr>
            <w:tcW w:type="dxa" w:w="4320"/>
          </w:tcPr>
          <w:p>
            <w:r>
              <w:t>Тухай бүр</w:t>
            </w:r>
          </w:p>
        </w:tc>
      </w:tr>
      <w:tr>
        <w:tc>
          <w:tcPr>
            <w:tcW w:type="dxa" w:w="4320"/>
          </w:tcPr>
          <w:p>
            <w:r>
              <w:t>Хэрэгжүүлэх нэгж</w:t>
            </w:r>
          </w:p>
        </w:tc>
        <w:tc>
          <w:tcPr>
            <w:tcW w:type="dxa" w:w="4320"/>
          </w:tcPr>
          <w:p>
            <w:r>
              <w:t>ТУЗ-ийн ажлын алба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