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Dichiarare e definire le funzioni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leggiArray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stampaArray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invertiArray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 accettano tutte in ingresso esattamente due parametri: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 array di interi 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dimensione del medesimo array.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 noti che la dimensione deve essere inferiore o uguale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alla costante globale DIM; la dimensione effettiva dell'array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viene letta da tastiera nella funzione 'leggiArray'.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Attenzione al tipo di parametro in questo caso!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(E' possibile utilizzare la funzione 'scambia' nell'implementazione)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SIZE = 100;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stampaArray(const int a[], int dim);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invertiArray(int a[], int dim);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leggiArray(int a[], int&amp; dim);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scambia(int&amp; a, int&amp; b);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a[SIZE];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"n" non e' inizializzato perche' viene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comunque sovrascritto da "leggiArray"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n;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leggiArray(a, n);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invertiArray(a, n);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stampaArray(a, n);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0;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leggiArray(int a[], int&amp; dim) {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 {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"Dimensione array: ";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dim;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if(dim &gt; SIZE) {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"La dimensione deve essere inferiore a: " &lt;&lt; SIZE &lt;&lt; endl;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while (dim &gt; SIZE);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for(int i = 0; i &lt; dim; i++) {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i &lt;&lt; ": ";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a[i];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stampaArray(const int a[], int dim) {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for(int i = 0; i &lt; dim; i++) {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a[i] &lt;&lt; " ";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endl;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invertiArray(int a[], int dim) {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for(int i = 0; i &lt; dim / 2; i++) {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scambia(a[i], a[dim - i - 1]);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scambia(int&amp; a, int&amp; b) {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c = a;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= b;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 = c;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