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2C67" w14:textId="017567F1" w:rsidR="007339FF" w:rsidRPr="00B866C8" w:rsidRDefault="00B968E1">
      <w:pPr>
        <w:spacing w:after="480" w:line="276" w:lineRule="auto"/>
        <w:jc w:val="center"/>
        <w:rPr>
          <w:rFonts w:ascii="Pretendard" w:eastAsia="Pretendard" w:hAnsi="Pretendard" w:cs="바탕체"/>
          <w:b/>
          <w:sz w:val="36"/>
          <w:szCs w:val="36"/>
        </w:rPr>
      </w:pPr>
      <w:r w:rsidRPr="00B866C8">
        <w:rPr>
          <w:rFonts w:ascii="Pretendard" w:eastAsia="Pretendard" w:hAnsi="Pretendard" w:cs="바탕체" w:hint="eastAsia"/>
          <w:b/>
          <w:sz w:val="36"/>
          <w:szCs w:val="36"/>
        </w:rPr>
        <w:t>RIA관리</w:t>
      </w:r>
      <w:r w:rsidRPr="00B866C8">
        <w:rPr>
          <w:rFonts w:ascii="Pretendard" w:eastAsia="Pretendard" w:hAnsi="Pretendard" w:cs="바탕체"/>
          <w:b/>
          <w:sz w:val="36"/>
          <w:szCs w:val="36"/>
        </w:rPr>
        <w:t>시스템 요구명세서</w:t>
      </w:r>
      <w:r w:rsidRPr="00B866C8">
        <w:rPr>
          <w:rFonts w:ascii="Pretendard" w:eastAsia="Pretendard" w:hAnsi="Pretendard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4406D7C" wp14:editId="06B4E63F">
                <wp:simplePos x="0" y="0"/>
                <wp:positionH relativeFrom="column">
                  <wp:posOffset>317500</wp:posOffset>
                </wp:positionH>
                <wp:positionV relativeFrom="paragraph">
                  <wp:posOffset>330200</wp:posOffset>
                </wp:positionV>
                <wp:extent cx="4860000" cy="0"/>
                <wp:effectExtent l="9525" t="9525" r="9525" b="9525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2916000" y="3780000"/>
                          <a:ext cx="486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21600e"/>
              <v:shape id="1025" type="#_x0000_t32" o:spt="32" style="position:absolute;margin-left:25pt;margin-top:26pt;width:382.677pt;height:0pt;mso-position-horizontal-relative:column;mso-position-vertical-relative:line;v-text-anchor:top;mso-wrap-style:square;z-index:251658240" coordsize="21600, 21600" o:allowincell="t" filled="f" fillcolor="#ffffff" stroked="t" strokecolor="#0" strokeweight="1.5pt">
                <v:stroke startarrowwidth="narrow" startarrowlength="short" endarrowwidth="narrow" endarrowlength="short"/>
              </v:shape>
            </w:pict>
          </mc:Fallback>
        </mc:AlternateContent>
      </w:r>
    </w:p>
    <w:tbl>
      <w:tblPr>
        <w:tblStyle w:val="ac"/>
        <w:tblW w:w="94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435"/>
        <w:gridCol w:w="7337"/>
      </w:tblGrid>
      <w:tr w:rsidR="007339FF" w:rsidRPr="00B866C8" w14:paraId="26F9F5A7" w14:textId="77777777">
        <w:trPr>
          <w:trHeight w:val="33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24809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  <w:highlight w:val="white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  <w:highlight w:val="white"/>
              </w:rPr>
              <w:t>프로젝트 주제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221DD" w14:textId="459D39B7" w:rsidR="007339FF" w:rsidRPr="00B866C8" w:rsidRDefault="00B968E1">
            <w:pPr>
              <w:rPr>
                <w:rFonts w:ascii="Pretendard" w:eastAsia="Pretendard" w:hAnsi="Pretendard"/>
                <w:sz w:val="20"/>
                <w:szCs w:val="20"/>
              </w:rPr>
            </w:pPr>
            <w:r w:rsidRPr="00B866C8">
              <w:rPr>
                <w:rFonts w:ascii="Pretendard" w:eastAsia="Pretendard" w:hAnsi="Pretendard"/>
                <w:sz w:val="20"/>
                <w:szCs w:val="20"/>
              </w:rPr>
              <w:t>RIA(국내시장복귀계좌) 관리 시스템</w:t>
            </w:r>
          </w:p>
        </w:tc>
      </w:tr>
      <w:tr w:rsidR="007339FF" w:rsidRPr="00B866C8" w14:paraId="010636A6" w14:textId="77777777">
        <w:trPr>
          <w:trHeight w:val="33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1BD64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t>조원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B883D" w14:textId="5DE24DEC" w:rsidR="007339FF" w:rsidRPr="00B866C8" w:rsidRDefault="00000000">
            <w:pPr>
              <w:rPr>
                <w:rFonts w:ascii="Pretendard" w:eastAsia="Pretendard" w:hAnsi="Pretendard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/>
                <w:sz w:val="20"/>
                <w:szCs w:val="20"/>
              </w:rPr>
              <w:t>천유진</w:t>
            </w:r>
            <w:r w:rsidRPr="00B866C8">
              <w:rPr>
                <w:rFonts w:ascii="Pretendard" w:eastAsia="Pretendard" w:hAnsi="Pretendard" w:hint="eastAsia"/>
                <w:sz w:val="20"/>
                <w:szCs w:val="20"/>
              </w:rPr>
              <w:t>, 이국희, 김민석, 송병국</w:t>
            </w:r>
          </w:p>
        </w:tc>
      </w:tr>
      <w:tr w:rsidR="007339FF" w:rsidRPr="00B866C8" w14:paraId="3BBB7692" w14:textId="77777777">
        <w:trPr>
          <w:trHeight w:val="288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B3168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t>프로젝트 개요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34379" w14:textId="1971C28B" w:rsidR="007339FF" w:rsidRPr="00B866C8" w:rsidRDefault="00000000">
            <w:pPr>
              <w:shd w:val="clear" w:color="auto" w:fill="FFFFFF"/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  <w:sdt>
              <w:sdtPr>
                <w:rPr>
                  <w:rFonts w:ascii="Pretendard" w:eastAsia="Pretendard" w:hAnsi="Pretendard"/>
                </w:rPr>
                <w:tag w:val="goog_rdk_0"/>
                <w:id w:val="-1"/>
              </w:sdtPr>
              <w:sdtContent>
                <w:r w:rsidRPr="00B866C8">
                  <w:rPr>
                    <w:rFonts w:ascii="Pretendard" w:eastAsia="Pretendard" w:hAnsi="Pretendard"/>
                    <w:sz w:val="20"/>
                    <w:szCs w:val="20"/>
                  </w:rPr>
                  <w:t>[배경] 국내 개인투자자의 해외주식 순매수 누적이 환율 상승으로 작용하자 정부는 2025.12.24 「국내투자·외환안정 세제지원 방안」을 발표하여 해외주식 매도자금이 국내 시장으로 복귀할 경우 양도소득세를 한시적으로 감면하는 RIA(Reshoring Investment Account, 국내시장복귀계좌) 제도를 도입. 2026.3.23~24 주요 증권사에서 서비스가 개시되었고 출시 한 달 만에 잔액 1조원을 돌파할 만큼 실제로 활발히 운영 중인 제도. 실제 시행 중인 정부 규정을 정확히 코드로 번역해야 하는 이 주제는 증권사 SW엔지니어를 지망하는 팀원에게 특히 의미 있는 실무형 소재로 판단하여 선정.</w:t>
                </w:r>
              </w:sdtContent>
            </w:sdt>
          </w:p>
          <w:p w14:paraId="4DAF85C5" w14:textId="77777777" w:rsidR="007339FF" w:rsidRPr="00B866C8" w:rsidRDefault="007339FF">
            <w:pPr>
              <w:shd w:val="clear" w:color="auto" w:fill="FFFFFF"/>
              <w:spacing w:line="276" w:lineRule="auto"/>
              <w:rPr>
                <w:rFonts w:ascii="Pretendard" w:eastAsia="Pretendard" w:hAnsi="Pretendard"/>
                <w:color w:val="242424"/>
                <w:sz w:val="20"/>
                <w:szCs w:val="20"/>
              </w:rPr>
            </w:pPr>
          </w:p>
          <w:p w14:paraId="61ABB99F" w14:textId="0291F91C" w:rsidR="007339FF" w:rsidRPr="00B866C8" w:rsidRDefault="00000000">
            <w:pPr>
              <w:shd w:val="clear" w:color="auto" w:fill="FFFFFF"/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  <w:sdt>
              <w:sdtPr>
                <w:rPr>
                  <w:rFonts w:ascii="Pretendard" w:eastAsia="Pretendard" w:hAnsi="Pretendard"/>
                </w:rPr>
                <w:tag w:val="goog_rdk_6"/>
                <w:id w:val="-1612425288"/>
              </w:sdtPr>
              <w:sdtContent>
                <w:r w:rsidRPr="00B866C8">
                  <w:rPr>
                    <w:rFonts w:ascii="Pretendard" w:eastAsia="Pretendard" w:hAnsi="Pretendard"/>
                    <w:sz w:val="20"/>
                    <w:szCs w:val="20"/>
                  </w:rPr>
                  <w:t>[목표] 정부 규정(조세특례제한법 및 시행령, 각 증권사 공식 안내문·약관)을 정확히 읽고 분석하여, 증권사 관리자(백오피스) 관점에서 RIA 계좌의 개설부터 입고, 매도, 감면세액 계산, 인출까지 전체 라이프사이클을 관리하는 시스템을 구현. 특히 시점별 가중치와 타 계좌 순매수에 따른 조정비율까지 반영하는 세액 계산 엔진을 정확하게 구현하는 것을 1차 프로젝트의 핵심 목표로 삼고 2차 프로젝트에서는 타사 대체입고·배당처리·증빙서류 발급 등 세부 예외 규정까지 확장하여 완성도를 높</w:t>
                </w:r>
                <w:r w:rsidR="005A4BC3" w:rsidRPr="00B866C8">
                  <w:rPr>
                    <w:rFonts w:ascii="Pretendard" w:eastAsia="Pretendard" w:hAnsi="Pretendard"/>
                    <w:sz w:val="20"/>
                    <w:szCs w:val="20"/>
                  </w:rPr>
                  <w:t>일</w:t>
                </w:r>
                <w:r w:rsidR="005A4BC3" w:rsidRPr="00B866C8">
                  <w:rPr>
                    <w:rFonts w:ascii="Pretendard" w:eastAsia="Pretendard" w:hAnsi="Pretendard" w:hint="eastAsia"/>
                    <w:sz w:val="20"/>
                    <w:szCs w:val="20"/>
                  </w:rPr>
                  <w:t xml:space="preserve"> 것</w:t>
                </w:r>
                <w:r w:rsidRPr="00B866C8">
                  <w:rPr>
                    <w:rFonts w:ascii="Pretendard" w:eastAsia="Pretendard" w:hAnsi="Pretendard"/>
                    <w:sz w:val="20"/>
                    <w:szCs w:val="20"/>
                  </w:rPr>
                  <w:t>.</w:t>
                </w:r>
              </w:sdtContent>
            </w:sdt>
          </w:p>
          <w:p w14:paraId="684BB714" w14:textId="77777777" w:rsidR="007339FF" w:rsidRPr="00B866C8" w:rsidRDefault="007339FF" w:rsidP="00B968E1">
            <w:pPr>
              <w:shd w:val="clear" w:color="auto" w:fill="FFFFFF"/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</w:p>
        </w:tc>
      </w:tr>
      <w:tr w:rsidR="007339FF" w:rsidRPr="00B866C8" w14:paraId="5DEC1566" w14:textId="77777777">
        <w:trPr>
          <w:trHeight w:val="60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0A5FE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t>사용대상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CCAC6" w14:textId="5833084A" w:rsidR="007339FF" w:rsidRPr="00B866C8" w:rsidRDefault="007339FF">
            <w:pPr>
              <w:rPr>
                <w:rFonts w:ascii="Pretendard" w:eastAsia="Pretendard" w:hAnsi="Pretendard" w:hint="eastAsia"/>
                <w:sz w:val="20"/>
                <w:szCs w:val="20"/>
              </w:rPr>
            </w:pPr>
            <w:r w:rsidRPr="00B866C8">
              <w:rPr>
                <w:rFonts w:ascii="Pretendard" w:eastAsia="Pretendard" w:hAnsi="Pretendard"/>
                <w:sz w:val="20"/>
                <w:szCs w:val="20"/>
              </w:rPr>
              <w:t>증권사 내부 관리자(심사담당·정산담당·조회전용) — 백오피스 관점의 관리자용 시스템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실제 투자자(고객)</w:t>
            </w:r>
            <w:r w:rsidR="00B866C8"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r w:rsidR="00B866C8" w:rsidRPr="00B866C8">
              <w:rPr>
                <w:rFonts w:ascii="Pretendard" w:eastAsia="Pretendard" w:hAnsi="Pretendard"/>
                <w:sz w:val="20"/>
                <w:szCs w:val="20"/>
              </w:rPr>
              <w:t xml:space="preserve">— 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t>MTS/HTS 화면</w:t>
            </w:r>
          </w:p>
        </w:tc>
      </w:tr>
      <w:tr w:rsidR="007339FF" w:rsidRPr="00B866C8" w14:paraId="2D97992F" w14:textId="77777777">
        <w:trPr>
          <w:trHeight w:val="1290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DD37B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t>프로젝트</w:t>
            </w: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br/>
              <w:t>요구사항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6DEF6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t>필수</w:t>
            </w:r>
          </w:p>
          <w:p w14:paraId="14C475EF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t>구현기능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5AFD6" w14:textId="4FC864C3" w:rsidR="007339FF" w:rsidRPr="00B866C8" w:rsidRDefault="007339FF" w:rsidP="00B968E1">
            <w:pPr>
              <w:rPr>
                <w:rFonts w:ascii="Pretendard" w:eastAsia="Pretendard" w:hAnsi="Pretendard"/>
                <w:sz w:val="20"/>
                <w:szCs w:val="20"/>
              </w:rPr>
            </w:pPr>
            <w:r w:rsidRPr="00B866C8">
              <w:rPr>
                <w:rFonts w:ascii="Pretendard" w:eastAsia="Pretendard" w:hAnsi="Pretendard"/>
                <w:sz w:val="20"/>
                <w:szCs w:val="20"/>
              </w:rPr>
              <w:t>[계좌관리] 계좌 개설 신청→심사→승인(상태머신), 1인 1계좌 검증, 납입한도 사전 설정, 계좌 해지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[해외주식 입고] 입고대상 수량 계산(Min 산식)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[매도·한도관리] 매도 주문 접수, 매도 기준가 계산(종가×환율), 동적 매도한도+동시성 제어, 체결↔결제 변동 허용(간단판), 매도대금 자동 원화환전(가환전 −1%), 한도초과분 출고 안내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[RIA 내 투자운용] 매수 가능 자산 검증, 현금 직접입금 차단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[인출·유지관리] 인출가능일 계산+납입건별 FIFO, 수익금 초과분 자유 인출, 인출 우선순위, 조기인출→전체 혜택 취소(간단판)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[세액 계산 엔진 — 핵심] 구간 가중치 rule 테이블, RIA 내 매도·양도소득 가중합산, RIA 외 순매수 가중합산, 조정비율 산출, 최종공제액 산출, 손익통산+기본공제+최종세액 계산, 계산 과정 시각화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[사후관리 감시] 외부 순매수 수동 입력, 대상상품 판별, 상속·증여 취득분 산입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[배치] 정산 배치(가정산→확정산)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[관리자·보안] RBAC(3역할), 감사로그(상태변경), 통계 대시보드 1장</w:t>
            </w:r>
          </w:p>
        </w:tc>
      </w:tr>
      <w:tr w:rsidR="007339FF" w:rsidRPr="00B866C8" w14:paraId="63ACAB5E" w14:textId="77777777">
        <w:trPr>
          <w:trHeight w:val="1006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C5DE4" w14:textId="77777777" w:rsidR="007339FF" w:rsidRPr="00B866C8" w:rsidRDefault="00733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retendard" w:eastAsia="Pretendard" w:hAnsi="Pretendard" w:cs="Arial"/>
                <w:sz w:val="20"/>
                <w:szCs w:val="20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AC80C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t>추가</w:t>
            </w:r>
          </w:p>
          <w:p w14:paraId="78A9547D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t>구현기능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658E3" w14:textId="550209D9" w:rsidR="007339FF" w:rsidRPr="00B866C8" w:rsidRDefault="007339FF">
            <w:pPr>
              <w:rPr>
                <w:rFonts w:ascii="Pretendard" w:eastAsia="Pretendard" w:hAnsi="Pretendard"/>
                <w:sz w:val="20"/>
                <w:szCs w:val="20"/>
              </w:rPr>
            </w:pPr>
            <w:r w:rsidRPr="00B866C8">
              <w:rPr>
                <w:rFonts w:ascii="Pretendard" w:eastAsia="Pretendard" w:hAnsi="Pretendard"/>
                <w:sz w:val="20"/>
                <w:szCs w:val="20"/>
              </w:rPr>
              <w:t>[계좌관리] 전 금융기관 합산한도 조회/검증, 한도초과 배제 및 감액 시 혜택 복구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[해외주식 입고] 타사 대체입고, 소수점 주식 입고 정책, 일반계좌 재출고, 권리주 처리+권리주식입고계좌 연결관리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[매도·한도관리] 체결↔결제 사이 시가·환율 변동 케이스 정밀화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[RIA 내 투자운용] 배당 처리(해외배당 자동대체출고 / 국내배당 자유운용)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[인출·유지관리] 조기인출 정밀 처리(신고 전/후 경로 분리), 추징세액+이자상당가산액 계산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lastRenderedPageBreak/>
              <w:t>[사후관리 감시] 외부 순매수 자동 이벤트 시뮬레이션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[증빙서류·신고지원] RIA 매도내역서 발급, RIA 외 거래내역서 발급, 발급시점 제약(익년도부터), 절세 리포트 화면, 신고대행 가능여부 판단 로직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[배치] 인출가능일 자동 감지, idempotency 고도화+실행이력 모니터링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[관리자·보안] RBAC 세분화, 전체 액션 감사로그, 통계 대시보드 확장</w:t>
            </w:r>
          </w:p>
        </w:tc>
      </w:tr>
      <w:tr w:rsidR="007339FF" w:rsidRPr="00B866C8" w14:paraId="7BDFE1D2" w14:textId="77777777">
        <w:trPr>
          <w:trHeight w:val="611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72A1C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lastRenderedPageBreak/>
              <w:t>산출물(Output)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697F1" w14:textId="4A40A95E" w:rsidR="007339FF" w:rsidRPr="00B866C8" w:rsidRDefault="007339FF">
            <w:pPr>
              <w:rPr>
                <w:rFonts w:ascii="Pretendard" w:eastAsia="Pretendard" w:hAnsi="Pretendard"/>
                <w:sz w:val="20"/>
                <w:szCs w:val="20"/>
              </w:rPr>
            </w:pPr>
            <w:r w:rsidRPr="00B866C8">
              <w:rPr>
                <w:rFonts w:ascii="Pretendard" w:eastAsia="Pretendard" w:hAnsi="Pretendard"/>
                <w:sz w:val="20"/>
                <w:szCs w:val="20"/>
              </w:rPr>
              <w:t>Spring Boot 기반 RIA 관리자 웹 애플리케이션 (1차: 핵심 시나리오 동작 / 2차: 예외·증빙 기능 확장)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세액 계산 엔진 단위테스트(경계값 포함) 및 검증 결과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ERD, 상태전이표, API(화면) 명세 등 설계 문서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발표용 라이브 시나리오 데모</w:t>
            </w:r>
          </w:p>
        </w:tc>
      </w:tr>
      <w:tr w:rsidR="007339FF" w:rsidRPr="00B866C8" w14:paraId="059083F3" w14:textId="77777777">
        <w:trPr>
          <w:trHeight w:val="190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73D6F" w14:textId="77777777" w:rsidR="007339FF" w:rsidRPr="00B866C8" w:rsidRDefault="00000000">
            <w:pPr>
              <w:spacing w:line="276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B866C8">
              <w:rPr>
                <w:rFonts w:ascii="Pretendard" w:eastAsia="Pretendard" w:hAnsi="Pretendard" w:cs="맑은 고딕"/>
                <w:b/>
                <w:sz w:val="20"/>
                <w:szCs w:val="20"/>
              </w:rPr>
              <w:t>기타 참고사항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A7327" w14:textId="31F7E4F7" w:rsidR="007339FF" w:rsidRPr="00B866C8" w:rsidRDefault="007339FF">
            <w:pPr>
              <w:shd w:val="clear" w:color="auto" w:fill="FFFFFF"/>
              <w:spacing w:line="276" w:lineRule="auto"/>
              <w:rPr>
                <w:rFonts w:ascii="Pretendard" w:eastAsia="Pretendard" w:hAnsi="Pretendard"/>
                <w:sz w:val="20"/>
                <w:szCs w:val="20"/>
              </w:rPr>
            </w:pPr>
            <w:r w:rsidRPr="00B866C8">
              <w:rPr>
                <w:rFonts w:ascii="Pretendard" w:eastAsia="Pretendard" w:hAnsi="Pretendard"/>
                <w:sz w:val="20"/>
                <w:szCs w:val="20"/>
              </w:rPr>
              <w:t>본 명세서는 조세특례제한법 시행령(안), RIA 상품 가이드라인(1차 배포), 각 증권사(미래에셋·삼성·유안타·신한 등) 공식 안내문 및 약관을 근거로 작성됨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국회 법안 통과 및 시행령 확정 과정에서 세부 요건이 변경될 수 있어 구현 직전 최신 공고 재확인 필요</w:t>
            </w:r>
            <w:r w:rsidRPr="00B866C8">
              <w:rPr>
                <w:rFonts w:ascii="Pretendard" w:eastAsia="Pretendard" w:hAnsi="Pretendard"/>
                <w:sz w:val="20"/>
                <w:szCs w:val="20"/>
              </w:rPr>
              <w:br/>
              <w:t>조기인출 시 세제혜택 취소 범위(계좌 전체 적용) 등 일부 쟁점은 여러 증권사 자료를 교차검증하여 확정함 — 세부 근거는 별도 기능명세 문서 참고</w:t>
            </w:r>
          </w:p>
        </w:tc>
      </w:tr>
    </w:tbl>
    <w:p w14:paraId="1422C085" w14:textId="77777777" w:rsidR="007339FF" w:rsidRPr="00B866C8" w:rsidRDefault="007339FF">
      <w:pPr>
        <w:spacing w:after="0" w:line="276" w:lineRule="auto"/>
        <w:rPr>
          <w:rFonts w:ascii="Pretendard" w:eastAsia="Pretendard" w:hAnsi="Pretendard" w:cs="HY견고딕"/>
          <w:sz w:val="24"/>
          <w:szCs w:val="24"/>
        </w:rPr>
      </w:pPr>
    </w:p>
    <w:sectPr w:rsidR="007339FF" w:rsidRPr="00B866C8">
      <w:pgSz w:w="11906" w:h="16838"/>
      <w:pgMar w:top="566" w:right="1440" w:bottom="566" w:left="1440" w:header="851" w:footer="992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retendard">
    <w:charset w:val="81"/>
    <w:family w:val="modern"/>
    <w:notTrueType/>
    <w:pitch w:val="variable"/>
    <w:sig w:usb0="E10002FF" w:usb1="1BD7E5FF" w:usb2="04000011" w:usb3="00000000" w:csb0="000801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9FF"/>
    <w:rsid w:val="005331ED"/>
    <w:rsid w:val="005A4BC3"/>
    <w:rsid w:val="007339FF"/>
    <w:rsid w:val="00B866C8"/>
    <w:rsid w:val="00B968E1"/>
    <w:rsid w:val="00BF1660"/>
    <w:rsid w:val="00D6160E"/>
    <w:rsid w:val="00D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57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napToGrid w:val="0"/>
      <w:spacing w:after="0" w:line="240" w:lineRule="auto"/>
      <w:jc w:val="center"/>
      <w:outlineLvl w:val="0"/>
    </w:pPr>
    <w:rPr>
      <w:rFonts w:ascii="Arial" w:eastAsia="HY그래픽M" w:hAnsi="Arial" w:cs="Times New Roman"/>
      <w:b/>
      <w:bCs/>
      <w:color w:val="000000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List Paragraph"/>
    <w:basedOn w:val="a"/>
    <w:uiPriority w:val="34"/>
    <w:qFormat/>
    <w:pPr>
      <w:ind w:leftChars="400" w:left="800"/>
    </w:p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Plain Text"/>
    <w:basedOn w:val="a"/>
    <w:link w:val="Char2"/>
    <w:uiPriority w:val="99"/>
    <w:unhideWhenUsed/>
    <w:pPr>
      <w:spacing w:after="200" w:line="276" w:lineRule="auto"/>
    </w:pPr>
    <w:rPr>
      <w:rFonts w:ascii="바탕" w:eastAsia="바탕" w:hAnsi="Courier New" w:cs="Courier New"/>
    </w:rPr>
  </w:style>
  <w:style w:type="character" w:customStyle="1" w:styleId="Char2">
    <w:name w:val="글자만 Char"/>
    <w:basedOn w:val="a0"/>
    <w:link w:val="a9"/>
    <w:uiPriority w:val="99"/>
    <w:rPr>
      <w:rFonts w:ascii="바탕" w:eastAsia="바탕" w:hAnsi="Courier New" w:cs="Courier New"/>
      <w:szCs w:val="20"/>
    </w:rPr>
  </w:style>
  <w:style w:type="character" w:customStyle="1" w:styleId="1Char">
    <w:name w:val="제목 1 Char"/>
    <w:basedOn w:val="a0"/>
    <w:link w:val="1"/>
    <w:rPr>
      <w:rFonts w:ascii="Arial" w:eastAsia="HY그래픽M" w:hAnsi="Arial" w:cs="Times New Roman"/>
      <w:b/>
      <w:bCs/>
      <w:color w:val="000000"/>
      <w:szCs w:val="24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table" w:customStyle="1" w:styleId="10">
    <w:name w:val="표 구분선1"/>
    <w:basedOn w:val="a1"/>
    <w:next w:val="a7"/>
    <w:uiPriority w:val="59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next w:val="a7"/>
    <w:uiPriority w:val="39"/>
    <w:pPr>
      <w:spacing w:after="0" w:line="240" w:lineRule="auto"/>
      <w:jc w:val="left"/>
    </w:pPr>
    <w:rPr>
      <w:rFonts w:ascii="바탕체" w:eastAsia="바탕체" w:hAnsi="바탕체" w:cs="Times New Roman"/>
      <w:snapToGrid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7"/>
    <w:uiPriority w:val="39"/>
    <w:pPr>
      <w:spacing w:after="0" w:line="240" w:lineRule="auto"/>
      <w:jc w:val="left"/>
    </w:pPr>
    <w:rPr>
      <w:rFonts w:ascii="바탕체" w:eastAsia="바탕체" w:hAnsi="바탕체" w:cs="Times New Roman"/>
      <w:snapToGrid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pPr>
      <w:spacing w:after="0" w:line="240" w:lineRule="auto"/>
      <w:jc w:val="left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2026-07-20T06:31:00Z</dcterms:created>
  <dcterms:modified xsi:type="dcterms:W3CDTF">2026-07-20T06:54:00Z</dcterms:modified>
  <cp:version>1100.0100.01</cp:version>
</cp:coreProperties>
</file>