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5E182" w14:textId="77777777" w:rsidR="00A16FC2" w:rsidRDefault="00A16FC2" w:rsidP="008106DF">
      <w:pPr>
        <w:outlineLvl w:val="0"/>
        <w:rPr>
          <w:b/>
        </w:rPr>
      </w:pPr>
      <w:r>
        <w:rPr>
          <w:b/>
        </w:rPr>
        <w:t>Template for White Paper describing Grand Challenge Focus Area</w:t>
      </w:r>
    </w:p>
    <w:p w14:paraId="62E8EDF3" w14:textId="77777777" w:rsidR="00A16FC2" w:rsidRDefault="00A16FC2">
      <w:pPr>
        <w:rPr>
          <w:b/>
        </w:rPr>
      </w:pPr>
    </w:p>
    <w:p w14:paraId="1CFD662F" w14:textId="77777777" w:rsidR="004D7AFB" w:rsidRPr="00DA7235" w:rsidRDefault="00553186" w:rsidP="004D7AFB">
      <w:pPr>
        <w:pStyle w:val="Default"/>
        <w:rPr>
          <w:rFonts w:ascii="Times New Roman" w:hAnsi="Times New Roman" w:cs="Times New Roman"/>
          <w:b/>
          <w:bCs/>
          <w:sz w:val="22"/>
          <w:szCs w:val="22"/>
        </w:rPr>
      </w:pPr>
      <w:r w:rsidRPr="00651955">
        <w:rPr>
          <w:b/>
        </w:rPr>
        <w:t>Title</w:t>
      </w:r>
      <w:r>
        <w:t>:</w:t>
      </w:r>
      <w:r w:rsidR="004D7AFB">
        <w:tab/>
        <w:t xml:space="preserve">Agricultural practices for optimal production of quality dairy products with minimal environmental impact </w:t>
      </w:r>
      <w:r w:rsidR="004D7AFB" w:rsidRPr="00DA7235">
        <w:rPr>
          <w:rFonts w:ascii="Times New Roman" w:hAnsi="Times New Roman" w:cs="Times New Roman"/>
          <w:b/>
          <w:bCs/>
          <w:sz w:val="22"/>
          <w:szCs w:val="22"/>
        </w:rPr>
        <w:t xml:space="preserve"> </w:t>
      </w:r>
    </w:p>
    <w:p w14:paraId="4045E9EC" w14:textId="77777777" w:rsidR="005601C4" w:rsidRDefault="005601C4"/>
    <w:p w14:paraId="552BDC33" w14:textId="5AC767C4" w:rsidR="00553186" w:rsidRDefault="00553186">
      <w:r w:rsidRPr="00651955">
        <w:rPr>
          <w:b/>
        </w:rPr>
        <w:t>Overarching objective</w:t>
      </w:r>
      <w:r w:rsidR="004D7AFB">
        <w:rPr>
          <w:b/>
        </w:rPr>
        <w:t>:</w:t>
      </w:r>
      <w:r w:rsidR="00536528">
        <w:rPr>
          <w:b/>
        </w:rPr>
        <w:t xml:space="preserve"> </w:t>
      </w:r>
      <w:r w:rsidR="004D7AFB" w:rsidRPr="004D7AFB">
        <w:rPr>
          <w:rFonts w:ascii="Times New Roman" w:hAnsi="Times New Roman" w:cs="Times New Roman"/>
          <w:bCs/>
        </w:rPr>
        <w:t xml:space="preserve">Develop genetic and management practices in the dairy industry for delivery of products that </w:t>
      </w:r>
      <w:r w:rsidR="001B57F7">
        <w:rPr>
          <w:rFonts w:ascii="Times New Roman" w:hAnsi="Times New Roman" w:cs="Times New Roman"/>
          <w:bCs/>
        </w:rPr>
        <w:t xml:space="preserve">are nutrient dense and </w:t>
      </w:r>
      <w:r w:rsidR="004D7AFB" w:rsidRPr="004D7AFB">
        <w:rPr>
          <w:rFonts w:ascii="Times New Roman" w:hAnsi="Times New Roman" w:cs="Times New Roman"/>
          <w:bCs/>
        </w:rPr>
        <w:t>positively impact public health but with a lower environmental impact.</w:t>
      </w:r>
    </w:p>
    <w:p w14:paraId="0EAB65B9" w14:textId="77777777" w:rsidR="00C531FD" w:rsidRDefault="00553186" w:rsidP="008106DF">
      <w:pPr>
        <w:outlineLvl w:val="0"/>
      </w:pPr>
      <w:r w:rsidRPr="00651955">
        <w:rPr>
          <w:b/>
        </w:rPr>
        <w:t>The prob</w:t>
      </w:r>
      <w:r w:rsidRPr="00BE676B">
        <w:rPr>
          <w:b/>
        </w:rPr>
        <w:t>lem</w:t>
      </w:r>
      <w:r w:rsidR="00536528" w:rsidRPr="00BE676B">
        <w:rPr>
          <w:b/>
        </w:rPr>
        <w:t xml:space="preserve"> (1-2 paragraphs):</w:t>
      </w:r>
      <w:r w:rsidR="00651955">
        <w:t xml:space="preserve"> </w:t>
      </w:r>
    </w:p>
    <w:p w14:paraId="606A31D6" w14:textId="77777777" w:rsidR="00954D19" w:rsidRDefault="00954D19" w:rsidP="00954D19">
      <w:pPr>
        <w:pStyle w:val="ListParagraph"/>
        <w:numPr>
          <w:ilvl w:val="0"/>
          <w:numId w:val="3"/>
        </w:numPr>
      </w:pPr>
      <w:r>
        <w:t>Why is this problem of national and/or international importance?</w:t>
      </w:r>
    </w:p>
    <w:p w14:paraId="6506D175" w14:textId="77777777" w:rsidR="00954D19" w:rsidRDefault="00954D19" w:rsidP="00954D19">
      <w:pPr>
        <w:pStyle w:val="ListParagraph"/>
        <w:numPr>
          <w:ilvl w:val="0"/>
          <w:numId w:val="3"/>
        </w:numPr>
      </w:pPr>
      <w:r>
        <w:t>Why does it need a systems-approach for successful resolution?</w:t>
      </w:r>
    </w:p>
    <w:p w14:paraId="519E52DD" w14:textId="77777777" w:rsidR="00954D19" w:rsidRDefault="00954D19" w:rsidP="00954D19">
      <w:pPr>
        <w:pStyle w:val="ListParagraph"/>
        <w:numPr>
          <w:ilvl w:val="0"/>
          <w:numId w:val="3"/>
        </w:numPr>
      </w:pPr>
      <w:r>
        <w:t>How does this project contribute to the Grand Challenge?</w:t>
      </w:r>
    </w:p>
    <w:p w14:paraId="41DDCE90" w14:textId="77777777" w:rsidR="00954D19" w:rsidRDefault="00954D19" w:rsidP="00C531FD"/>
    <w:p w14:paraId="754A41D3" w14:textId="4D6782CD" w:rsidR="00F83229" w:rsidRDefault="004D7AFB" w:rsidP="004D7AFB">
      <w:pPr>
        <w:pBdr>
          <w:top w:val="nil"/>
          <w:left w:val="nil"/>
          <w:bottom w:val="nil"/>
          <w:right w:val="nil"/>
          <w:between w:val="nil"/>
          <w:bar w:val="nil"/>
        </w:pBdr>
        <w:spacing w:after="0" w:line="240" w:lineRule="auto"/>
        <w:ind w:firstLine="720"/>
        <w:rPr>
          <w:rFonts w:ascii="Times New Roman" w:eastAsia="Arial Unicode MS" w:hAnsi="Times New Roman" w:cs="Times New Roman"/>
          <w:bdr w:val="nil"/>
        </w:rPr>
      </w:pPr>
      <w:r w:rsidRPr="004D7AFB">
        <w:rPr>
          <w:rFonts w:ascii="Times New Roman" w:eastAsia="Arial Unicode MS" w:hAnsi="Times New Roman" w:cs="Times New Roman"/>
          <w:bdr w:val="nil"/>
        </w:rPr>
        <w:t>Dairy products are an essential component of a healthy diet</w:t>
      </w:r>
      <w:r>
        <w:rPr>
          <w:rFonts w:ascii="Times New Roman" w:eastAsia="Arial Unicode MS" w:hAnsi="Times New Roman" w:cs="Times New Roman"/>
          <w:bdr w:val="nil"/>
        </w:rPr>
        <w:t xml:space="preserve">.  USDA supported efforts for the </w:t>
      </w:r>
      <w:r w:rsidR="00507A3E">
        <w:rPr>
          <w:rFonts w:ascii="Times New Roman" w:eastAsia="Arial Unicode MS" w:hAnsi="Times New Roman" w:cs="Times New Roman"/>
          <w:bdr w:val="nil"/>
        </w:rPr>
        <w:t>Dietary</w:t>
      </w:r>
      <w:r>
        <w:rPr>
          <w:rFonts w:ascii="Times New Roman" w:eastAsia="Arial Unicode MS" w:hAnsi="Times New Roman" w:cs="Times New Roman"/>
          <w:bdr w:val="nil"/>
        </w:rPr>
        <w:t xml:space="preserve"> Guidelines of America as well as for the MYPlate campaign emphasize </w:t>
      </w:r>
      <w:r w:rsidR="000D4819">
        <w:rPr>
          <w:rFonts w:ascii="Times New Roman" w:eastAsia="Arial Unicode MS" w:hAnsi="Times New Roman" w:cs="Times New Roman"/>
          <w:bdr w:val="nil"/>
        </w:rPr>
        <w:t xml:space="preserve">the incorporation of </w:t>
      </w:r>
      <w:r>
        <w:rPr>
          <w:rFonts w:ascii="Times New Roman" w:eastAsia="Arial Unicode MS" w:hAnsi="Times New Roman" w:cs="Times New Roman"/>
          <w:bdr w:val="nil"/>
        </w:rPr>
        <w:t>dairy</w:t>
      </w:r>
      <w:r w:rsidR="000D4819">
        <w:rPr>
          <w:rFonts w:ascii="Times New Roman" w:eastAsia="Arial Unicode MS" w:hAnsi="Times New Roman" w:cs="Times New Roman"/>
          <w:bdr w:val="nil"/>
        </w:rPr>
        <w:t xml:space="preserve"> products into the diet</w:t>
      </w:r>
      <w:r>
        <w:rPr>
          <w:rFonts w:ascii="Times New Roman" w:eastAsia="Arial Unicode MS" w:hAnsi="Times New Roman" w:cs="Times New Roman"/>
          <w:bdr w:val="nil"/>
        </w:rPr>
        <w:t>.  Nutritional and public health literature find that dairy products are associated with high quality diet</w:t>
      </w:r>
      <w:r w:rsidR="001B57F7">
        <w:rPr>
          <w:rFonts w:ascii="Times New Roman" w:eastAsia="Arial Unicode MS" w:hAnsi="Times New Roman" w:cs="Times New Roman"/>
          <w:bdr w:val="nil"/>
        </w:rPr>
        <w:t>ary patterns</w:t>
      </w:r>
      <w:r>
        <w:rPr>
          <w:rFonts w:ascii="Times New Roman" w:eastAsia="Arial Unicode MS" w:hAnsi="Times New Roman" w:cs="Times New Roman"/>
          <w:bdr w:val="nil"/>
        </w:rPr>
        <w:t xml:space="preserve"> and positive health outcomes. There are many potential healthful components of milk, ranging from protein to minerals to sugars to fats, and all are impacted by animal genetics and management</w:t>
      </w:r>
      <w:r w:rsidR="00936E7C">
        <w:rPr>
          <w:rFonts w:ascii="Times New Roman" w:eastAsia="Arial Unicode MS" w:hAnsi="Times New Roman" w:cs="Times New Roman"/>
          <w:bdr w:val="nil"/>
        </w:rPr>
        <w:t xml:space="preserve"> that includes </w:t>
      </w:r>
      <w:r w:rsidR="000D4819">
        <w:rPr>
          <w:rFonts w:ascii="Times New Roman" w:eastAsia="Arial Unicode MS" w:hAnsi="Times New Roman" w:cs="Times New Roman"/>
          <w:bdr w:val="nil"/>
        </w:rPr>
        <w:t>that includes animal feed</w:t>
      </w:r>
      <w:r>
        <w:rPr>
          <w:rFonts w:ascii="Times New Roman" w:eastAsia="Arial Unicode MS" w:hAnsi="Times New Roman" w:cs="Times New Roman"/>
          <w:bdr w:val="nil"/>
        </w:rPr>
        <w:t xml:space="preserve">.  </w:t>
      </w:r>
      <w:r w:rsidR="000D4819">
        <w:rPr>
          <w:rFonts w:ascii="Times New Roman" w:eastAsia="Arial Unicode MS" w:hAnsi="Times New Roman" w:cs="Times New Roman"/>
          <w:bdr w:val="nil"/>
        </w:rPr>
        <w:t>D</w:t>
      </w:r>
      <w:r>
        <w:rPr>
          <w:rFonts w:ascii="Times New Roman" w:eastAsia="Arial Unicode MS" w:hAnsi="Times New Roman" w:cs="Times New Roman"/>
          <w:bdr w:val="nil"/>
        </w:rPr>
        <w:t>airy</w:t>
      </w:r>
      <w:r w:rsidR="000D4819">
        <w:rPr>
          <w:rFonts w:ascii="Times New Roman" w:eastAsia="Arial Unicode MS" w:hAnsi="Times New Roman" w:cs="Times New Roman"/>
          <w:bdr w:val="nil"/>
        </w:rPr>
        <w:t xml:space="preserve"> products</w:t>
      </w:r>
      <w:r>
        <w:rPr>
          <w:rFonts w:ascii="Times New Roman" w:eastAsia="Arial Unicode MS" w:hAnsi="Times New Roman" w:cs="Times New Roman"/>
          <w:bdr w:val="nil"/>
        </w:rPr>
        <w:t xml:space="preserve"> provide energy, nutrients for body tissues, impact the microbiome and may impact chronic disease risk.</w:t>
      </w:r>
      <w:r w:rsidR="00F83229">
        <w:rPr>
          <w:rFonts w:ascii="Times New Roman" w:eastAsia="Arial Unicode MS" w:hAnsi="Times New Roman" w:cs="Times New Roman"/>
          <w:bdr w:val="nil"/>
        </w:rPr>
        <w:t xml:space="preserve">  However, there are questions regarding th</w:t>
      </w:r>
      <w:r w:rsidRPr="004D7AFB">
        <w:rPr>
          <w:rFonts w:ascii="Times New Roman" w:eastAsia="Arial Unicode MS" w:hAnsi="Times New Roman" w:cs="Times New Roman"/>
          <w:bdr w:val="nil"/>
        </w:rPr>
        <w:t>e optimal composition of milk and milk products</w:t>
      </w:r>
      <w:r w:rsidR="00F83229">
        <w:rPr>
          <w:rFonts w:ascii="Times New Roman" w:eastAsia="Arial Unicode MS" w:hAnsi="Times New Roman" w:cs="Times New Roman"/>
          <w:bdr w:val="nil"/>
        </w:rPr>
        <w:t xml:space="preserve">; such questions include </w:t>
      </w:r>
      <w:r w:rsidRPr="004D7AFB">
        <w:rPr>
          <w:rFonts w:ascii="Times New Roman" w:eastAsia="Arial Unicode MS" w:hAnsi="Times New Roman" w:cs="Times New Roman"/>
          <w:bdr w:val="nil"/>
        </w:rPr>
        <w:t xml:space="preserve">the amount and type of </w:t>
      </w:r>
      <w:r w:rsidR="00F83229">
        <w:rPr>
          <w:rFonts w:ascii="Times New Roman" w:eastAsia="Arial Unicode MS" w:hAnsi="Times New Roman" w:cs="Times New Roman"/>
          <w:bdr w:val="nil"/>
        </w:rPr>
        <w:t>lipids</w:t>
      </w:r>
      <w:r w:rsidRPr="004D7AFB">
        <w:rPr>
          <w:rFonts w:ascii="Times New Roman" w:eastAsia="Arial Unicode MS" w:hAnsi="Times New Roman" w:cs="Times New Roman"/>
          <w:bdr w:val="nil"/>
        </w:rPr>
        <w:t xml:space="preserve"> and oligosaccharides</w:t>
      </w:r>
      <w:r w:rsidR="00F83229">
        <w:rPr>
          <w:rFonts w:ascii="Times New Roman" w:eastAsia="Arial Unicode MS" w:hAnsi="Times New Roman" w:cs="Times New Roman"/>
          <w:bdr w:val="nil"/>
        </w:rPr>
        <w:t xml:space="preserve">, potential forms of protein that may result in greater bioavailability and </w:t>
      </w:r>
      <w:r w:rsidR="00507A3E">
        <w:rPr>
          <w:rFonts w:ascii="Times New Roman" w:eastAsia="Arial Unicode MS" w:hAnsi="Times New Roman" w:cs="Times New Roman"/>
          <w:bdr w:val="nil"/>
        </w:rPr>
        <w:t>unknown</w:t>
      </w:r>
      <w:r w:rsidR="00F83229">
        <w:rPr>
          <w:rFonts w:ascii="Times New Roman" w:eastAsia="Arial Unicode MS" w:hAnsi="Times New Roman" w:cs="Times New Roman"/>
          <w:bdr w:val="nil"/>
        </w:rPr>
        <w:t xml:space="preserve"> biological factors that may influence </w:t>
      </w:r>
      <w:r w:rsidR="00B74023">
        <w:rPr>
          <w:rFonts w:ascii="Times New Roman" w:eastAsia="Arial Unicode MS" w:hAnsi="Times New Roman" w:cs="Times New Roman"/>
          <w:bdr w:val="nil"/>
        </w:rPr>
        <w:t xml:space="preserve">desirability for the </w:t>
      </w:r>
      <w:r w:rsidR="00F83229">
        <w:rPr>
          <w:rFonts w:ascii="Times New Roman" w:eastAsia="Arial Unicode MS" w:hAnsi="Times New Roman" w:cs="Times New Roman"/>
          <w:bdr w:val="nil"/>
        </w:rPr>
        <w:t>consumer</w:t>
      </w:r>
      <w:r w:rsidR="00B74023">
        <w:rPr>
          <w:rFonts w:ascii="Times New Roman" w:eastAsia="Arial Unicode MS" w:hAnsi="Times New Roman" w:cs="Times New Roman"/>
          <w:bdr w:val="nil"/>
        </w:rPr>
        <w:t xml:space="preserve">, functional characteristics important to food producers as well as potential effects on </w:t>
      </w:r>
      <w:r w:rsidR="000D4819">
        <w:rPr>
          <w:rFonts w:ascii="Times New Roman" w:eastAsia="Arial Unicode MS" w:hAnsi="Times New Roman" w:cs="Times New Roman"/>
          <w:bdr w:val="nil"/>
        </w:rPr>
        <w:t>risk for d</w:t>
      </w:r>
      <w:r w:rsidR="00F83229">
        <w:rPr>
          <w:rFonts w:ascii="Times New Roman" w:eastAsia="Arial Unicode MS" w:hAnsi="Times New Roman" w:cs="Times New Roman"/>
          <w:bdr w:val="nil"/>
        </w:rPr>
        <w:t>isease.</w:t>
      </w:r>
    </w:p>
    <w:p w14:paraId="3CCC41D9" w14:textId="78FEEE76" w:rsidR="00813A33" w:rsidRDefault="00F83229" w:rsidP="004D7AFB">
      <w:pPr>
        <w:pBdr>
          <w:top w:val="nil"/>
          <w:left w:val="nil"/>
          <w:bottom w:val="nil"/>
          <w:right w:val="nil"/>
          <w:between w:val="nil"/>
          <w:bar w:val="nil"/>
        </w:pBdr>
        <w:spacing w:after="0" w:line="240" w:lineRule="auto"/>
        <w:ind w:firstLine="720"/>
        <w:rPr>
          <w:rFonts w:ascii="Times New Roman" w:eastAsia="Arial Unicode MS" w:hAnsi="Times New Roman" w:cs="Times New Roman"/>
          <w:bdr w:val="nil"/>
        </w:rPr>
      </w:pPr>
      <w:r>
        <w:rPr>
          <w:rFonts w:ascii="Times New Roman" w:eastAsia="Arial Unicode MS" w:hAnsi="Times New Roman" w:cs="Times New Roman"/>
          <w:bdr w:val="nil"/>
        </w:rPr>
        <w:t>It has long been known that m</w:t>
      </w:r>
      <w:r w:rsidR="004D7AFB" w:rsidRPr="004D7AFB">
        <w:rPr>
          <w:rFonts w:ascii="Times New Roman" w:eastAsia="Arial Unicode MS" w:hAnsi="Times New Roman" w:cs="Times New Roman"/>
          <w:bdr w:val="nil"/>
        </w:rPr>
        <w:t xml:space="preserve">ilk composition can be manipulated by breeding and feeding practices; </w:t>
      </w:r>
      <w:r>
        <w:rPr>
          <w:rFonts w:ascii="Times New Roman" w:eastAsia="Arial Unicode MS" w:hAnsi="Times New Roman" w:cs="Times New Roman"/>
          <w:bdr w:val="nil"/>
        </w:rPr>
        <w:t xml:space="preserve">it is also known that </w:t>
      </w:r>
      <w:r w:rsidR="004D7AFB" w:rsidRPr="004D7AFB">
        <w:rPr>
          <w:rFonts w:ascii="Times New Roman" w:eastAsia="Arial Unicode MS" w:hAnsi="Times New Roman" w:cs="Times New Roman"/>
          <w:bdr w:val="nil"/>
        </w:rPr>
        <w:t>feed quality is impacted by pasture/soil management</w:t>
      </w:r>
      <w:r>
        <w:rPr>
          <w:rFonts w:ascii="Times New Roman" w:eastAsia="Arial Unicode MS" w:hAnsi="Times New Roman" w:cs="Times New Roman"/>
          <w:bdr w:val="nil"/>
        </w:rPr>
        <w:t xml:space="preserve"> which indirectly impacts milk composition</w:t>
      </w:r>
      <w:r w:rsidR="004D7AFB" w:rsidRPr="004D7AFB">
        <w:rPr>
          <w:rFonts w:ascii="Times New Roman" w:eastAsia="Arial Unicode MS" w:hAnsi="Times New Roman" w:cs="Times New Roman"/>
          <w:bdr w:val="nil"/>
        </w:rPr>
        <w:t xml:space="preserve">. </w:t>
      </w:r>
      <w:r w:rsidR="00813A33">
        <w:rPr>
          <w:rFonts w:ascii="Times New Roman" w:eastAsia="Arial Unicode MS" w:hAnsi="Times New Roman" w:cs="Times New Roman"/>
          <w:bdr w:val="nil"/>
        </w:rPr>
        <w:t xml:space="preserve"> However what is not known is </w:t>
      </w:r>
      <w:r w:rsidR="00507A3E">
        <w:rPr>
          <w:rFonts w:ascii="Times New Roman" w:eastAsia="Arial Unicode MS" w:hAnsi="Times New Roman" w:cs="Times New Roman"/>
          <w:bdr w:val="nil"/>
        </w:rPr>
        <w:t>whether</w:t>
      </w:r>
      <w:r w:rsidR="00813A33">
        <w:rPr>
          <w:rFonts w:ascii="Times New Roman" w:eastAsia="Arial Unicode MS" w:hAnsi="Times New Roman" w:cs="Times New Roman"/>
          <w:bdr w:val="nil"/>
        </w:rPr>
        <w:t xml:space="preserve"> the magnitude and variability of compositional changes resulting from these practices </w:t>
      </w:r>
      <w:r w:rsidR="000D4819">
        <w:rPr>
          <w:rFonts w:ascii="Times New Roman" w:eastAsia="Arial Unicode MS" w:hAnsi="Times New Roman" w:cs="Times New Roman"/>
          <w:bdr w:val="nil"/>
        </w:rPr>
        <w:t xml:space="preserve">significantly </w:t>
      </w:r>
      <w:proofErr w:type="gramStart"/>
      <w:r w:rsidR="000D4819">
        <w:rPr>
          <w:rFonts w:ascii="Times New Roman" w:eastAsia="Arial Unicode MS" w:hAnsi="Times New Roman" w:cs="Times New Roman"/>
          <w:bdr w:val="nil"/>
        </w:rPr>
        <w:t xml:space="preserve">affect </w:t>
      </w:r>
      <w:r w:rsidR="00813A33">
        <w:rPr>
          <w:rFonts w:ascii="Times New Roman" w:eastAsia="Arial Unicode MS" w:hAnsi="Times New Roman" w:cs="Times New Roman"/>
          <w:bdr w:val="nil"/>
        </w:rPr>
        <w:t xml:space="preserve"> milk</w:t>
      </w:r>
      <w:proofErr w:type="gramEnd"/>
      <w:r w:rsidR="00813A33">
        <w:rPr>
          <w:rFonts w:ascii="Times New Roman" w:eastAsia="Arial Unicode MS" w:hAnsi="Times New Roman" w:cs="Times New Roman"/>
          <w:bdr w:val="nil"/>
        </w:rPr>
        <w:t xml:space="preserve"> quality</w:t>
      </w:r>
      <w:r w:rsidR="000D4819">
        <w:rPr>
          <w:rFonts w:ascii="Times New Roman" w:eastAsia="Arial Unicode MS" w:hAnsi="Times New Roman" w:cs="Times New Roman"/>
          <w:bdr w:val="nil"/>
        </w:rPr>
        <w:t xml:space="preserve"> and ultimately </w:t>
      </w:r>
      <w:r w:rsidR="00813A33">
        <w:rPr>
          <w:rFonts w:ascii="Times New Roman" w:eastAsia="Arial Unicode MS" w:hAnsi="Times New Roman" w:cs="Times New Roman"/>
          <w:bdr w:val="nil"/>
        </w:rPr>
        <w:t xml:space="preserve">relevant </w:t>
      </w:r>
      <w:r w:rsidR="000D4819">
        <w:rPr>
          <w:rFonts w:ascii="Times New Roman" w:eastAsia="Arial Unicode MS" w:hAnsi="Times New Roman" w:cs="Times New Roman"/>
          <w:bdr w:val="nil"/>
        </w:rPr>
        <w:t xml:space="preserve">to </w:t>
      </w:r>
      <w:r w:rsidR="00B74023">
        <w:rPr>
          <w:rFonts w:ascii="Times New Roman" w:eastAsia="Arial Unicode MS" w:hAnsi="Times New Roman" w:cs="Times New Roman"/>
          <w:bdr w:val="nil"/>
        </w:rPr>
        <w:t>human health</w:t>
      </w:r>
      <w:r w:rsidR="00813A33">
        <w:rPr>
          <w:rFonts w:ascii="Times New Roman" w:eastAsia="Arial Unicode MS" w:hAnsi="Times New Roman" w:cs="Times New Roman"/>
          <w:bdr w:val="nil"/>
        </w:rPr>
        <w:t>.  New data management techniques for the first time will allow collection and assimilation of data in a manner that gives a ‘big picture’ of the entire system and its inherent fluidity.  Collection of sufficient data will give the dairy industry tools for deciding whether nutritional composition changes are possible or necessary.</w:t>
      </w:r>
      <w:r w:rsidR="005D58D0">
        <w:rPr>
          <w:rFonts w:ascii="Times New Roman" w:eastAsia="Arial Unicode MS" w:hAnsi="Times New Roman" w:cs="Times New Roman"/>
          <w:bdr w:val="nil"/>
        </w:rPr>
        <w:t xml:space="preserve"> Finally, integrated data may answer the question of whether any of these differences impact health outcomes or promote </w:t>
      </w:r>
      <w:r w:rsidR="00314CF9">
        <w:rPr>
          <w:rFonts w:ascii="Times New Roman" w:eastAsia="Arial Unicode MS" w:hAnsi="Times New Roman" w:cs="Times New Roman"/>
          <w:bdr w:val="nil"/>
        </w:rPr>
        <w:t xml:space="preserve">wellness across the age span. </w:t>
      </w:r>
    </w:p>
    <w:p w14:paraId="030707F7" w14:textId="0DE85700" w:rsidR="004D7AFB" w:rsidRPr="004D7AFB" w:rsidRDefault="004D7AFB" w:rsidP="00690A33">
      <w:pPr>
        <w:pBdr>
          <w:top w:val="nil"/>
          <w:left w:val="nil"/>
          <w:bottom w:val="nil"/>
          <w:right w:val="nil"/>
          <w:between w:val="nil"/>
          <w:bar w:val="nil"/>
        </w:pBdr>
        <w:spacing w:after="0" w:line="240" w:lineRule="auto"/>
        <w:ind w:firstLine="720"/>
        <w:rPr>
          <w:rFonts w:ascii="Times New Roman" w:eastAsia="Arial Unicode MS" w:hAnsi="Times New Roman" w:cs="Times New Roman"/>
          <w:bdr w:val="nil"/>
        </w:rPr>
      </w:pPr>
      <w:r w:rsidRPr="004D7AFB">
        <w:rPr>
          <w:rFonts w:ascii="Times New Roman" w:eastAsia="Arial Unicode MS" w:hAnsi="Times New Roman" w:cs="Times New Roman"/>
          <w:bdr w:val="nil"/>
        </w:rPr>
        <w:t xml:space="preserve"> Dairy production impacts the environment through the animal (GHG production) and crop (chemical runoff).</w:t>
      </w:r>
      <w:r w:rsidR="00690A33">
        <w:rPr>
          <w:rFonts w:ascii="Times New Roman" w:eastAsia="Arial Unicode MS" w:hAnsi="Times New Roman" w:cs="Times New Roman"/>
          <w:bdr w:val="nil"/>
        </w:rPr>
        <w:t xml:space="preserve">  It is essential to develop systems to mitigate such impacts, especially given an emphasis on increased dairy </w:t>
      </w:r>
      <w:r w:rsidR="00507A3E">
        <w:rPr>
          <w:rFonts w:ascii="Times New Roman" w:eastAsia="Arial Unicode MS" w:hAnsi="Times New Roman" w:cs="Times New Roman"/>
          <w:bdr w:val="nil"/>
        </w:rPr>
        <w:t>consumption (</w:t>
      </w:r>
      <w:r w:rsidR="00690A33">
        <w:rPr>
          <w:rFonts w:ascii="Times New Roman" w:eastAsia="Arial Unicode MS" w:hAnsi="Times New Roman" w:cs="Times New Roman"/>
          <w:bdr w:val="nil"/>
        </w:rPr>
        <w:t xml:space="preserve">as per the dietary guidelines).  But reducing environmental impacts without considering other variables may result in decreased yield and/or unfavorable changes in milk composition.  Consequently compositional and environmental impacts must be evaluated by a </w:t>
      </w:r>
      <w:r w:rsidRPr="004D7AFB">
        <w:rPr>
          <w:rFonts w:ascii="Times New Roman" w:eastAsia="Arial Unicode MS" w:hAnsi="Times New Roman" w:cs="Times New Roman"/>
          <w:bdr w:val="nil"/>
        </w:rPr>
        <w:t xml:space="preserve">systematic approach </w:t>
      </w:r>
      <w:r w:rsidR="00690A33">
        <w:rPr>
          <w:rFonts w:ascii="Times New Roman" w:eastAsia="Arial Unicode MS" w:hAnsi="Times New Roman" w:cs="Times New Roman"/>
          <w:bdr w:val="nil"/>
        </w:rPr>
        <w:t>that</w:t>
      </w:r>
      <w:r w:rsidRPr="004D7AFB">
        <w:rPr>
          <w:rFonts w:ascii="Times New Roman" w:eastAsia="Arial Unicode MS" w:hAnsi="Times New Roman" w:cs="Times New Roman"/>
          <w:bdr w:val="nil"/>
        </w:rPr>
        <w:t xml:space="preserve"> investigate</w:t>
      </w:r>
      <w:r w:rsidR="00690A33">
        <w:rPr>
          <w:rFonts w:ascii="Times New Roman" w:eastAsia="Arial Unicode MS" w:hAnsi="Times New Roman" w:cs="Times New Roman"/>
          <w:bdr w:val="nil"/>
        </w:rPr>
        <w:t>s</w:t>
      </w:r>
      <w:r w:rsidRPr="004D7AFB">
        <w:rPr>
          <w:rFonts w:ascii="Times New Roman" w:eastAsia="Arial Unicode MS" w:hAnsi="Times New Roman" w:cs="Times New Roman"/>
          <w:bdr w:val="nil"/>
        </w:rPr>
        <w:t xml:space="preserve"> all variables and determine</w:t>
      </w:r>
      <w:r w:rsidR="00690A33">
        <w:rPr>
          <w:rFonts w:ascii="Times New Roman" w:eastAsia="Arial Unicode MS" w:hAnsi="Times New Roman" w:cs="Times New Roman"/>
          <w:bdr w:val="nil"/>
        </w:rPr>
        <w:t>s</w:t>
      </w:r>
      <w:r w:rsidRPr="004D7AFB">
        <w:rPr>
          <w:rFonts w:ascii="Times New Roman" w:eastAsia="Arial Unicode MS" w:hAnsi="Times New Roman" w:cs="Times New Roman"/>
          <w:bdr w:val="nil"/>
        </w:rPr>
        <w:t xml:space="preserve"> </w:t>
      </w:r>
      <w:r w:rsidR="00690A33">
        <w:rPr>
          <w:rFonts w:ascii="Times New Roman" w:eastAsia="Arial Unicode MS" w:hAnsi="Times New Roman" w:cs="Times New Roman"/>
          <w:bdr w:val="nil"/>
        </w:rPr>
        <w:t>an</w:t>
      </w:r>
      <w:r w:rsidRPr="004D7AFB">
        <w:rPr>
          <w:rFonts w:ascii="Times New Roman" w:eastAsia="Arial Unicode MS" w:hAnsi="Times New Roman" w:cs="Times New Roman"/>
          <w:bdr w:val="nil"/>
        </w:rPr>
        <w:t xml:space="preserve"> optim</w:t>
      </w:r>
      <w:r w:rsidR="00690A33">
        <w:rPr>
          <w:rFonts w:ascii="Times New Roman" w:eastAsia="Arial Unicode MS" w:hAnsi="Times New Roman" w:cs="Times New Roman"/>
          <w:bdr w:val="nil"/>
        </w:rPr>
        <w:t xml:space="preserve">al </w:t>
      </w:r>
      <w:r w:rsidRPr="004D7AFB">
        <w:rPr>
          <w:rFonts w:ascii="Times New Roman" w:eastAsia="Arial Unicode MS" w:hAnsi="Times New Roman" w:cs="Times New Roman"/>
          <w:bdr w:val="nil"/>
        </w:rPr>
        <w:t>response.</w:t>
      </w:r>
      <w:r w:rsidR="00690A33">
        <w:rPr>
          <w:rFonts w:ascii="Times New Roman" w:eastAsia="Arial Unicode MS" w:hAnsi="Times New Roman" w:cs="Times New Roman"/>
          <w:bdr w:val="nil"/>
        </w:rPr>
        <w:t xml:space="preserve">  Such an approach will then allow this project to directly address </w:t>
      </w:r>
      <w:r w:rsidR="00CE6E29">
        <w:rPr>
          <w:rFonts w:ascii="Times New Roman" w:eastAsia="Arial Unicode MS" w:hAnsi="Times New Roman" w:cs="Times New Roman"/>
          <w:bdr w:val="nil"/>
        </w:rPr>
        <w:t xml:space="preserve">the </w:t>
      </w:r>
      <w:r w:rsidR="00507A3E">
        <w:rPr>
          <w:rFonts w:ascii="Times New Roman" w:eastAsia="Arial Unicode MS" w:hAnsi="Times New Roman" w:cs="Times New Roman"/>
          <w:bdr w:val="nil"/>
        </w:rPr>
        <w:t>vision</w:t>
      </w:r>
      <w:r w:rsidR="00CE6E29">
        <w:rPr>
          <w:rFonts w:ascii="Times New Roman" w:eastAsia="Arial Unicode MS" w:hAnsi="Times New Roman" w:cs="Times New Roman"/>
          <w:bdr w:val="nil"/>
        </w:rPr>
        <w:t xml:space="preserve"> of the Grand Challenge.  This project will </w:t>
      </w:r>
      <w:r w:rsidR="00A22C90">
        <w:rPr>
          <w:rFonts w:ascii="Times New Roman" w:eastAsia="Arial Unicode MS" w:hAnsi="Times New Roman" w:cs="Times New Roman"/>
          <w:bdr w:val="nil"/>
        </w:rPr>
        <w:t>examine approaches for</w:t>
      </w:r>
      <w:r w:rsidR="00CE6E29">
        <w:rPr>
          <w:rFonts w:ascii="Times New Roman" w:eastAsia="Arial Unicode MS" w:hAnsi="Times New Roman" w:cs="Times New Roman"/>
          <w:bdr w:val="nil"/>
        </w:rPr>
        <w:t xml:space="preserve"> pasture/soil management, animal breeding and feeding and animal production </w:t>
      </w:r>
      <w:r w:rsidR="00507A3E">
        <w:rPr>
          <w:rFonts w:ascii="Times New Roman" w:eastAsia="Arial Unicode MS" w:hAnsi="Times New Roman" w:cs="Times New Roman"/>
          <w:bdr w:val="nil"/>
        </w:rPr>
        <w:t>management</w:t>
      </w:r>
      <w:r w:rsidR="00CE6E29">
        <w:rPr>
          <w:rFonts w:ascii="Times New Roman" w:eastAsia="Arial Unicode MS" w:hAnsi="Times New Roman" w:cs="Times New Roman"/>
          <w:bdr w:val="nil"/>
        </w:rPr>
        <w:t xml:space="preserve"> that integrate all </w:t>
      </w:r>
      <w:r w:rsidR="00507A3E">
        <w:rPr>
          <w:rFonts w:ascii="Times New Roman" w:eastAsia="Arial Unicode MS" w:hAnsi="Times New Roman" w:cs="Times New Roman"/>
          <w:bdr w:val="nil"/>
        </w:rPr>
        <w:t>inputs</w:t>
      </w:r>
      <w:r w:rsidR="00CE6E29">
        <w:rPr>
          <w:rFonts w:ascii="Times New Roman" w:eastAsia="Arial Unicode MS" w:hAnsi="Times New Roman" w:cs="Times New Roman"/>
          <w:bdr w:val="nil"/>
        </w:rPr>
        <w:t xml:space="preserve"> and outputs and determine optimal strategies for the dairy industry that allow for increased quality production with decreased environmental impact.</w:t>
      </w:r>
      <w:r w:rsidRPr="004D7AFB">
        <w:rPr>
          <w:rFonts w:ascii="Times New Roman" w:eastAsia="Arial Unicode MS" w:hAnsi="Times New Roman" w:cs="Times New Roman"/>
          <w:bdr w:val="nil"/>
        </w:rPr>
        <w:t xml:space="preserve">  In the past there has been no way to link agronomic data to human health, nor to develop integrated, systematic dairy research.  </w:t>
      </w:r>
      <w:r w:rsidRPr="004D7AFB">
        <w:rPr>
          <w:rFonts w:ascii="Times New Roman" w:eastAsia="Arial Unicode MS" w:hAnsi="Times New Roman" w:cs="Times New Roman"/>
          <w:bdr w:val="nil"/>
        </w:rPr>
        <w:lastRenderedPageBreak/>
        <w:t xml:space="preserve">However, </w:t>
      </w:r>
      <w:r w:rsidR="00A22C90">
        <w:rPr>
          <w:rFonts w:ascii="Times New Roman" w:eastAsia="Arial Unicode MS" w:hAnsi="Times New Roman" w:cs="Times New Roman"/>
          <w:bdr w:val="nil"/>
        </w:rPr>
        <w:t xml:space="preserve">the </w:t>
      </w:r>
      <w:r w:rsidRPr="004D7AFB">
        <w:rPr>
          <w:rFonts w:ascii="Times New Roman" w:eastAsia="Arial Unicode MS" w:hAnsi="Times New Roman" w:cs="Times New Roman"/>
          <w:bdr w:val="nil"/>
        </w:rPr>
        <w:t xml:space="preserve">recent development of the NUOnet database, an expanded USDA program in </w:t>
      </w:r>
      <w:r w:rsidR="00A22C90">
        <w:rPr>
          <w:rFonts w:ascii="Times New Roman" w:eastAsia="Arial Unicode MS" w:hAnsi="Times New Roman" w:cs="Times New Roman"/>
          <w:bdr w:val="nil"/>
        </w:rPr>
        <w:t xml:space="preserve">Food Composition and </w:t>
      </w:r>
      <w:r w:rsidRPr="004D7AFB">
        <w:rPr>
          <w:rFonts w:ascii="Times New Roman" w:eastAsia="Arial Unicode MS" w:hAnsi="Times New Roman" w:cs="Times New Roman"/>
          <w:bdr w:val="nil"/>
        </w:rPr>
        <w:t>Nutritional Surveillance</w:t>
      </w:r>
      <w:r w:rsidR="00A22C90">
        <w:rPr>
          <w:rFonts w:ascii="Times New Roman" w:eastAsia="Arial Unicode MS" w:hAnsi="Times New Roman" w:cs="Times New Roman"/>
          <w:bdr w:val="nil"/>
        </w:rPr>
        <w:t>,</w:t>
      </w:r>
      <w:r w:rsidRPr="004D7AFB">
        <w:rPr>
          <w:rFonts w:ascii="Times New Roman" w:eastAsia="Arial Unicode MS" w:hAnsi="Times New Roman" w:cs="Times New Roman"/>
          <w:bdr w:val="nil"/>
        </w:rPr>
        <w:t xml:space="preserve"> and the Dairy Agroecosystem Working Group</w:t>
      </w:r>
      <w:r w:rsidR="00A22C90">
        <w:rPr>
          <w:rFonts w:ascii="Times New Roman" w:eastAsia="Arial Unicode MS" w:hAnsi="Times New Roman" w:cs="Times New Roman"/>
          <w:bdr w:val="nil"/>
        </w:rPr>
        <w:t xml:space="preserve"> (DAWG)</w:t>
      </w:r>
      <w:r w:rsidRPr="004D7AFB">
        <w:rPr>
          <w:rFonts w:ascii="Times New Roman" w:eastAsia="Arial Unicode MS" w:hAnsi="Times New Roman" w:cs="Times New Roman"/>
          <w:bdr w:val="nil"/>
        </w:rPr>
        <w:t xml:space="preserve"> allows for</w:t>
      </w:r>
      <w:r w:rsidR="00A22C90">
        <w:rPr>
          <w:rFonts w:ascii="Times New Roman" w:eastAsia="Arial Unicode MS" w:hAnsi="Times New Roman" w:cs="Times New Roman"/>
          <w:bdr w:val="nil"/>
        </w:rPr>
        <w:t xml:space="preserve"> implementation of </w:t>
      </w:r>
      <w:r w:rsidRPr="004D7AFB">
        <w:rPr>
          <w:rFonts w:ascii="Times New Roman" w:eastAsia="Arial Unicode MS" w:hAnsi="Times New Roman" w:cs="Times New Roman"/>
          <w:bdr w:val="nil"/>
        </w:rPr>
        <w:t>systematic approaches</w:t>
      </w:r>
      <w:r w:rsidR="00A22C90">
        <w:rPr>
          <w:rFonts w:ascii="Times New Roman" w:eastAsia="Arial Unicode MS" w:hAnsi="Times New Roman" w:cs="Times New Roman"/>
          <w:bdr w:val="nil"/>
        </w:rPr>
        <w:t xml:space="preserve"> to the ARS research mission.</w:t>
      </w:r>
    </w:p>
    <w:p w14:paraId="3FC931F2" w14:textId="77777777" w:rsidR="004D7AFB" w:rsidRDefault="004D7AFB" w:rsidP="00C531FD"/>
    <w:p w14:paraId="248DF8FE" w14:textId="77777777" w:rsidR="00927B51" w:rsidRDefault="00651955" w:rsidP="008106DF">
      <w:pPr>
        <w:outlineLvl w:val="0"/>
        <w:rPr>
          <w:b/>
        </w:rPr>
      </w:pPr>
      <w:r w:rsidRPr="00651955">
        <w:rPr>
          <w:b/>
        </w:rPr>
        <w:t>The team</w:t>
      </w:r>
      <w:r w:rsidR="00927B51">
        <w:rPr>
          <w:b/>
        </w:rPr>
        <w:t>:</w:t>
      </w:r>
    </w:p>
    <w:p w14:paraId="7595FE37" w14:textId="77777777" w:rsidR="00CE6E29" w:rsidRDefault="00CE6E29">
      <w:r>
        <w:t>Human Nutrition:</w:t>
      </w:r>
    </w:p>
    <w:p w14:paraId="16466AEF" w14:textId="77777777" w:rsidR="00CE6E29" w:rsidRDefault="00CE6E29" w:rsidP="00CE6E29">
      <w:pPr>
        <w:pStyle w:val="ListParagraph"/>
        <w:numPr>
          <w:ilvl w:val="0"/>
          <w:numId w:val="6"/>
        </w:numPr>
      </w:pPr>
      <w:r>
        <w:t>John Finley, NPL Human Nutrition</w:t>
      </w:r>
    </w:p>
    <w:p w14:paraId="26811C7B" w14:textId="5B609F27" w:rsidR="00CE6E29" w:rsidRDefault="00CE6E29" w:rsidP="00CE6E29">
      <w:pPr>
        <w:pStyle w:val="ListParagraph"/>
        <w:numPr>
          <w:ilvl w:val="0"/>
          <w:numId w:val="6"/>
        </w:numPr>
      </w:pPr>
      <w:r>
        <w:t>Naomi Fukagawa, Director Beltsville Human Nutrition Research Center</w:t>
      </w:r>
      <w:r w:rsidR="0004194C">
        <w:t xml:space="preserve"> (BHNRC)</w:t>
      </w:r>
    </w:p>
    <w:p w14:paraId="422E635D" w14:textId="255E4C9B" w:rsidR="00CE6E29" w:rsidRDefault="00CE6E29" w:rsidP="00CE6E29">
      <w:pPr>
        <w:pStyle w:val="ListParagraph"/>
        <w:numPr>
          <w:ilvl w:val="0"/>
          <w:numId w:val="6"/>
        </w:numPr>
      </w:pPr>
      <w:r>
        <w:t xml:space="preserve">Pamela Pehrsson, </w:t>
      </w:r>
      <w:r w:rsidR="0004194C">
        <w:t xml:space="preserve">Research Leader BHNRC </w:t>
      </w:r>
      <w:r>
        <w:t>Nutrient Data Laboratory</w:t>
      </w:r>
    </w:p>
    <w:p w14:paraId="08A6C7F9" w14:textId="32F56825" w:rsidR="00CE6E29" w:rsidRDefault="00CE6E29" w:rsidP="00CE6E29">
      <w:pPr>
        <w:pStyle w:val="ListParagraph"/>
        <w:numPr>
          <w:ilvl w:val="0"/>
          <w:numId w:val="6"/>
        </w:numPr>
      </w:pPr>
      <w:r>
        <w:t xml:space="preserve">David Haytowitz, Scientist  </w:t>
      </w:r>
      <w:r w:rsidR="0004194C">
        <w:t xml:space="preserve">BHNRC </w:t>
      </w:r>
      <w:r>
        <w:t>Nutrient Data Laboratory</w:t>
      </w:r>
    </w:p>
    <w:p w14:paraId="01523F21" w14:textId="2DAD933A" w:rsidR="00CE6E29" w:rsidRDefault="00CE6E29" w:rsidP="00CE6E29">
      <w:pPr>
        <w:pStyle w:val="ListParagraph"/>
        <w:numPr>
          <w:ilvl w:val="0"/>
          <w:numId w:val="6"/>
        </w:numPr>
      </w:pPr>
      <w:r>
        <w:t xml:space="preserve">Danielle Lemay, </w:t>
      </w:r>
      <w:r w:rsidR="00DC509F">
        <w:t>Research Molecular Biologist</w:t>
      </w:r>
      <w:r>
        <w:t>, Western Human Nutrition Research Center</w:t>
      </w:r>
    </w:p>
    <w:p w14:paraId="4B4C73C9" w14:textId="76F5E565" w:rsidR="008755D8" w:rsidRDefault="00CE6E29" w:rsidP="008755D8">
      <w:pPr>
        <w:pStyle w:val="ListParagraph"/>
        <w:numPr>
          <w:ilvl w:val="0"/>
          <w:numId w:val="6"/>
        </w:numPr>
      </w:pPr>
      <w:r>
        <w:t xml:space="preserve">Mary Kable, </w:t>
      </w:r>
      <w:r w:rsidR="00DC509F">
        <w:t>Research M</w:t>
      </w:r>
      <w:r w:rsidRPr="00CE6E29">
        <w:t>icrobiologist, Western Human Nutrition Research Center</w:t>
      </w:r>
    </w:p>
    <w:p w14:paraId="352785DF" w14:textId="77777777" w:rsidR="00A040D3" w:rsidRDefault="00A833D6" w:rsidP="00CE6E29">
      <w:pPr>
        <w:pStyle w:val="ListParagraph"/>
        <w:numPr>
          <w:ilvl w:val="0"/>
          <w:numId w:val="7"/>
        </w:numPr>
        <w:outlineLvl w:val="0"/>
      </w:pPr>
      <w:r>
        <w:t xml:space="preserve">Glen Reges, </w:t>
      </w:r>
      <w:r w:rsidR="0004194C">
        <w:t>Project Manager USDA Nutrient Database Modernization</w:t>
      </w:r>
    </w:p>
    <w:p w14:paraId="44FC7357" w14:textId="484797A6" w:rsidR="00A040D3" w:rsidRDefault="0004194C" w:rsidP="00CE6E29">
      <w:pPr>
        <w:pStyle w:val="ListParagraph"/>
        <w:numPr>
          <w:ilvl w:val="0"/>
          <w:numId w:val="7"/>
        </w:numPr>
        <w:outlineLvl w:val="0"/>
      </w:pPr>
      <w:r>
        <w:t>Jim Harnly, Research Leader, BHNRC Food Composition and Methods Development Laboratory</w:t>
      </w:r>
    </w:p>
    <w:p w14:paraId="39AE6647" w14:textId="23E19A1D" w:rsidR="00A040D3" w:rsidRDefault="00A040D3" w:rsidP="00CE6E29">
      <w:pPr>
        <w:pStyle w:val="ListParagraph"/>
        <w:numPr>
          <w:ilvl w:val="0"/>
          <w:numId w:val="7"/>
        </w:numPr>
        <w:outlineLvl w:val="0"/>
      </w:pPr>
      <w:r>
        <w:t>Non-ARS</w:t>
      </w:r>
      <w:r w:rsidR="00A22C90">
        <w:t xml:space="preserve"> Jana Kraft</w:t>
      </w:r>
      <w:r>
        <w:t>, Food Science,  University Vermont</w:t>
      </w:r>
    </w:p>
    <w:p w14:paraId="559BCDBF" w14:textId="729673CD" w:rsidR="00A040D3" w:rsidRDefault="00A22C90" w:rsidP="00CE6E29">
      <w:pPr>
        <w:pStyle w:val="ListParagraph"/>
        <w:numPr>
          <w:ilvl w:val="0"/>
          <w:numId w:val="7"/>
        </w:numPr>
        <w:outlineLvl w:val="0"/>
      </w:pPr>
      <w:r>
        <w:t>Daniela Barile</w:t>
      </w:r>
      <w:r w:rsidR="00A040D3">
        <w:t>, Food Science,</w:t>
      </w:r>
      <w:r>
        <w:t xml:space="preserve"> </w:t>
      </w:r>
      <w:proofErr w:type="spellStart"/>
      <w:r>
        <w:t>UCDavis</w:t>
      </w:r>
      <w:proofErr w:type="spellEnd"/>
      <w:r>
        <w:t xml:space="preserve"> and stakeholders such as DMI, </w:t>
      </w:r>
      <w:r w:rsidR="00CE6E29">
        <w:t>Animal Production/breeding/management</w:t>
      </w:r>
    </w:p>
    <w:p w14:paraId="63CD60F4" w14:textId="4DA0F2AD" w:rsidR="007B3904" w:rsidRDefault="007B3904" w:rsidP="007B3904">
      <w:pPr>
        <w:spacing w:after="0"/>
        <w:outlineLvl w:val="0"/>
      </w:pPr>
      <w:r>
        <w:t>Dairy</w:t>
      </w:r>
    </w:p>
    <w:p w14:paraId="472AD089" w14:textId="77777777" w:rsidR="007B3904" w:rsidRDefault="007B3904" w:rsidP="007B3904">
      <w:pPr>
        <w:pStyle w:val="ListParagraph"/>
        <w:numPr>
          <w:ilvl w:val="0"/>
          <w:numId w:val="13"/>
        </w:numPr>
        <w:spacing w:after="0"/>
        <w:ind w:hanging="720"/>
        <w:outlineLvl w:val="0"/>
      </w:pPr>
      <w:r>
        <w:t>Mark Boggess, Director, US Dairy Forage Research Center, Madison, WI.</w:t>
      </w:r>
    </w:p>
    <w:p w14:paraId="54F4D396" w14:textId="508EFF52" w:rsidR="007B3904" w:rsidRDefault="007B3904" w:rsidP="007B3904">
      <w:pPr>
        <w:pStyle w:val="ListParagraph"/>
        <w:numPr>
          <w:ilvl w:val="0"/>
          <w:numId w:val="13"/>
        </w:numPr>
        <w:spacing w:after="0"/>
        <w:ind w:hanging="720"/>
        <w:outlineLvl w:val="0"/>
      </w:pPr>
      <w:r>
        <w:t>Pete Kleinman, Research Leader, Pasture Systems and Watershed Management Research Unit, University Park, PA.</w:t>
      </w:r>
    </w:p>
    <w:p w14:paraId="4F661076" w14:textId="77777777" w:rsidR="007B3904" w:rsidRDefault="007B3904" w:rsidP="007B3904">
      <w:pPr>
        <w:spacing w:after="0"/>
        <w:outlineLvl w:val="0"/>
      </w:pPr>
      <w:r>
        <w:t>•</w:t>
      </w:r>
      <w:r>
        <w:tab/>
        <w:t xml:space="preserve">Dave </w:t>
      </w:r>
      <w:proofErr w:type="spellStart"/>
      <w:r>
        <w:t>Bjorneberg</w:t>
      </w:r>
      <w:proofErr w:type="spellEnd"/>
      <w:r>
        <w:t>, Research Leader, Northwest Irrigation and Soils Research Unit, Kimberly, ID</w:t>
      </w:r>
    </w:p>
    <w:p w14:paraId="19925915" w14:textId="77777777" w:rsidR="007B3904" w:rsidRDefault="007B3904" w:rsidP="007B3904">
      <w:pPr>
        <w:spacing w:after="0"/>
        <w:outlineLvl w:val="0"/>
      </w:pPr>
      <w:r>
        <w:t>•</w:t>
      </w:r>
      <w:r>
        <w:tab/>
        <w:t>John Baker, Research Leader, Soil and Water Management Unit, St. Paul, MN.</w:t>
      </w:r>
    </w:p>
    <w:p w14:paraId="1E7048C8" w14:textId="77777777" w:rsidR="007B3904" w:rsidRDefault="007B3904" w:rsidP="007B3904">
      <w:pPr>
        <w:spacing w:after="0"/>
        <w:outlineLvl w:val="0"/>
      </w:pPr>
      <w:r>
        <w:t>•</w:t>
      </w:r>
      <w:r>
        <w:tab/>
        <w:t xml:space="preserve">Dave </w:t>
      </w:r>
      <w:proofErr w:type="spellStart"/>
      <w:r>
        <w:t>Brauer</w:t>
      </w:r>
      <w:proofErr w:type="spellEnd"/>
      <w:r>
        <w:t>, Director, Conservation and Production Research Laboratory, Bushland, TX.</w:t>
      </w:r>
    </w:p>
    <w:p w14:paraId="19C4B048" w14:textId="24756A88" w:rsidR="00CE6E29" w:rsidRDefault="007B3904" w:rsidP="007B3904">
      <w:pPr>
        <w:spacing w:after="0"/>
        <w:outlineLvl w:val="0"/>
      </w:pPr>
      <w:r>
        <w:t>•</w:t>
      </w:r>
      <w:r>
        <w:tab/>
        <w:t>Marlen Eve, NP212 National Program Leader for Soil and Air</w:t>
      </w:r>
    </w:p>
    <w:p w14:paraId="4CA182C5" w14:textId="77777777" w:rsidR="007B3904" w:rsidRDefault="007B3904" w:rsidP="008106DF">
      <w:pPr>
        <w:outlineLvl w:val="0"/>
      </w:pPr>
    </w:p>
    <w:p w14:paraId="4F944DAB" w14:textId="7FBEF64F" w:rsidR="0088176D" w:rsidRDefault="0088176D" w:rsidP="0088176D">
      <w:pPr>
        <w:outlineLvl w:val="0"/>
      </w:pPr>
      <w:r>
        <w:t>Environmental</w:t>
      </w:r>
    </w:p>
    <w:p w14:paraId="07746DCB" w14:textId="5A740C6A" w:rsidR="0088176D" w:rsidRDefault="0088176D" w:rsidP="0088176D">
      <w:pPr>
        <w:pStyle w:val="ListParagraph"/>
        <w:numPr>
          <w:ilvl w:val="0"/>
          <w:numId w:val="15"/>
        </w:numPr>
        <w:outlineLvl w:val="0"/>
      </w:pPr>
      <w:r>
        <w:t>Charlie Walthall, NPL Sustainable Agricultural Systems</w:t>
      </w:r>
    </w:p>
    <w:p w14:paraId="18A4C1F7" w14:textId="77777777" w:rsidR="0088176D" w:rsidRDefault="0088176D" w:rsidP="0088176D">
      <w:pPr>
        <w:pStyle w:val="ListParagraph"/>
        <w:numPr>
          <w:ilvl w:val="0"/>
          <w:numId w:val="15"/>
        </w:numPr>
        <w:outlineLvl w:val="0"/>
      </w:pPr>
      <w:r>
        <w:t xml:space="preserve">Kathy </w:t>
      </w:r>
      <w:proofErr w:type="spellStart"/>
      <w:r>
        <w:t>Soder</w:t>
      </w:r>
      <w:proofErr w:type="spellEnd"/>
      <w:r>
        <w:t>, Univ. Park, PA</w:t>
      </w:r>
    </w:p>
    <w:p w14:paraId="7376A99A" w14:textId="47849FF3" w:rsidR="0088176D" w:rsidRDefault="0088176D" w:rsidP="0088176D">
      <w:pPr>
        <w:pStyle w:val="ListParagraph"/>
        <w:numPr>
          <w:ilvl w:val="0"/>
          <w:numId w:val="15"/>
        </w:numPr>
        <w:outlineLvl w:val="0"/>
      </w:pPr>
      <w:r>
        <w:t xml:space="preserve">Others TBD (include D. </w:t>
      </w:r>
      <w:proofErr w:type="spellStart"/>
      <w:r>
        <w:t>Knabel</w:t>
      </w:r>
      <w:proofErr w:type="spellEnd"/>
      <w:r>
        <w:t xml:space="preserve"> NPL)</w:t>
      </w:r>
    </w:p>
    <w:p w14:paraId="1206C0CA" w14:textId="722F3E90" w:rsidR="00996EA8" w:rsidRDefault="00996EA8" w:rsidP="00996EA8">
      <w:pPr>
        <w:outlineLvl w:val="0"/>
      </w:pPr>
      <w:r>
        <w:t>NUOnet</w:t>
      </w:r>
    </w:p>
    <w:p w14:paraId="29DAD8BD" w14:textId="77777777" w:rsidR="00996EA8" w:rsidRDefault="00996EA8" w:rsidP="00996EA8">
      <w:pPr>
        <w:pStyle w:val="ListParagraph"/>
        <w:numPr>
          <w:ilvl w:val="0"/>
          <w:numId w:val="9"/>
        </w:numPr>
        <w:rPr>
          <w:rFonts w:ascii="Times New Roman" w:hAnsi="Times New Roman"/>
          <w:sz w:val="24"/>
          <w:szCs w:val="24"/>
        </w:rPr>
      </w:pPr>
      <w:r w:rsidRPr="00996EA8">
        <w:rPr>
          <w:rFonts w:ascii="Times New Roman" w:hAnsi="Times New Roman"/>
          <w:sz w:val="24"/>
          <w:szCs w:val="24"/>
        </w:rPr>
        <w:t>Jorge A. Delgado, (</w:t>
      </w:r>
      <w:r w:rsidRPr="00996EA8">
        <w:rPr>
          <w:rFonts w:ascii="Times New Roman" w:hAnsi="Times New Roman"/>
          <w:i/>
          <w:iCs/>
          <w:sz w:val="24"/>
          <w:szCs w:val="24"/>
        </w:rPr>
        <w:t>Chair, POC</w:t>
      </w:r>
      <w:r>
        <w:rPr>
          <w:rFonts w:ascii="Times New Roman" w:hAnsi="Times New Roman"/>
          <w:sz w:val="24"/>
          <w:szCs w:val="24"/>
        </w:rPr>
        <w:t>)</w:t>
      </w:r>
    </w:p>
    <w:p w14:paraId="3F8FD81C" w14:textId="77777777" w:rsidR="00996EA8" w:rsidRDefault="00996EA8" w:rsidP="00996EA8">
      <w:pPr>
        <w:pStyle w:val="ListParagraph"/>
        <w:numPr>
          <w:ilvl w:val="0"/>
          <w:numId w:val="9"/>
        </w:numPr>
        <w:rPr>
          <w:rFonts w:ascii="Times New Roman" w:hAnsi="Times New Roman"/>
          <w:sz w:val="24"/>
          <w:szCs w:val="24"/>
        </w:rPr>
      </w:pPr>
      <w:r w:rsidRPr="00996EA8">
        <w:rPr>
          <w:rFonts w:ascii="Times New Roman" w:hAnsi="Times New Roman"/>
          <w:sz w:val="24"/>
          <w:szCs w:val="24"/>
        </w:rPr>
        <w:t>Sharon Weyers (</w:t>
      </w:r>
      <w:r w:rsidRPr="00996EA8">
        <w:rPr>
          <w:rFonts w:ascii="Times New Roman" w:hAnsi="Times New Roman"/>
          <w:i/>
          <w:iCs/>
          <w:sz w:val="24"/>
          <w:szCs w:val="24"/>
        </w:rPr>
        <w:t>Logistics and Communications POC</w:t>
      </w:r>
      <w:r>
        <w:rPr>
          <w:rFonts w:ascii="Times New Roman" w:hAnsi="Times New Roman"/>
          <w:sz w:val="24"/>
          <w:szCs w:val="24"/>
        </w:rPr>
        <w:t>)</w:t>
      </w:r>
    </w:p>
    <w:p w14:paraId="5BED6C92" w14:textId="77777777" w:rsidR="00996EA8" w:rsidRDefault="00996EA8" w:rsidP="00996EA8">
      <w:pPr>
        <w:pStyle w:val="ListParagraph"/>
        <w:numPr>
          <w:ilvl w:val="0"/>
          <w:numId w:val="9"/>
        </w:numPr>
        <w:rPr>
          <w:rFonts w:ascii="Times New Roman" w:hAnsi="Times New Roman"/>
          <w:sz w:val="24"/>
          <w:szCs w:val="24"/>
        </w:rPr>
      </w:pPr>
      <w:r w:rsidRPr="00996EA8">
        <w:rPr>
          <w:rFonts w:ascii="Times New Roman" w:hAnsi="Times New Roman"/>
          <w:sz w:val="24"/>
          <w:szCs w:val="24"/>
        </w:rPr>
        <w:t>Curt Dell (</w:t>
      </w:r>
      <w:r w:rsidRPr="00996EA8">
        <w:rPr>
          <w:rFonts w:ascii="Times New Roman" w:hAnsi="Times New Roman"/>
          <w:i/>
          <w:iCs/>
          <w:sz w:val="24"/>
          <w:szCs w:val="24"/>
        </w:rPr>
        <w:t>Technical POC</w:t>
      </w:r>
      <w:r w:rsidRPr="00996EA8">
        <w:rPr>
          <w:rFonts w:ascii="Times New Roman" w:hAnsi="Times New Roman"/>
          <w:sz w:val="24"/>
          <w:szCs w:val="24"/>
        </w:rPr>
        <w:t>)</w:t>
      </w:r>
    </w:p>
    <w:p w14:paraId="19801EB7" w14:textId="77777777" w:rsidR="00996EA8" w:rsidRDefault="00996EA8" w:rsidP="00996EA8">
      <w:pPr>
        <w:pStyle w:val="ListParagraph"/>
        <w:numPr>
          <w:ilvl w:val="0"/>
          <w:numId w:val="9"/>
        </w:numPr>
        <w:rPr>
          <w:rFonts w:ascii="Times New Roman" w:hAnsi="Times New Roman"/>
          <w:sz w:val="24"/>
          <w:szCs w:val="24"/>
        </w:rPr>
      </w:pPr>
      <w:r w:rsidRPr="00996EA8">
        <w:rPr>
          <w:rFonts w:ascii="Times New Roman" w:hAnsi="Times New Roman"/>
          <w:sz w:val="24"/>
          <w:szCs w:val="24"/>
        </w:rPr>
        <w:t>Daren Harmel (</w:t>
      </w:r>
      <w:r w:rsidRPr="00996EA8">
        <w:rPr>
          <w:rFonts w:ascii="Times New Roman" w:hAnsi="Times New Roman"/>
          <w:i/>
          <w:iCs/>
          <w:sz w:val="24"/>
          <w:szCs w:val="24"/>
        </w:rPr>
        <w:t>Data POC</w:t>
      </w:r>
      <w:r w:rsidRPr="00996EA8">
        <w:rPr>
          <w:rFonts w:ascii="Times New Roman" w:hAnsi="Times New Roman"/>
          <w:sz w:val="24"/>
          <w:szCs w:val="24"/>
        </w:rPr>
        <w:t xml:space="preserve">), </w:t>
      </w:r>
    </w:p>
    <w:p w14:paraId="6AE2DC43" w14:textId="77777777" w:rsidR="00996EA8" w:rsidRDefault="00996EA8" w:rsidP="00996EA8">
      <w:pPr>
        <w:pStyle w:val="ListParagraph"/>
        <w:numPr>
          <w:ilvl w:val="0"/>
          <w:numId w:val="9"/>
        </w:numPr>
        <w:rPr>
          <w:rFonts w:ascii="Times New Roman" w:hAnsi="Times New Roman"/>
          <w:sz w:val="24"/>
          <w:szCs w:val="24"/>
        </w:rPr>
      </w:pPr>
      <w:r>
        <w:rPr>
          <w:rFonts w:ascii="Times New Roman" w:hAnsi="Times New Roman"/>
          <w:sz w:val="24"/>
          <w:szCs w:val="24"/>
        </w:rPr>
        <w:t>George Vandemark</w:t>
      </w:r>
    </w:p>
    <w:p w14:paraId="260D04E7" w14:textId="77777777" w:rsidR="00E34333" w:rsidRDefault="00996EA8" w:rsidP="00E34333">
      <w:pPr>
        <w:pStyle w:val="ListParagraph"/>
        <w:numPr>
          <w:ilvl w:val="0"/>
          <w:numId w:val="9"/>
        </w:numPr>
        <w:rPr>
          <w:rFonts w:ascii="Times New Roman" w:hAnsi="Times New Roman"/>
          <w:sz w:val="24"/>
          <w:szCs w:val="24"/>
        </w:rPr>
      </w:pPr>
      <w:r>
        <w:rPr>
          <w:rFonts w:ascii="Times New Roman" w:hAnsi="Times New Roman"/>
          <w:sz w:val="24"/>
          <w:szCs w:val="24"/>
        </w:rPr>
        <w:t>Tim Strickland</w:t>
      </w:r>
    </w:p>
    <w:p w14:paraId="2B0315AD" w14:textId="5C81C9E3" w:rsidR="00E34333" w:rsidRPr="00E34333" w:rsidRDefault="00E34333" w:rsidP="00E34333">
      <w:pPr>
        <w:pStyle w:val="ListParagraph"/>
        <w:numPr>
          <w:ilvl w:val="0"/>
          <w:numId w:val="9"/>
        </w:numPr>
        <w:rPr>
          <w:rFonts w:ascii="Times New Roman" w:hAnsi="Times New Roman"/>
          <w:sz w:val="24"/>
          <w:szCs w:val="24"/>
        </w:rPr>
      </w:pPr>
      <w:r w:rsidRPr="00E34333">
        <w:rPr>
          <w:rFonts w:ascii="Times New Roman" w:hAnsi="Times New Roman"/>
          <w:sz w:val="24"/>
          <w:szCs w:val="24"/>
        </w:rPr>
        <w:t>Jane Johnson</w:t>
      </w:r>
    </w:p>
    <w:p w14:paraId="73B0105F" w14:textId="3063551B" w:rsidR="00E34333" w:rsidRPr="00E34333" w:rsidRDefault="00E34333" w:rsidP="006845F2">
      <w:pPr>
        <w:pStyle w:val="ListParagraph"/>
        <w:numPr>
          <w:ilvl w:val="0"/>
          <w:numId w:val="5"/>
        </w:numPr>
      </w:pPr>
      <w:r w:rsidRPr="00E34333">
        <w:rPr>
          <w:rFonts w:ascii="Times New Roman" w:hAnsi="Times New Roman"/>
          <w:sz w:val="24"/>
          <w:szCs w:val="24"/>
        </w:rPr>
        <w:t>Others TBD</w:t>
      </w:r>
    </w:p>
    <w:p w14:paraId="336A0B93" w14:textId="4470FFAD" w:rsidR="00A040D3" w:rsidRPr="00E34333" w:rsidRDefault="00A040D3" w:rsidP="00E34333">
      <w:pPr>
        <w:rPr>
          <w:sz w:val="24"/>
          <w:szCs w:val="24"/>
        </w:rPr>
      </w:pPr>
      <w:r w:rsidRPr="00E34333">
        <w:lastRenderedPageBreak/>
        <w:t>Sta</w:t>
      </w:r>
      <w:r w:rsidRPr="00E34333">
        <w:rPr>
          <w:sz w:val="24"/>
          <w:szCs w:val="24"/>
        </w:rPr>
        <w:t>keholders</w:t>
      </w:r>
    </w:p>
    <w:p w14:paraId="5965C094" w14:textId="600C08AC" w:rsidR="00A040D3" w:rsidRPr="00E34333" w:rsidRDefault="00A040D3" w:rsidP="00A040D3">
      <w:pPr>
        <w:pStyle w:val="ListParagraph"/>
        <w:numPr>
          <w:ilvl w:val="0"/>
          <w:numId w:val="5"/>
        </w:numPr>
        <w:rPr>
          <w:sz w:val="24"/>
          <w:szCs w:val="24"/>
        </w:rPr>
      </w:pPr>
      <w:r w:rsidRPr="00E34333">
        <w:rPr>
          <w:sz w:val="24"/>
          <w:szCs w:val="24"/>
        </w:rPr>
        <w:t>DMI</w:t>
      </w:r>
    </w:p>
    <w:p w14:paraId="3B0ECAD0" w14:textId="77777777" w:rsidR="00E34333" w:rsidRDefault="00E34333" w:rsidP="008106DF">
      <w:pPr>
        <w:outlineLvl w:val="0"/>
        <w:rPr>
          <w:b/>
        </w:rPr>
      </w:pPr>
    </w:p>
    <w:p w14:paraId="3E09533A" w14:textId="77777777" w:rsidR="00651955" w:rsidRDefault="00651955" w:rsidP="008106DF">
      <w:pPr>
        <w:outlineLvl w:val="0"/>
        <w:rPr>
          <w:b/>
        </w:rPr>
      </w:pPr>
      <w:r w:rsidRPr="000D56B6">
        <w:rPr>
          <w:b/>
        </w:rPr>
        <w:t>Approach</w:t>
      </w:r>
      <w:r w:rsidR="000D56B6" w:rsidRPr="000D56B6">
        <w:rPr>
          <w:b/>
        </w:rPr>
        <w:t xml:space="preserve"> (</w:t>
      </w:r>
      <w:r w:rsidR="000819C7">
        <w:rPr>
          <w:b/>
        </w:rPr>
        <w:t>1-3</w:t>
      </w:r>
      <w:r w:rsidR="000D56B6" w:rsidRPr="000D56B6">
        <w:rPr>
          <w:b/>
        </w:rPr>
        <w:t xml:space="preserve"> page</w:t>
      </w:r>
      <w:r w:rsidR="000819C7">
        <w:rPr>
          <w:b/>
        </w:rPr>
        <w:t>s</w:t>
      </w:r>
      <w:r w:rsidR="000D56B6" w:rsidRPr="000D56B6">
        <w:rPr>
          <w:b/>
        </w:rPr>
        <w:t>)</w:t>
      </w:r>
      <w:r w:rsidRPr="000D56B6">
        <w:rPr>
          <w:b/>
        </w:rPr>
        <w:t>:</w:t>
      </w:r>
    </w:p>
    <w:p w14:paraId="06CABCED" w14:textId="77777777" w:rsidR="00954D19" w:rsidRDefault="00954D19" w:rsidP="00954D19">
      <w:pPr>
        <w:pStyle w:val="ListParagraph"/>
        <w:numPr>
          <w:ilvl w:val="0"/>
          <w:numId w:val="1"/>
        </w:numPr>
      </w:pPr>
      <w:r>
        <w:t>Specific objectives</w:t>
      </w:r>
    </w:p>
    <w:p w14:paraId="2ABE964F" w14:textId="77777777" w:rsidR="00954D19" w:rsidRDefault="00954D19" w:rsidP="00954D19">
      <w:pPr>
        <w:pStyle w:val="ListParagraph"/>
        <w:numPr>
          <w:ilvl w:val="0"/>
          <w:numId w:val="1"/>
        </w:numPr>
      </w:pPr>
      <w:r>
        <w:t>Succinct approaches (emphasize GXEXMXP approach; Figure 1)</w:t>
      </w:r>
    </w:p>
    <w:p w14:paraId="6C990FBE" w14:textId="77777777" w:rsidR="00954D19" w:rsidRDefault="00954D19" w:rsidP="00954D19">
      <w:pPr>
        <w:pStyle w:val="ListParagraph"/>
        <w:numPr>
          <w:ilvl w:val="0"/>
          <w:numId w:val="1"/>
        </w:numPr>
      </w:pPr>
      <w:r>
        <w:t>Anticipated products</w:t>
      </w:r>
    </w:p>
    <w:p w14:paraId="46FDCAF5" w14:textId="77777777" w:rsidR="00954D19" w:rsidRDefault="00954D19" w:rsidP="00954D19">
      <w:pPr>
        <w:pStyle w:val="ListParagraph"/>
        <w:numPr>
          <w:ilvl w:val="0"/>
          <w:numId w:val="1"/>
        </w:numPr>
      </w:pPr>
      <w:r>
        <w:t>Contingencies</w:t>
      </w:r>
    </w:p>
    <w:p w14:paraId="115FF83E" w14:textId="77777777" w:rsidR="00954D19" w:rsidRDefault="00954D19">
      <w:pPr>
        <w:rPr>
          <w:b/>
        </w:rPr>
      </w:pPr>
    </w:p>
    <w:p w14:paraId="29C310D5" w14:textId="77777777" w:rsidR="00A833D6" w:rsidRDefault="00A833D6" w:rsidP="00954D19">
      <w:p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Specific objectives:</w:t>
      </w:r>
    </w:p>
    <w:p w14:paraId="3B697899" w14:textId="72B649CB" w:rsidR="00A833D6" w:rsidRDefault="003D16D8" w:rsidP="00954D19">
      <w:p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 xml:space="preserve">Phase </w:t>
      </w:r>
      <w:proofErr w:type="gramStart"/>
      <w:r>
        <w:rPr>
          <w:rFonts w:ascii="Times New Roman" w:eastAsia="Arial Unicode MS" w:hAnsi="Times New Roman" w:cs="Times New Roman"/>
          <w:bdr w:val="nil"/>
        </w:rPr>
        <w:t>I</w:t>
      </w:r>
      <w:proofErr w:type="gramEnd"/>
      <w:r w:rsidR="00A833D6">
        <w:rPr>
          <w:rFonts w:ascii="Times New Roman" w:eastAsia="Arial Unicode MS" w:hAnsi="Times New Roman" w:cs="Times New Roman"/>
          <w:bdr w:val="nil"/>
        </w:rPr>
        <w:t>:</w:t>
      </w:r>
    </w:p>
    <w:p w14:paraId="5844486B" w14:textId="763E8B28" w:rsidR="00A833D6" w:rsidRDefault="00A833D6" w:rsidP="00A833D6">
      <w:pPr>
        <w:pStyle w:val="ListParagraph"/>
        <w:numPr>
          <w:ilvl w:val="0"/>
          <w:numId w:val="10"/>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 xml:space="preserve">Complete development of fully functioning NUOnet database with capacity </w:t>
      </w:r>
      <w:r w:rsidR="00A22C90">
        <w:rPr>
          <w:rFonts w:ascii="Times New Roman" w:eastAsia="Arial Unicode MS" w:hAnsi="Times New Roman" w:cs="Times New Roman"/>
          <w:bdr w:val="nil"/>
        </w:rPr>
        <w:t>to</w:t>
      </w:r>
      <w:r>
        <w:rPr>
          <w:rFonts w:ascii="Times New Roman" w:eastAsia="Arial Unicode MS" w:hAnsi="Times New Roman" w:cs="Times New Roman"/>
          <w:bdr w:val="nil"/>
        </w:rPr>
        <w:t xml:space="preserve"> </w:t>
      </w:r>
      <w:r w:rsidR="00507A3E">
        <w:rPr>
          <w:rFonts w:ascii="Times New Roman" w:eastAsia="Arial Unicode MS" w:hAnsi="Times New Roman" w:cs="Times New Roman"/>
          <w:bdr w:val="nil"/>
        </w:rPr>
        <w:t>accept</w:t>
      </w:r>
      <w:r>
        <w:rPr>
          <w:rFonts w:ascii="Times New Roman" w:eastAsia="Arial Unicode MS" w:hAnsi="Times New Roman" w:cs="Times New Roman"/>
          <w:bdr w:val="nil"/>
        </w:rPr>
        <w:t xml:space="preserve"> and maintain large amounts of diverse data regarding plant/forage/pasture production and environmental impacts;</w:t>
      </w:r>
    </w:p>
    <w:p w14:paraId="4E9B0B9C" w14:textId="7AA8B09C" w:rsidR="00A833D6" w:rsidRDefault="00A833D6" w:rsidP="00A833D6">
      <w:pPr>
        <w:pStyle w:val="ListParagraph"/>
        <w:numPr>
          <w:ilvl w:val="0"/>
          <w:numId w:val="10"/>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 xml:space="preserve">Complete development of </w:t>
      </w:r>
      <w:r w:rsidR="00314CF9">
        <w:rPr>
          <w:rFonts w:ascii="Times New Roman" w:eastAsia="Arial Unicode MS" w:hAnsi="Times New Roman" w:cs="Times New Roman"/>
          <w:bdr w:val="nil"/>
        </w:rPr>
        <w:t>USDA Food Data System (</w:t>
      </w:r>
      <w:r>
        <w:rPr>
          <w:rFonts w:ascii="Times New Roman" w:eastAsia="Arial Unicode MS" w:hAnsi="Times New Roman" w:cs="Times New Roman"/>
          <w:bdr w:val="nil"/>
        </w:rPr>
        <w:t>FooD</w:t>
      </w:r>
      <w:r w:rsidR="00314CF9">
        <w:rPr>
          <w:rFonts w:ascii="Times New Roman" w:eastAsia="Arial Unicode MS" w:hAnsi="Times New Roman" w:cs="Times New Roman"/>
          <w:bdr w:val="nil"/>
        </w:rPr>
        <w:t>S</w:t>
      </w:r>
      <w:r w:rsidR="00A22C90">
        <w:rPr>
          <w:rFonts w:ascii="Times New Roman" w:eastAsia="Arial Unicode MS" w:hAnsi="Times New Roman" w:cs="Times New Roman"/>
          <w:bdr w:val="nil"/>
        </w:rPr>
        <w:t>)</w:t>
      </w:r>
      <w:r>
        <w:rPr>
          <w:rFonts w:ascii="Times New Roman" w:eastAsia="Arial Unicode MS" w:hAnsi="Times New Roman" w:cs="Times New Roman"/>
          <w:bdr w:val="nil"/>
        </w:rPr>
        <w:t xml:space="preserve">.  This database will be capable of accepting data from outside of the </w:t>
      </w:r>
      <w:r w:rsidR="00A22C90">
        <w:rPr>
          <w:rFonts w:ascii="Times New Roman" w:eastAsia="Arial Unicode MS" w:hAnsi="Times New Roman" w:cs="Times New Roman"/>
          <w:bdr w:val="nil"/>
        </w:rPr>
        <w:t xml:space="preserve">BHNRC </w:t>
      </w:r>
      <w:r>
        <w:rPr>
          <w:rFonts w:ascii="Times New Roman" w:eastAsia="Arial Unicode MS" w:hAnsi="Times New Roman" w:cs="Times New Roman"/>
          <w:bdr w:val="nil"/>
        </w:rPr>
        <w:t xml:space="preserve">Nutrient Data Laboratory, applying </w:t>
      </w:r>
      <w:r w:rsidR="00507A3E">
        <w:rPr>
          <w:rFonts w:ascii="Times New Roman" w:eastAsia="Arial Unicode MS" w:hAnsi="Times New Roman" w:cs="Times New Roman"/>
          <w:bdr w:val="nil"/>
        </w:rPr>
        <w:t>appropriate</w:t>
      </w:r>
      <w:r>
        <w:rPr>
          <w:rFonts w:ascii="Times New Roman" w:eastAsia="Arial Unicode MS" w:hAnsi="Times New Roman" w:cs="Times New Roman"/>
          <w:bdr w:val="nil"/>
        </w:rPr>
        <w:t xml:space="preserve"> metadata tags and </w:t>
      </w:r>
      <w:r w:rsidR="00D3218A">
        <w:rPr>
          <w:rFonts w:ascii="Times New Roman" w:eastAsia="Arial Unicode MS" w:hAnsi="Times New Roman" w:cs="Times New Roman"/>
          <w:bdr w:val="nil"/>
        </w:rPr>
        <w:t>being easily searched and retrieved;</w:t>
      </w:r>
      <w:r w:rsidR="00A22C90">
        <w:rPr>
          <w:rFonts w:ascii="Times New Roman" w:eastAsia="Arial Unicode MS" w:hAnsi="Times New Roman" w:cs="Times New Roman"/>
          <w:bdr w:val="nil"/>
        </w:rPr>
        <w:t xml:space="preserve"> it will also include data from the NHANES nutrition survey (WWEIA, FNDDS, FPEDS). </w:t>
      </w:r>
    </w:p>
    <w:p w14:paraId="2D19383D" w14:textId="348C5572" w:rsidR="00D3218A" w:rsidRDefault="00D3218A" w:rsidP="00A833D6">
      <w:pPr>
        <w:pStyle w:val="ListParagraph"/>
        <w:numPr>
          <w:ilvl w:val="0"/>
          <w:numId w:val="10"/>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Develop links between NUOnet and FooD</w:t>
      </w:r>
      <w:r w:rsidR="00314CF9">
        <w:rPr>
          <w:rFonts w:ascii="Times New Roman" w:eastAsia="Arial Unicode MS" w:hAnsi="Times New Roman" w:cs="Times New Roman"/>
          <w:bdr w:val="nil"/>
        </w:rPr>
        <w:t>S</w:t>
      </w:r>
      <w:r>
        <w:rPr>
          <w:rFonts w:ascii="Times New Roman" w:eastAsia="Arial Unicode MS" w:hAnsi="Times New Roman" w:cs="Times New Roman"/>
          <w:bdr w:val="nil"/>
        </w:rPr>
        <w:t>;</w:t>
      </w:r>
    </w:p>
    <w:p w14:paraId="3B8F4A76" w14:textId="77777777" w:rsidR="00D3218A" w:rsidRDefault="00D3218A" w:rsidP="00A833D6">
      <w:pPr>
        <w:pStyle w:val="ListParagraph"/>
        <w:numPr>
          <w:ilvl w:val="0"/>
          <w:numId w:val="10"/>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Develop ontology to relate NUOnet data to nutritional data found in FooDs.</w:t>
      </w:r>
    </w:p>
    <w:p w14:paraId="03286398" w14:textId="77777777" w:rsidR="00D56571" w:rsidRDefault="00D56571" w:rsidP="00D56571">
      <w:p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Phase II, experimental:</w:t>
      </w:r>
    </w:p>
    <w:p w14:paraId="3F815FB6" w14:textId="77777777" w:rsidR="00D56571" w:rsidRDefault="00507A3E" w:rsidP="00D56571">
      <w:pPr>
        <w:pStyle w:val="ListParagraph"/>
        <w:numPr>
          <w:ilvl w:val="0"/>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Determine</w:t>
      </w:r>
      <w:r w:rsidR="00D56571">
        <w:rPr>
          <w:rFonts w:ascii="Times New Roman" w:eastAsia="Arial Unicode MS" w:hAnsi="Times New Roman" w:cs="Times New Roman"/>
          <w:bdr w:val="nil"/>
        </w:rPr>
        <w:t xml:space="preserve"> impact of soil management on pasture/forage/feedstuffs used for dairy production</w:t>
      </w:r>
    </w:p>
    <w:p w14:paraId="6141AA60" w14:textId="77777777" w:rsidR="00D56571" w:rsidRDefault="00D56571" w:rsidP="00D56571">
      <w:pPr>
        <w:pStyle w:val="ListParagraph"/>
        <w:numPr>
          <w:ilvl w:val="1"/>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Determine whether such changes impact milk quality</w:t>
      </w:r>
    </w:p>
    <w:p w14:paraId="2F320CE0" w14:textId="77777777" w:rsidR="00D56571" w:rsidRDefault="00D56571" w:rsidP="00D56571">
      <w:pPr>
        <w:pStyle w:val="ListParagraph"/>
        <w:numPr>
          <w:ilvl w:val="1"/>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Determine environmental impact of such changes</w:t>
      </w:r>
    </w:p>
    <w:p w14:paraId="02BF3B93" w14:textId="422B50A7" w:rsidR="00A22C90" w:rsidRDefault="00A22C90" w:rsidP="00D56571">
      <w:pPr>
        <w:pStyle w:val="ListParagraph"/>
        <w:numPr>
          <w:ilvl w:val="1"/>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Microbiome (Soil, rumen)</w:t>
      </w:r>
    </w:p>
    <w:p w14:paraId="72D30C6B" w14:textId="77777777" w:rsidR="00A22C90" w:rsidRPr="006E4827" w:rsidRDefault="00A22C90" w:rsidP="006E4827">
      <w:pPr>
        <w:pBdr>
          <w:top w:val="nil"/>
          <w:left w:val="nil"/>
          <w:bottom w:val="nil"/>
          <w:right w:val="nil"/>
          <w:between w:val="nil"/>
          <w:bar w:val="nil"/>
        </w:pBdr>
        <w:spacing w:after="0" w:line="240" w:lineRule="auto"/>
        <w:ind w:left="1080"/>
        <w:rPr>
          <w:rFonts w:ascii="Times New Roman" w:eastAsia="Arial Unicode MS" w:hAnsi="Times New Roman" w:cs="Times New Roman"/>
          <w:bdr w:val="nil"/>
        </w:rPr>
      </w:pPr>
    </w:p>
    <w:p w14:paraId="2E24CBB6" w14:textId="77777777" w:rsidR="003F5BED" w:rsidRDefault="003F5BED" w:rsidP="00D56571">
      <w:pPr>
        <w:pStyle w:val="ListParagraph"/>
        <w:numPr>
          <w:ilvl w:val="0"/>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Determine impact of breeding/feeding/production management on composition of milk and dairy products; compositional changes include:</w:t>
      </w:r>
    </w:p>
    <w:p w14:paraId="54A7D2E4" w14:textId="77777777" w:rsidR="003F5BED" w:rsidRDefault="003F5BED" w:rsidP="003F5BED">
      <w:pPr>
        <w:pStyle w:val="ListParagraph"/>
        <w:numPr>
          <w:ilvl w:val="1"/>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Lipid composition</w:t>
      </w:r>
    </w:p>
    <w:p w14:paraId="4552637F" w14:textId="77777777" w:rsidR="003F5BED" w:rsidRDefault="003F5BED" w:rsidP="003F5BED">
      <w:pPr>
        <w:pStyle w:val="ListParagraph"/>
        <w:numPr>
          <w:ilvl w:val="1"/>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Oligosaccharide composition</w:t>
      </w:r>
    </w:p>
    <w:p w14:paraId="04BFE3D8" w14:textId="77777777" w:rsidR="003F5BED" w:rsidRDefault="003F5BED" w:rsidP="003F5BED">
      <w:pPr>
        <w:pStyle w:val="ListParagraph"/>
        <w:numPr>
          <w:ilvl w:val="1"/>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A1/A2 protein production</w:t>
      </w:r>
    </w:p>
    <w:p w14:paraId="50948DBD" w14:textId="77777777" w:rsidR="003F5BED" w:rsidRDefault="003F5BED" w:rsidP="003F5BED">
      <w:pPr>
        <w:pStyle w:val="ListParagraph"/>
        <w:numPr>
          <w:ilvl w:val="1"/>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Glycans</w:t>
      </w:r>
    </w:p>
    <w:p w14:paraId="6E0E754E" w14:textId="77777777" w:rsidR="003F5BED" w:rsidRDefault="003F5BED" w:rsidP="003F5BED">
      <w:pPr>
        <w:pStyle w:val="ListParagraph"/>
        <w:numPr>
          <w:ilvl w:val="1"/>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Other bioactives</w:t>
      </w:r>
    </w:p>
    <w:p w14:paraId="2CC54FE8" w14:textId="3439E980" w:rsidR="00A22C90" w:rsidRPr="006E4827" w:rsidRDefault="00A22C90" w:rsidP="006E4827">
      <w:pPr>
        <w:pBdr>
          <w:top w:val="nil"/>
          <w:left w:val="nil"/>
          <w:bottom w:val="nil"/>
          <w:right w:val="nil"/>
          <w:between w:val="nil"/>
          <w:bar w:val="nil"/>
        </w:pBdr>
        <w:spacing w:after="0" w:line="240" w:lineRule="auto"/>
        <w:ind w:left="1080"/>
        <w:rPr>
          <w:rFonts w:ascii="Times New Roman" w:eastAsia="Arial Unicode MS" w:hAnsi="Times New Roman" w:cs="Times New Roman"/>
          <w:bdr w:val="nil"/>
        </w:rPr>
      </w:pPr>
    </w:p>
    <w:p w14:paraId="3BB735E2" w14:textId="77777777" w:rsidR="003F5BED" w:rsidRDefault="003F5BED" w:rsidP="00D56571">
      <w:pPr>
        <w:pStyle w:val="ListParagraph"/>
        <w:numPr>
          <w:ilvl w:val="0"/>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Determine impact  of milk composition on:</w:t>
      </w:r>
    </w:p>
    <w:p w14:paraId="7E9B0560" w14:textId="77777777" w:rsidR="003F5BED" w:rsidRDefault="003F5BED" w:rsidP="003F5BED">
      <w:pPr>
        <w:pStyle w:val="ListParagraph"/>
        <w:numPr>
          <w:ilvl w:val="1"/>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Shelf life</w:t>
      </w:r>
    </w:p>
    <w:p w14:paraId="1C2A31C2" w14:textId="77777777" w:rsidR="003F5BED" w:rsidRDefault="003F5BED" w:rsidP="003F5BED">
      <w:pPr>
        <w:pStyle w:val="ListParagraph"/>
        <w:numPr>
          <w:ilvl w:val="1"/>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Consumer acceptance</w:t>
      </w:r>
    </w:p>
    <w:p w14:paraId="19C398F3" w14:textId="2D9CA815" w:rsidR="00D56571" w:rsidRDefault="00DC509F" w:rsidP="003F5BED">
      <w:pPr>
        <w:pStyle w:val="ListParagraph"/>
        <w:numPr>
          <w:ilvl w:val="1"/>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Human gut m</w:t>
      </w:r>
      <w:r w:rsidR="003F5BED" w:rsidRPr="003F5BED">
        <w:rPr>
          <w:rFonts w:ascii="Times New Roman" w:eastAsia="Arial Unicode MS" w:hAnsi="Times New Roman" w:cs="Times New Roman"/>
          <w:bdr w:val="nil"/>
        </w:rPr>
        <w:t>icrobiome</w:t>
      </w:r>
    </w:p>
    <w:p w14:paraId="3AA94CF9" w14:textId="2A9B5050" w:rsidR="00DC509F" w:rsidRPr="006E4827" w:rsidRDefault="00DC509F" w:rsidP="00DC509F">
      <w:pPr>
        <w:pStyle w:val="ListParagraph"/>
        <w:numPr>
          <w:ilvl w:val="1"/>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Markers of gut barrier function and inflammation</w:t>
      </w:r>
    </w:p>
    <w:p w14:paraId="4D3C4F07" w14:textId="14269ECC" w:rsidR="00314CF9" w:rsidRPr="003F5BED" w:rsidRDefault="00314CF9" w:rsidP="003F5BED">
      <w:pPr>
        <w:pStyle w:val="ListParagraph"/>
        <w:numPr>
          <w:ilvl w:val="1"/>
          <w:numId w:val="11"/>
        </w:num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 xml:space="preserve">Impact on </w:t>
      </w:r>
      <w:r w:rsidR="002C07F9">
        <w:rPr>
          <w:rFonts w:ascii="Times New Roman" w:eastAsia="Arial Unicode MS" w:hAnsi="Times New Roman" w:cs="Times New Roman"/>
          <w:bdr w:val="nil"/>
        </w:rPr>
        <w:t xml:space="preserve">other </w:t>
      </w:r>
      <w:r>
        <w:rPr>
          <w:rFonts w:ascii="Times New Roman" w:eastAsia="Arial Unicode MS" w:hAnsi="Times New Roman" w:cs="Times New Roman"/>
          <w:bdr w:val="nil"/>
        </w:rPr>
        <w:t>specific health outcomes or risk factors</w:t>
      </w:r>
      <w:r w:rsidR="00C30AA7">
        <w:rPr>
          <w:rFonts w:ascii="Times New Roman" w:eastAsia="Arial Unicode MS" w:hAnsi="Times New Roman" w:cs="Times New Roman"/>
          <w:bdr w:val="nil"/>
        </w:rPr>
        <w:t>; food safety</w:t>
      </w:r>
    </w:p>
    <w:p w14:paraId="7FCF61F6" w14:textId="77777777" w:rsidR="00D3218A" w:rsidRPr="00D3218A" w:rsidRDefault="00D3218A" w:rsidP="00D3218A">
      <w:pPr>
        <w:pBdr>
          <w:top w:val="nil"/>
          <w:left w:val="nil"/>
          <w:bottom w:val="nil"/>
          <w:right w:val="nil"/>
          <w:between w:val="nil"/>
          <w:bar w:val="nil"/>
        </w:pBdr>
        <w:spacing w:after="0" w:line="240" w:lineRule="auto"/>
        <w:ind w:left="360"/>
        <w:rPr>
          <w:rFonts w:ascii="Times New Roman" w:eastAsia="Arial Unicode MS" w:hAnsi="Times New Roman" w:cs="Times New Roman"/>
          <w:bdr w:val="nil"/>
        </w:rPr>
      </w:pPr>
    </w:p>
    <w:p w14:paraId="51EE29B4" w14:textId="29242418" w:rsidR="008755D8" w:rsidRPr="00D3218A" w:rsidRDefault="008755D8" w:rsidP="00D3218A">
      <w:pPr>
        <w:pBdr>
          <w:top w:val="nil"/>
          <w:left w:val="nil"/>
          <w:bottom w:val="nil"/>
          <w:right w:val="nil"/>
          <w:between w:val="nil"/>
          <w:bar w:val="nil"/>
        </w:pBdr>
        <w:spacing w:after="0" w:line="240" w:lineRule="auto"/>
        <w:rPr>
          <w:rFonts w:ascii="Times New Roman" w:eastAsia="Arial Unicode MS" w:hAnsi="Times New Roman" w:cs="Times New Roman"/>
          <w:bdr w:val="nil"/>
        </w:rPr>
      </w:pPr>
      <w:r w:rsidRPr="00D3218A">
        <w:rPr>
          <w:rFonts w:ascii="Times New Roman" w:eastAsia="Arial Unicode MS" w:hAnsi="Times New Roman" w:cs="Times New Roman"/>
          <w:bdr w:val="nil"/>
        </w:rPr>
        <w:t xml:space="preserve">This will be an integrated project that works across the disciplines of soils, plant production, animal breeding and production, environment and human nutrition.  </w:t>
      </w:r>
      <w:r w:rsidR="00507A3E" w:rsidRPr="00D3218A">
        <w:rPr>
          <w:rFonts w:ascii="Times New Roman" w:eastAsia="Arial Unicode MS" w:hAnsi="Times New Roman" w:cs="Times New Roman"/>
          <w:bdr w:val="nil"/>
        </w:rPr>
        <w:t>While</w:t>
      </w:r>
      <w:r w:rsidRPr="00D3218A">
        <w:rPr>
          <w:rFonts w:ascii="Times New Roman" w:eastAsia="Arial Unicode MS" w:hAnsi="Times New Roman" w:cs="Times New Roman"/>
          <w:bdr w:val="nil"/>
        </w:rPr>
        <w:t xml:space="preserve"> the project will have multiple l</w:t>
      </w:r>
      <w:r w:rsidR="00314CF9">
        <w:rPr>
          <w:rFonts w:ascii="Times New Roman" w:eastAsia="Arial Unicode MS" w:hAnsi="Times New Roman" w:cs="Times New Roman"/>
          <w:bdr w:val="nil"/>
        </w:rPr>
        <w:t>ines</w:t>
      </w:r>
      <w:r w:rsidRPr="00D3218A">
        <w:rPr>
          <w:rFonts w:ascii="Times New Roman" w:eastAsia="Arial Unicode MS" w:hAnsi="Times New Roman" w:cs="Times New Roman"/>
          <w:bdr w:val="nil"/>
        </w:rPr>
        <w:t xml:space="preserve"> of research, all will be oriented toward</w:t>
      </w:r>
      <w:r w:rsidR="00C30AA7">
        <w:rPr>
          <w:rFonts w:ascii="Times New Roman" w:eastAsia="Arial Unicode MS" w:hAnsi="Times New Roman" w:cs="Times New Roman"/>
          <w:bdr w:val="nil"/>
        </w:rPr>
        <w:t>s</w:t>
      </w:r>
      <w:r w:rsidRPr="00D3218A">
        <w:rPr>
          <w:rFonts w:ascii="Times New Roman" w:eastAsia="Arial Unicode MS" w:hAnsi="Times New Roman" w:cs="Times New Roman"/>
          <w:bdr w:val="nil"/>
        </w:rPr>
        <w:t xml:space="preserve"> the goal of understanding how management and breeding can be used to improve the environmental footprint of dairy products while delivering increased amounts of </w:t>
      </w:r>
      <w:r w:rsidR="00507A3E" w:rsidRPr="00D3218A">
        <w:rPr>
          <w:rFonts w:ascii="Times New Roman" w:eastAsia="Arial Unicode MS" w:hAnsi="Times New Roman" w:cs="Times New Roman"/>
          <w:bdr w:val="nil"/>
        </w:rPr>
        <w:lastRenderedPageBreak/>
        <w:t>nutritionally</w:t>
      </w:r>
      <w:r w:rsidRPr="00D3218A">
        <w:rPr>
          <w:rFonts w:ascii="Times New Roman" w:eastAsia="Arial Unicode MS" w:hAnsi="Times New Roman" w:cs="Times New Roman"/>
          <w:bdr w:val="nil"/>
        </w:rPr>
        <w:t xml:space="preserve"> optimal produc</w:t>
      </w:r>
      <w:r w:rsidR="00D57A40" w:rsidRPr="00D3218A">
        <w:rPr>
          <w:rFonts w:ascii="Times New Roman" w:eastAsia="Arial Unicode MS" w:hAnsi="Times New Roman" w:cs="Times New Roman"/>
          <w:bdr w:val="nil"/>
        </w:rPr>
        <w:t xml:space="preserve">ts.  All groups will work toward the common objective and data will be collected and stored in a manner that allows for systems analyses of associations and cause and effect. </w:t>
      </w:r>
      <w:r w:rsidRPr="00D3218A">
        <w:rPr>
          <w:rFonts w:ascii="Times New Roman" w:eastAsia="Arial Unicode MS" w:hAnsi="Times New Roman" w:cs="Times New Roman"/>
          <w:bdr w:val="nil"/>
        </w:rPr>
        <w:t xml:space="preserve"> In the past</w:t>
      </w:r>
      <w:r w:rsidR="00D57A40" w:rsidRPr="00D3218A">
        <w:rPr>
          <w:rFonts w:ascii="Times New Roman" w:eastAsia="Arial Unicode MS" w:hAnsi="Times New Roman" w:cs="Times New Roman"/>
          <w:bdr w:val="nil"/>
        </w:rPr>
        <w:t xml:space="preserve"> such a project would not have been </w:t>
      </w:r>
      <w:r w:rsidR="00507A3E" w:rsidRPr="00D3218A">
        <w:rPr>
          <w:rFonts w:ascii="Times New Roman" w:eastAsia="Arial Unicode MS" w:hAnsi="Times New Roman" w:cs="Times New Roman"/>
          <w:bdr w:val="nil"/>
        </w:rPr>
        <w:t>feasible because</w:t>
      </w:r>
      <w:r w:rsidR="00D57A40" w:rsidRPr="00D3218A">
        <w:rPr>
          <w:rFonts w:ascii="Times New Roman" w:eastAsia="Arial Unicode MS" w:hAnsi="Times New Roman" w:cs="Times New Roman"/>
          <w:bdr w:val="nil"/>
        </w:rPr>
        <w:t xml:space="preserve"> there w</w:t>
      </w:r>
      <w:r w:rsidRPr="00D3218A">
        <w:rPr>
          <w:rFonts w:ascii="Times New Roman" w:eastAsia="Arial Unicode MS" w:hAnsi="Times New Roman" w:cs="Times New Roman"/>
          <w:bdr w:val="nil"/>
        </w:rPr>
        <w:t xml:space="preserve">as no way to link agronomic data to </w:t>
      </w:r>
      <w:r w:rsidR="00C30AA7">
        <w:rPr>
          <w:rFonts w:ascii="Times New Roman" w:eastAsia="Arial Unicode MS" w:hAnsi="Times New Roman" w:cs="Times New Roman"/>
          <w:bdr w:val="nil"/>
        </w:rPr>
        <w:t>biological data (food composition, human/animal health)</w:t>
      </w:r>
      <w:r w:rsidRPr="00D3218A">
        <w:rPr>
          <w:rFonts w:ascii="Times New Roman" w:eastAsia="Arial Unicode MS" w:hAnsi="Times New Roman" w:cs="Times New Roman"/>
          <w:bdr w:val="nil"/>
        </w:rPr>
        <w:t xml:space="preserve">, nor to develop integrated, systematic dairy research approaches.  However, recent development of the NUOnet database, an expanded USDA </w:t>
      </w:r>
      <w:r w:rsidR="00C30AA7">
        <w:rPr>
          <w:rFonts w:ascii="Times New Roman" w:eastAsia="Arial Unicode MS" w:hAnsi="Times New Roman" w:cs="Times New Roman"/>
          <w:bdr w:val="nil"/>
        </w:rPr>
        <w:t>Food Data System</w:t>
      </w:r>
      <w:r w:rsidRPr="00D3218A">
        <w:rPr>
          <w:rFonts w:ascii="Times New Roman" w:eastAsia="Arial Unicode MS" w:hAnsi="Times New Roman" w:cs="Times New Roman"/>
          <w:bdr w:val="nil"/>
        </w:rPr>
        <w:t xml:space="preserve"> </w:t>
      </w:r>
      <w:r w:rsidR="00D57A40" w:rsidRPr="00D3218A">
        <w:rPr>
          <w:rFonts w:ascii="Times New Roman" w:eastAsia="Arial Unicode MS" w:hAnsi="Times New Roman" w:cs="Times New Roman"/>
          <w:bdr w:val="nil"/>
        </w:rPr>
        <w:t>(FooD</w:t>
      </w:r>
      <w:r w:rsidR="00314CF9">
        <w:rPr>
          <w:rFonts w:ascii="Times New Roman" w:eastAsia="Arial Unicode MS" w:hAnsi="Times New Roman" w:cs="Times New Roman"/>
          <w:bdr w:val="nil"/>
        </w:rPr>
        <w:t>S</w:t>
      </w:r>
      <w:r w:rsidR="00D57A40" w:rsidRPr="00D3218A">
        <w:rPr>
          <w:rFonts w:ascii="Times New Roman" w:eastAsia="Arial Unicode MS" w:hAnsi="Times New Roman" w:cs="Times New Roman"/>
          <w:bdr w:val="nil"/>
        </w:rPr>
        <w:t xml:space="preserve">) </w:t>
      </w:r>
      <w:r w:rsidRPr="00D3218A">
        <w:rPr>
          <w:rFonts w:ascii="Times New Roman" w:eastAsia="Arial Unicode MS" w:hAnsi="Times New Roman" w:cs="Times New Roman"/>
          <w:bdr w:val="nil"/>
        </w:rPr>
        <w:t xml:space="preserve">and the Dairy Agroecosystem Working Group </w:t>
      </w:r>
      <w:r w:rsidR="00314CF9">
        <w:rPr>
          <w:rFonts w:ascii="Times New Roman" w:eastAsia="Arial Unicode MS" w:hAnsi="Times New Roman" w:cs="Times New Roman"/>
          <w:bdr w:val="nil"/>
        </w:rPr>
        <w:t xml:space="preserve">(DAWG) </w:t>
      </w:r>
      <w:r w:rsidRPr="00D3218A">
        <w:rPr>
          <w:rFonts w:ascii="Times New Roman" w:eastAsia="Arial Unicode MS" w:hAnsi="Times New Roman" w:cs="Times New Roman"/>
          <w:bdr w:val="nil"/>
        </w:rPr>
        <w:t>allows for such systematic approaches</w:t>
      </w:r>
      <w:r w:rsidR="00D57A40" w:rsidRPr="00D3218A">
        <w:rPr>
          <w:rFonts w:ascii="Times New Roman" w:eastAsia="Arial Unicode MS" w:hAnsi="Times New Roman" w:cs="Times New Roman"/>
          <w:bdr w:val="nil"/>
        </w:rPr>
        <w:t>.</w:t>
      </w:r>
    </w:p>
    <w:p w14:paraId="38C2CAAA" w14:textId="77777777" w:rsidR="00D57A40" w:rsidRDefault="00D57A40" w:rsidP="008755D8">
      <w:pPr>
        <w:pBdr>
          <w:top w:val="nil"/>
          <w:left w:val="nil"/>
          <w:bottom w:val="nil"/>
          <w:right w:val="nil"/>
          <w:between w:val="nil"/>
          <w:bar w:val="nil"/>
        </w:pBdr>
        <w:spacing w:after="0" w:line="240" w:lineRule="auto"/>
        <w:rPr>
          <w:rFonts w:ascii="Times New Roman" w:eastAsia="Arial Unicode MS" w:hAnsi="Times New Roman" w:cs="Times New Roman"/>
          <w:bdr w:val="nil"/>
        </w:rPr>
      </w:pPr>
    </w:p>
    <w:p w14:paraId="23E5A14B" w14:textId="33A68B0D" w:rsidR="00D57A40" w:rsidRDefault="00D57A40" w:rsidP="008755D8">
      <w:pPr>
        <w:pBdr>
          <w:top w:val="nil"/>
          <w:left w:val="nil"/>
          <w:bottom w:val="nil"/>
          <w:right w:val="nil"/>
          <w:between w:val="nil"/>
          <w:bar w:val="nil"/>
        </w:pBdr>
        <w:spacing w:after="0" w:line="240" w:lineRule="auto"/>
        <w:rPr>
          <w:rFonts w:ascii="Times New Roman" w:eastAsia="Arial Unicode MS" w:hAnsi="Times New Roman" w:cs="Times New Roman"/>
          <w:bdr w:val="nil"/>
        </w:rPr>
      </w:pPr>
      <w:r>
        <w:rPr>
          <w:rFonts w:ascii="Times New Roman" w:eastAsia="Arial Unicode MS" w:hAnsi="Times New Roman" w:cs="Times New Roman"/>
          <w:bdr w:val="nil"/>
        </w:rPr>
        <w:t xml:space="preserve">The project will be in two distinct </w:t>
      </w:r>
      <w:r w:rsidR="00507A3E">
        <w:rPr>
          <w:rFonts w:ascii="Times New Roman" w:eastAsia="Arial Unicode MS" w:hAnsi="Times New Roman" w:cs="Times New Roman"/>
          <w:bdr w:val="nil"/>
        </w:rPr>
        <w:t>phases</w:t>
      </w:r>
      <w:r>
        <w:rPr>
          <w:rFonts w:ascii="Times New Roman" w:eastAsia="Arial Unicode MS" w:hAnsi="Times New Roman" w:cs="Times New Roman"/>
          <w:bdr w:val="nil"/>
        </w:rPr>
        <w:t xml:space="preserve">.  The first phase will be development of database infrastructure to handle systems </w:t>
      </w:r>
      <w:r w:rsidR="00507A3E">
        <w:rPr>
          <w:rFonts w:ascii="Times New Roman" w:eastAsia="Arial Unicode MS" w:hAnsi="Times New Roman" w:cs="Times New Roman"/>
          <w:bdr w:val="nil"/>
        </w:rPr>
        <w:t>approach</w:t>
      </w:r>
      <w:r>
        <w:rPr>
          <w:rFonts w:ascii="Times New Roman" w:eastAsia="Arial Unicode MS" w:hAnsi="Times New Roman" w:cs="Times New Roman"/>
          <w:bdr w:val="nil"/>
        </w:rPr>
        <w:t xml:space="preserve"> data; work will be development and refinement of the NUOnet and FooD</w:t>
      </w:r>
      <w:r w:rsidR="00314CF9">
        <w:rPr>
          <w:rFonts w:ascii="Times New Roman" w:eastAsia="Arial Unicode MS" w:hAnsi="Times New Roman" w:cs="Times New Roman"/>
          <w:bdr w:val="nil"/>
        </w:rPr>
        <w:t>S</w:t>
      </w:r>
      <w:r>
        <w:rPr>
          <w:rFonts w:ascii="Times New Roman" w:eastAsia="Arial Unicode MS" w:hAnsi="Times New Roman" w:cs="Times New Roman"/>
          <w:bdr w:val="nil"/>
        </w:rPr>
        <w:t xml:space="preserve">.  Because agricultural and nutritional data are in different forms with different terminologies, this phase also will develop </w:t>
      </w:r>
      <w:r w:rsidR="00A833D6">
        <w:rPr>
          <w:rFonts w:ascii="Times New Roman" w:eastAsia="Arial Unicode MS" w:hAnsi="Times New Roman" w:cs="Times New Roman"/>
          <w:bdr w:val="nil"/>
        </w:rPr>
        <w:t xml:space="preserve">and implement and ontology that will allow integration of the diverse forms of data.   The second phase of the projects, which will overlap with the first phase </w:t>
      </w:r>
      <w:r w:rsidR="00507A3E">
        <w:rPr>
          <w:rFonts w:ascii="Times New Roman" w:eastAsia="Arial Unicode MS" w:hAnsi="Times New Roman" w:cs="Times New Roman"/>
          <w:bdr w:val="nil"/>
        </w:rPr>
        <w:t>is</w:t>
      </w:r>
      <w:r w:rsidR="00A833D6">
        <w:rPr>
          <w:rFonts w:ascii="Times New Roman" w:eastAsia="Arial Unicode MS" w:hAnsi="Times New Roman" w:cs="Times New Roman"/>
          <w:bdr w:val="nil"/>
        </w:rPr>
        <w:t xml:space="preserve"> the experimental phase in which controlled hypothesis</w:t>
      </w:r>
      <w:r w:rsidR="00C30AA7">
        <w:rPr>
          <w:rFonts w:ascii="Times New Roman" w:eastAsia="Arial Unicode MS" w:hAnsi="Times New Roman" w:cs="Times New Roman"/>
          <w:bdr w:val="nil"/>
        </w:rPr>
        <w:t>-</w:t>
      </w:r>
      <w:r w:rsidR="00A833D6">
        <w:rPr>
          <w:rFonts w:ascii="Times New Roman" w:eastAsia="Arial Unicode MS" w:hAnsi="Times New Roman" w:cs="Times New Roman"/>
          <w:bdr w:val="nil"/>
        </w:rPr>
        <w:t xml:space="preserve">driven </w:t>
      </w:r>
      <w:r w:rsidR="00507A3E">
        <w:rPr>
          <w:rFonts w:ascii="Times New Roman" w:eastAsia="Arial Unicode MS" w:hAnsi="Times New Roman" w:cs="Times New Roman"/>
          <w:bdr w:val="nil"/>
        </w:rPr>
        <w:t>experiments will</w:t>
      </w:r>
      <w:r w:rsidR="00A833D6">
        <w:rPr>
          <w:rFonts w:ascii="Times New Roman" w:eastAsia="Arial Unicode MS" w:hAnsi="Times New Roman" w:cs="Times New Roman"/>
          <w:bdr w:val="nil"/>
        </w:rPr>
        <w:t xml:space="preserve"> be conducted with plant and animal systems associated with dairy.  Production, environmental and human nutrition outputs will be </w:t>
      </w:r>
      <w:r w:rsidR="00507A3E">
        <w:rPr>
          <w:rFonts w:ascii="Times New Roman" w:eastAsia="Arial Unicode MS" w:hAnsi="Times New Roman" w:cs="Times New Roman"/>
          <w:bdr w:val="nil"/>
        </w:rPr>
        <w:t>monitored</w:t>
      </w:r>
      <w:r w:rsidR="00A833D6">
        <w:rPr>
          <w:rFonts w:ascii="Times New Roman" w:eastAsia="Arial Unicode MS" w:hAnsi="Times New Roman" w:cs="Times New Roman"/>
          <w:bdr w:val="nil"/>
        </w:rPr>
        <w:t xml:space="preserve">.  Results of these experiments will be put into the NUOnet and FooDs databases.   These data will be modeled to understand optimal responses.  For example, the optimal nutritional composition </w:t>
      </w:r>
      <w:r w:rsidR="00507A3E">
        <w:rPr>
          <w:rFonts w:ascii="Times New Roman" w:eastAsia="Arial Unicode MS" w:hAnsi="Times New Roman" w:cs="Times New Roman"/>
          <w:bdr w:val="nil"/>
        </w:rPr>
        <w:t>may</w:t>
      </w:r>
      <w:r w:rsidR="00A833D6">
        <w:rPr>
          <w:rFonts w:ascii="Times New Roman" w:eastAsia="Arial Unicode MS" w:hAnsi="Times New Roman" w:cs="Times New Roman"/>
          <w:bdr w:val="nil"/>
        </w:rPr>
        <w:t xml:space="preserve"> result in less than optimal environmental impact, and </w:t>
      </w:r>
      <w:r w:rsidR="00507A3E">
        <w:rPr>
          <w:rFonts w:ascii="Times New Roman" w:eastAsia="Arial Unicode MS" w:hAnsi="Times New Roman" w:cs="Times New Roman"/>
          <w:bdr w:val="nil"/>
        </w:rPr>
        <w:t>thus</w:t>
      </w:r>
      <w:r w:rsidR="00A833D6">
        <w:rPr>
          <w:rFonts w:ascii="Times New Roman" w:eastAsia="Arial Unicode MS" w:hAnsi="Times New Roman" w:cs="Times New Roman"/>
          <w:bdr w:val="nil"/>
        </w:rPr>
        <w:t xml:space="preserve"> a systems model would find the optimal intersection of both variables. </w:t>
      </w:r>
    </w:p>
    <w:p w14:paraId="3B69834D" w14:textId="77777777" w:rsidR="00A833D6" w:rsidRDefault="00A833D6" w:rsidP="008755D8">
      <w:pPr>
        <w:pBdr>
          <w:top w:val="nil"/>
          <w:left w:val="nil"/>
          <w:bottom w:val="nil"/>
          <w:right w:val="nil"/>
          <w:between w:val="nil"/>
          <w:bar w:val="nil"/>
        </w:pBdr>
        <w:spacing w:after="0" w:line="240" w:lineRule="auto"/>
        <w:rPr>
          <w:rFonts w:ascii="Times New Roman" w:eastAsia="Arial Unicode MS" w:hAnsi="Times New Roman" w:cs="Times New Roman"/>
          <w:bdr w:val="nil"/>
        </w:rPr>
      </w:pPr>
    </w:p>
    <w:p w14:paraId="59DEFEA2" w14:textId="77777777" w:rsidR="00954D19" w:rsidRPr="00954D19" w:rsidRDefault="00954D19" w:rsidP="00954D19">
      <w:pPr>
        <w:pBdr>
          <w:top w:val="nil"/>
          <w:left w:val="nil"/>
          <w:bottom w:val="nil"/>
          <w:right w:val="nil"/>
          <w:between w:val="nil"/>
          <w:bar w:val="nil"/>
        </w:pBdr>
        <w:spacing w:after="0" w:line="240" w:lineRule="auto"/>
        <w:rPr>
          <w:rFonts w:ascii="Times New Roman" w:eastAsia="Arial Unicode MS" w:hAnsi="Times New Roman" w:cs="Times New Roman"/>
          <w:bdr w:val="nil"/>
        </w:rPr>
      </w:pPr>
      <w:r w:rsidRPr="00954D19">
        <w:rPr>
          <w:rFonts w:ascii="Times New Roman" w:eastAsia="Arial Unicode MS" w:hAnsi="Times New Roman" w:cs="Times New Roman"/>
          <w:b/>
          <w:bdr w:val="nil"/>
        </w:rPr>
        <w:t>Nutrient Use and Outcome network (NUOnet).</w:t>
      </w:r>
      <w:r w:rsidRPr="00954D19">
        <w:rPr>
          <w:rFonts w:ascii="Times New Roman" w:eastAsia="Arial Unicode MS" w:hAnsi="Times New Roman" w:cs="Times New Roman"/>
          <w:bdr w:val="nil"/>
        </w:rPr>
        <w:t xml:space="preserve">  This database will help to set baselines for different processes such as nutrient use efficiencies, nutrient losses, </w:t>
      </w:r>
      <w:r w:rsidR="00507A3E" w:rsidRPr="00954D19">
        <w:rPr>
          <w:rFonts w:ascii="Times New Roman" w:eastAsia="Arial Unicode MS" w:hAnsi="Times New Roman" w:cs="Times New Roman"/>
          <w:bdr w:val="nil"/>
        </w:rPr>
        <w:t>and processes</w:t>
      </w:r>
      <w:r w:rsidRPr="00954D19">
        <w:rPr>
          <w:rFonts w:ascii="Times New Roman" w:eastAsia="Arial Unicode MS" w:hAnsi="Times New Roman" w:cs="Times New Roman"/>
          <w:bdr w:val="nil"/>
        </w:rPr>
        <w:t xml:space="preserve"> contributing to optimal crop and forage yields, and nutritional and organoleptic quality. It will connect agronomic management practices with outputs such as yield, nutritional composition and environmental impact.  For the above Focus, NUOnet will set baselines and assess how new research improves forage quality and product quality (milk) while reducing the losses of nutrients to the environment (losses of reactive nitrogen or phosphorus). Furthermore, NUOnet will allow links between milk quality and nutrient composition in dairy products in the food supply. </w:t>
      </w:r>
    </w:p>
    <w:p w14:paraId="5ADB68A3" w14:textId="77777777" w:rsidR="00954D19" w:rsidRPr="00954D19" w:rsidRDefault="00954D19" w:rsidP="00954D19">
      <w:pPr>
        <w:pBdr>
          <w:top w:val="nil"/>
          <w:left w:val="nil"/>
          <w:bottom w:val="nil"/>
          <w:right w:val="nil"/>
          <w:between w:val="nil"/>
          <w:bar w:val="nil"/>
        </w:pBdr>
        <w:spacing w:after="0" w:line="240" w:lineRule="auto"/>
        <w:rPr>
          <w:rFonts w:ascii="Times New Roman" w:eastAsia="Arial Unicode MS" w:hAnsi="Times New Roman" w:cs="Times New Roman"/>
          <w:bdr w:val="nil"/>
        </w:rPr>
      </w:pPr>
    </w:p>
    <w:p w14:paraId="422A1E5A" w14:textId="64DB28C0" w:rsidR="007B3904" w:rsidRPr="007B3904" w:rsidRDefault="00954D19" w:rsidP="007B3904">
      <w:pPr>
        <w:pBdr>
          <w:top w:val="nil"/>
          <w:left w:val="nil"/>
          <w:bottom w:val="nil"/>
          <w:right w:val="nil"/>
          <w:between w:val="nil"/>
          <w:bar w:val="nil"/>
        </w:pBdr>
        <w:spacing w:after="0" w:line="240" w:lineRule="auto"/>
        <w:rPr>
          <w:rFonts w:ascii="Times New Roman" w:eastAsia="Arial Unicode MS" w:hAnsi="Times New Roman" w:cs="Times New Roman"/>
          <w:color w:val="000000" w:themeColor="text1"/>
          <w:bdr w:val="nil"/>
        </w:rPr>
      </w:pPr>
      <w:r w:rsidRPr="00954D19">
        <w:rPr>
          <w:rFonts w:ascii="Times New Roman" w:eastAsia="Arial Unicode MS" w:hAnsi="Times New Roman" w:cs="Times New Roman"/>
          <w:b/>
          <w:bdr w:val="nil"/>
        </w:rPr>
        <w:t xml:space="preserve">Dairy Agroecosystem Working Group (DAWG). </w:t>
      </w:r>
      <w:r w:rsidRPr="00954D19">
        <w:rPr>
          <w:rFonts w:ascii="Times New Roman" w:eastAsia="Arial Unicode MS" w:hAnsi="Times New Roman" w:cs="Times New Roman"/>
          <w:bdr w:val="nil"/>
        </w:rPr>
        <w:t>This group is focused on improving the productivity, quality, and sustainability of integrated dairy systems as evaluated on a landscape scale. More specifically, the DAWG research goal is to better understand the complex genetic, environmental, management, and socio-economic (GxExMxS) relationships and interactions associated with integrated dairy production systems. Ultimately, this level of understanding will enable the dairy industry to accurately evaluate the tradeoffs required to optimize productivi</w:t>
      </w:r>
      <w:r w:rsidRPr="007B3904">
        <w:rPr>
          <w:rFonts w:ascii="Times New Roman" w:eastAsia="Arial Unicode MS" w:hAnsi="Times New Roman" w:cs="Times New Roman"/>
          <w:color w:val="000000" w:themeColor="text1"/>
          <w:bdr w:val="nil"/>
        </w:rPr>
        <w:t xml:space="preserve">ty and efficiency while ensuring environmental sustainability. This group has the infrastructure needed to develop and conduct research that will provide data to address the above focus.  </w:t>
      </w:r>
      <w:r w:rsidR="007B3904" w:rsidRPr="007B3904">
        <w:rPr>
          <w:rFonts w:ascii="Times New Roman" w:eastAsia="Arial Unicode MS" w:hAnsi="Times New Roman" w:cs="Times New Roman"/>
          <w:color w:val="000000" w:themeColor="text1"/>
          <w:bdr w:val="nil"/>
        </w:rPr>
        <w:t xml:space="preserve">See additional materials and team members at the end. FYI. We have additional environmental research support from Ireland, North Ireland, Canada and New </w:t>
      </w:r>
      <w:proofErr w:type="spellStart"/>
      <w:r w:rsidR="007B3904" w:rsidRPr="007B3904">
        <w:rPr>
          <w:rFonts w:ascii="Times New Roman" w:eastAsia="Arial Unicode MS" w:hAnsi="Times New Roman" w:cs="Times New Roman"/>
          <w:color w:val="000000" w:themeColor="text1"/>
          <w:bdr w:val="nil"/>
        </w:rPr>
        <w:t>Zealeand</w:t>
      </w:r>
      <w:proofErr w:type="spellEnd"/>
      <w:r w:rsidR="007B3904" w:rsidRPr="007B3904">
        <w:rPr>
          <w:rFonts w:ascii="Times New Roman" w:eastAsia="Arial Unicode MS" w:hAnsi="Times New Roman" w:cs="Times New Roman"/>
          <w:color w:val="000000" w:themeColor="text1"/>
          <w:bdr w:val="nil"/>
        </w:rPr>
        <w:t xml:space="preserve"> for dairy.</w:t>
      </w:r>
    </w:p>
    <w:p w14:paraId="2E4A229D" w14:textId="77777777" w:rsidR="00954D19" w:rsidRPr="00954D19" w:rsidRDefault="00954D19" w:rsidP="00954D19">
      <w:pPr>
        <w:pBdr>
          <w:top w:val="nil"/>
          <w:left w:val="nil"/>
          <w:bottom w:val="nil"/>
          <w:right w:val="nil"/>
          <w:between w:val="nil"/>
          <w:bar w:val="nil"/>
        </w:pBdr>
        <w:spacing w:after="0" w:line="240" w:lineRule="auto"/>
        <w:rPr>
          <w:rFonts w:ascii="Times New Roman" w:eastAsia="Arial Unicode MS" w:hAnsi="Times New Roman" w:cs="Times New Roman"/>
          <w:bdr w:val="nil"/>
        </w:rPr>
      </w:pPr>
    </w:p>
    <w:p w14:paraId="6D1E9C00" w14:textId="77777777" w:rsidR="00954D19" w:rsidRPr="00954D19" w:rsidRDefault="00954D19" w:rsidP="00954D19">
      <w:pPr>
        <w:pBdr>
          <w:top w:val="nil"/>
          <w:left w:val="nil"/>
          <w:bottom w:val="nil"/>
          <w:right w:val="nil"/>
          <w:between w:val="nil"/>
          <w:bar w:val="nil"/>
        </w:pBdr>
        <w:spacing w:after="0" w:line="240" w:lineRule="auto"/>
        <w:rPr>
          <w:rFonts w:ascii="Times New Roman" w:eastAsia="Arial Unicode MS" w:hAnsi="Times New Roman" w:cs="Times New Roman"/>
          <w:bdr w:val="nil"/>
        </w:rPr>
      </w:pPr>
    </w:p>
    <w:p w14:paraId="319A8E2E" w14:textId="6BF266D4" w:rsidR="008755D8" w:rsidRDefault="00954D19" w:rsidP="006E4827">
      <w:pPr>
        <w:pBdr>
          <w:top w:val="nil"/>
          <w:left w:val="nil"/>
          <w:bottom w:val="nil"/>
          <w:right w:val="nil"/>
          <w:between w:val="nil"/>
          <w:bar w:val="nil"/>
        </w:pBdr>
        <w:spacing w:after="0" w:line="240" w:lineRule="auto"/>
      </w:pPr>
      <w:r w:rsidRPr="00954D19">
        <w:rPr>
          <w:rFonts w:ascii="Times New Roman" w:eastAsia="Arial Unicode MS" w:hAnsi="Times New Roman" w:cs="Times New Roman"/>
          <w:b/>
          <w:bdr w:val="nil"/>
        </w:rPr>
        <w:t xml:space="preserve">USDA/ARS program in Human Nutrition.  </w:t>
      </w:r>
      <w:r w:rsidRPr="00954D19">
        <w:rPr>
          <w:rFonts w:ascii="Times New Roman" w:eastAsia="Arial Unicode MS" w:hAnsi="Times New Roman" w:cs="Times New Roman"/>
          <w:bdr w:val="nil"/>
        </w:rPr>
        <w:t>This program maintains the expanded National Nutrient Database, which contains chemical composition information on approximately 180,000 foods in the US food supply.  Information in the database is the basis for many decisions regarding the food supply, including food policy, new food formulations and dietary advice.  Some information is supplied by the manufacturer and other information, especially of commodities and raw ingredients, comes from extensive analysis.   The program in Nutritional Surveillance also is part of the National Health and Nutrition Examination Survey</w:t>
      </w:r>
      <w:r w:rsidR="00C30AA7">
        <w:rPr>
          <w:rFonts w:ascii="Times New Roman" w:eastAsia="Arial Unicode MS" w:hAnsi="Times New Roman" w:cs="Times New Roman"/>
          <w:bdr w:val="nil"/>
        </w:rPr>
        <w:t xml:space="preserve"> (NHANES)</w:t>
      </w:r>
      <w:r w:rsidRPr="00954D19">
        <w:rPr>
          <w:rFonts w:ascii="Times New Roman" w:eastAsia="Arial Unicode MS" w:hAnsi="Times New Roman" w:cs="Times New Roman"/>
          <w:bdr w:val="nil"/>
        </w:rPr>
        <w:t>, a national cross-sectional survey of the dietary practices and health of the American public, thus allowing linkage of the food supply to health outcomes.  Other components of the human nutrition program have expertise in lipid biochemistry</w:t>
      </w:r>
      <w:r w:rsidR="00C30AA7">
        <w:rPr>
          <w:rFonts w:ascii="Times New Roman" w:eastAsia="Arial Unicode MS" w:hAnsi="Times New Roman" w:cs="Times New Roman"/>
          <w:bdr w:val="nil"/>
        </w:rPr>
        <w:t xml:space="preserve">, </w:t>
      </w:r>
      <w:r w:rsidRPr="00954D19">
        <w:rPr>
          <w:rFonts w:ascii="Times New Roman" w:eastAsia="Arial Unicode MS" w:hAnsi="Times New Roman" w:cs="Times New Roman"/>
          <w:bdr w:val="nil"/>
        </w:rPr>
        <w:t>nutrition and the microbiome</w:t>
      </w:r>
      <w:r w:rsidR="00C30AA7">
        <w:rPr>
          <w:rFonts w:ascii="Times New Roman" w:eastAsia="Arial Unicode MS" w:hAnsi="Times New Roman" w:cs="Times New Roman"/>
          <w:bdr w:val="nil"/>
        </w:rPr>
        <w:t>.</w:t>
      </w:r>
    </w:p>
    <w:p w14:paraId="114D3755" w14:textId="77777777" w:rsidR="008755D8" w:rsidRPr="008755D8" w:rsidRDefault="008755D8"/>
    <w:p w14:paraId="0FE69690" w14:textId="77777777" w:rsidR="006E4827" w:rsidRPr="000D56B6" w:rsidRDefault="006E4827" w:rsidP="006E4827">
      <w:pPr>
        <w:rPr>
          <w:b/>
        </w:rPr>
      </w:pPr>
      <w:r w:rsidRPr="000D56B6">
        <w:rPr>
          <w:b/>
        </w:rPr>
        <w:t>Management</w:t>
      </w:r>
      <w:r>
        <w:rPr>
          <w:b/>
        </w:rPr>
        <w:t xml:space="preserve"> (1-3 paragraphs)</w:t>
      </w:r>
      <w:r w:rsidRPr="000D56B6">
        <w:rPr>
          <w:b/>
        </w:rPr>
        <w:t>:</w:t>
      </w:r>
    </w:p>
    <w:p w14:paraId="1C2AD7C6" w14:textId="77777777" w:rsidR="006E4827" w:rsidRDefault="006E4827" w:rsidP="006E4827">
      <w:pPr>
        <w:pStyle w:val="ListParagraph"/>
        <w:numPr>
          <w:ilvl w:val="0"/>
          <w:numId w:val="2"/>
        </w:numPr>
      </w:pPr>
      <w:r>
        <w:t>Logic model (see example below, Figure 2)</w:t>
      </w:r>
    </w:p>
    <w:p w14:paraId="32A48905" w14:textId="77777777" w:rsidR="006E4827" w:rsidRDefault="006E4827" w:rsidP="006E4827">
      <w:pPr>
        <w:pStyle w:val="ListParagraph"/>
        <w:numPr>
          <w:ilvl w:val="0"/>
          <w:numId w:val="2"/>
        </w:numPr>
      </w:pPr>
      <w:r>
        <w:t>Timeline (overall for entire project, not necessarily for individual experiments)</w:t>
      </w:r>
    </w:p>
    <w:p w14:paraId="6D29403B" w14:textId="77777777" w:rsidR="006E4827" w:rsidRDefault="006E4827" w:rsidP="006E4827">
      <w:pPr>
        <w:pStyle w:val="ListParagraph"/>
        <w:numPr>
          <w:ilvl w:val="0"/>
          <w:numId w:val="2"/>
        </w:numPr>
      </w:pPr>
      <w:r>
        <w:t>Data handling (how will data be assimilated, stored, accessed in a manner to allow a systems approach?)</w:t>
      </w:r>
    </w:p>
    <w:p w14:paraId="62921935" w14:textId="77777777" w:rsidR="006E4827" w:rsidRDefault="006E4827" w:rsidP="006E4827">
      <w:r>
        <w:t xml:space="preserve">Data will be assimilated and managed in two database systems created during the course of the project:  The FooDS database and NUOnet.  Both databases are currently under construction and all work will be complete within one year.  Databases are being built in communication with each other and linages and common systems will allow direct access of all data from either database.  An ontology will be constructed that allows all data to communicate with each other and facilitates search and retrieval.  Data analytical approaches will be developed that allow for modelling of overall datasets and determination of true response surfaces and optimal </w:t>
      </w:r>
      <w:proofErr w:type="spellStart"/>
      <w:r>
        <w:t>reponses</w:t>
      </w:r>
      <w:proofErr w:type="spellEnd"/>
      <w:r>
        <w:t>.</w:t>
      </w:r>
    </w:p>
    <w:p w14:paraId="19DDF72C" w14:textId="77777777" w:rsidR="006E4827" w:rsidRDefault="006E4827" w:rsidP="006E4827">
      <w:pPr>
        <w:pStyle w:val="ListParagraph"/>
        <w:numPr>
          <w:ilvl w:val="0"/>
          <w:numId w:val="2"/>
        </w:numPr>
      </w:pPr>
      <w:r>
        <w:t>Overall management</w:t>
      </w:r>
    </w:p>
    <w:p w14:paraId="7360228E" w14:textId="77777777" w:rsidR="006E4827" w:rsidRDefault="006E4827" w:rsidP="006E4827">
      <w:pPr>
        <w:pStyle w:val="ListParagraph"/>
        <w:numPr>
          <w:ilvl w:val="1"/>
          <w:numId w:val="2"/>
        </w:numPr>
      </w:pPr>
      <w:r>
        <w:t>Overall direction of project (one person designated as project leader)</w:t>
      </w:r>
    </w:p>
    <w:p w14:paraId="4A1A9E0B" w14:textId="77777777" w:rsidR="006E4827" w:rsidRDefault="006E4827" w:rsidP="006E4827">
      <w:pPr>
        <w:pStyle w:val="ListParagraph"/>
        <w:numPr>
          <w:ilvl w:val="1"/>
          <w:numId w:val="2"/>
        </w:numPr>
      </w:pPr>
      <w:r>
        <w:t xml:space="preserve">Communication within group (calls, meetings, </w:t>
      </w:r>
      <w:proofErr w:type="spellStart"/>
      <w:r>
        <w:t>etc</w:t>
      </w:r>
      <w:proofErr w:type="spellEnd"/>
      <w:r>
        <w:t>)</w:t>
      </w:r>
    </w:p>
    <w:p w14:paraId="7A2DDA98" w14:textId="16EFCC11" w:rsidR="006E4827" w:rsidRDefault="006E4827" w:rsidP="006E4827">
      <w:r>
        <w:t xml:space="preserve">The project will be directed by </w:t>
      </w:r>
      <w:r w:rsidR="003D16D8">
        <w:rPr>
          <w:b/>
        </w:rPr>
        <w:t>TBD</w:t>
      </w:r>
      <w:r>
        <w:t>.  Communication will be by email and monthly scheduled conference calls.</w:t>
      </w:r>
    </w:p>
    <w:p w14:paraId="4C27E7D0" w14:textId="77777777" w:rsidR="006E4827" w:rsidRDefault="006E4827" w:rsidP="006E4827">
      <w:pPr>
        <w:rPr>
          <w:b/>
        </w:rPr>
      </w:pPr>
      <w:r w:rsidRPr="000D56B6">
        <w:rPr>
          <w:b/>
        </w:rPr>
        <w:t>Metrics for success</w:t>
      </w:r>
      <w:r>
        <w:rPr>
          <w:b/>
        </w:rPr>
        <w:t xml:space="preserve"> (1-3 paragraphs):</w:t>
      </w:r>
    </w:p>
    <w:p w14:paraId="31F4F44D" w14:textId="77777777" w:rsidR="006E4827" w:rsidRDefault="006E4827" w:rsidP="006E4827">
      <w:pPr>
        <w:pStyle w:val="ListParagraph"/>
        <w:numPr>
          <w:ilvl w:val="0"/>
          <w:numId w:val="4"/>
        </w:numPr>
        <w:rPr>
          <w:b/>
        </w:rPr>
      </w:pPr>
      <w:r>
        <w:t xml:space="preserve">How will project progress be judged?  </w:t>
      </w:r>
    </w:p>
    <w:p w14:paraId="1D4CEA5E" w14:textId="77777777" w:rsidR="006E4827" w:rsidRPr="00494584" w:rsidRDefault="006E4827" w:rsidP="006E4827">
      <w:r>
        <w:t>Project progress will be judged by criteria in the timeline/logic model.  Research Leaders and Center Directors will monitor work being conducted and ensure that it continues at the planned rate within the constraints of available resources.  Progress will be communicated to the project director at monthly conference calls.  IT systems will be put in place to allow for common communication and tracking of results and progress.</w:t>
      </w:r>
    </w:p>
    <w:p w14:paraId="2AC7DB10" w14:textId="77777777" w:rsidR="006E4827" w:rsidRPr="00494584" w:rsidRDefault="006E4827" w:rsidP="006E4827">
      <w:pPr>
        <w:pStyle w:val="ListParagraph"/>
        <w:numPr>
          <w:ilvl w:val="0"/>
          <w:numId w:val="4"/>
        </w:numPr>
        <w:rPr>
          <w:b/>
        </w:rPr>
      </w:pPr>
      <w:r>
        <w:t xml:space="preserve">What are main outcome criteria? </w:t>
      </w:r>
    </w:p>
    <w:p w14:paraId="502BB028" w14:textId="77777777" w:rsidR="006E4827" w:rsidRPr="00494584" w:rsidRDefault="006E4827" w:rsidP="006E4827">
      <w:r w:rsidRPr="00494584">
        <w:t xml:space="preserve">The primary outcomes of this project </w:t>
      </w:r>
      <w:r>
        <w:t xml:space="preserve">will be data that link management (breeding, feeding, production management) decisions to milk and dairy product composition and certain physiologic responses, and to environmental impact of those management decisions.  This will give the dairy industry a set of criteria from which they can choose inputs that alter dairy product composition and  understand the environmental impact of those inputs.  All decisions will not necessarily be the same; for example an operation with severe runoff problems may choose inputs that keep production and composition the same but with reduced fertilizer use, whereas another system that has fewer environmental problems may be able to focus on altered composition for a specialty market. </w:t>
      </w:r>
    </w:p>
    <w:p w14:paraId="3711C2FA" w14:textId="77777777" w:rsidR="006E4827" w:rsidRPr="00D21C11" w:rsidRDefault="006E4827" w:rsidP="006E4827">
      <w:pPr>
        <w:pStyle w:val="ListParagraph"/>
        <w:numPr>
          <w:ilvl w:val="0"/>
          <w:numId w:val="4"/>
        </w:numPr>
        <w:rPr>
          <w:b/>
        </w:rPr>
      </w:pPr>
      <w:r>
        <w:t>When will you know the project is complete?</w:t>
      </w:r>
    </w:p>
    <w:p w14:paraId="3F71BF7F" w14:textId="77777777" w:rsidR="006E4827" w:rsidRDefault="006E4827" w:rsidP="006E4827">
      <w:r>
        <w:t>This project will be complete when a sufficiently integrated dataset is available to determine:</w:t>
      </w:r>
    </w:p>
    <w:p w14:paraId="09CC3A57" w14:textId="77777777" w:rsidR="006E4827" w:rsidRDefault="006E4827" w:rsidP="006E4827">
      <w:pPr>
        <w:pStyle w:val="ListParagraph"/>
        <w:numPr>
          <w:ilvl w:val="0"/>
          <w:numId w:val="12"/>
        </w:numPr>
      </w:pPr>
      <w:r>
        <w:lastRenderedPageBreak/>
        <w:t>Whether management conditions can alter milk composition sufficiently to be physiologically relevant;</w:t>
      </w:r>
    </w:p>
    <w:p w14:paraId="7AE6CEDA" w14:textId="77777777" w:rsidR="006E4827" w:rsidRDefault="006E4827" w:rsidP="006E4827">
      <w:pPr>
        <w:pStyle w:val="ListParagraph"/>
        <w:numPr>
          <w:ilvl w:val="0"/>
          <w:numId w:val="12"/>
        </w:numPr>
      </w:pPr>
      <w:r>
        <w:t>How management systems that alter milk composition impact the environment;</w:t>
      </w:r>
    </w:p>
    <w:p w14:paraId="039A8AB1" w14:textId="77777777" w:rsidR="006E4827" w:rsidRPr="00D21C11" w:rsidRDefault="006E4827" w:rsidP="006E4827">
      <w:pPr>
        <w:pStyle w:val="ListParagraph"/>
        <w:numPr>
          <w:ilvl w:val="0"/>
          <w:numId w:val="12"/>
        </w:numPr>
      </w:pPr>
      <w:r>
        <w:t>Tradeoffs between management, the environment and milk/dairy product composition.</w:t>
      </w:r>
    </w:p>
    <w:p w14:paraId="2785C3AD" w14:textId="77777777" w:rsidR="00651955" w:rsidRDefault="00651955"/>
    <w:p w14:paraId="51B093CC" w14:textId="77777777" w:rsidR="000D56B6" w:rsidRDefault="000D56B6"/>
    <w:p w14:paraId="7E22CBAD" w14:textId="77777777" w:rsidR="00A16FC2" w:rsidRDefault="00A16FC2">
      <w:pPr>
        <w:rPr>
          <w:b/>
        </w:rPr>
      </w:pPr>
    </w:p>
    <w:p w14:paraId="17ECB27F" w14:textId="77777777" w:rsidR="00A16FC2" w:rsidRDefault="00A16FC2" w:rsidP="008106DF">
      <w:pPr>
        <w:outlineLvl w:val="0"/>
        <w:rPr>
          <w:b/>
        </w:rPr>
      </w:pPr>
      <w:r>
        <w:rPr>
          <w:b/>
        </w:rPr>
        <w:t xml:space="preserve">Figure 1.  GXEXMXP </w:t>
      </w:r>
      <w:r w:rsidRPr="00A16FC2">
        <w:t>approach to research design</w:t>
      </w:r>
    </w:p>
    <w:p w14:paraId="6E887558" w14:textId="77777777" w:rsidR="00A16FC2" w:rsidRDefault="00A16FC2">
      <w:pPr>
        <w:rPr>
          <w:b/>
        </w:rPr>
      </w:pPr>
      <w:r>
        <w:rPr>
          <w:noProof/>
        </w:rPr>
        <w:drawing>
          <wp:inline distT="0" distB="0" distL="0" distR="0" wp14:anchorId="53564647" wp14:editId="2FD2EFFB">
            <wp:extent cx="3050410" cy="298523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2996" cy="3007333"/>
                    </a:xfrm>
                    <a:prstGeom prst="rect">
                      <a:avLst/>
                    </a:prstGeom>
                  </pic:spPr>
                </pic:pic>
              </a:graphicData>
            </a:graphic>
          </wp:inline>
        </w:drawing>
      </w:r>
    </w:p>
    <w:p w14:paraId="040AAE8D" w14:textId="77777777" w:rsidR="00A16FC2" w:rsidRDefault="00A16FC2">
      <w:pPr>
        <w:rPr>
          <w:b/>
        </w:rPr>
      </w:pPr>
    </w:p>
    <w:p w14:paraId="6B1DFFF7" w14:textId="77777777" w:rsidR="00BF4D3B" w:rsidRDefault="00BF4D3B">
      <w:pPr>
        <w:rPr>
          <w:b/>
        </w:rPr>
      </w:pPr>
    </w:p>
    <w:p w14:paraId="78F1867C" w14:textId="77777777" w:rsidR="00BF4D3B" w:rsidRDefault="00BF4D3B">
      <w:pPr>
        <w:rPr>
          <w:b/>
        </w:rPr>
      </w:pPr>
    </w:p>
    <w:p w14:paraId="64C148A4" w14:textId="77777777" w:rsidR="00BF4D3B" w:rsidRDefault="00BF4D3B">
      <w:pPr>
        <w:rPr>
          <w:b/>
        </w:rPr>
      </w:pPr>
    </w:p>
    <w:p w14:paraId="660CB6AF" w14:textId="77777777" w:rsidR="00BF4D3B" w:rsidRDefault="00BF4D3B">
      <w:pPr>
        <w:rPr>
          <w:b/>
        </w:rPr>
      </w:pPr>
    </w:p>
    <w:p w14:paraId="10C94220" w14:textId="77777777" w:rsidR="00BF4D3B" w:rsidRDefault="00BF4D3B">
      <w:pPr>
        <w:rPr>
          <w:b/>
        </w:rPr>
      </w:pPr>
    </w:p>
    <w:p w14:paraId="13FA8458" w14:textId="77777777" w:rsidR="00BF4D3B" w:rsidRDefault="00BF4D3B">
      <w:pPr>
        <w:rPr>
          <w:b/>
        </w:rPr>
      </w:pPr>
    </w:p>
    <w:p w14:paraId="0CB3D8B9" w14:textId="77777777" w:rsidR="00BF4D3B" w:rsidRDefault="00BF4D3B">
      <w:pPr>
        <w:rPr>
          <w:b/>
        </w:rPr>
      </w:pPr>
    </w:p>
    <w:p w14:paraId="6A8DDFE3" w14:textId="77777777" w:rsidR="00BF4D3B" w:rsidRDefault="00BF4D3B">
      <w:pPr>
        <w:rPr>
          <w:b/>
        </w:rPr>
      </w:pPr>
    </w:p>
    <w:p w14:paraId="5FD2E785" w14:textId="77777777" w:rsidR="00BF4D3B" w:rsidRDefault="00BF4D3B">
      <w:pPr>
        <w:rPr>
          <w:b/>
        </w:rPr>
      </w:pPr>
    </w:p>
    <w:p w14:paraId="3908D446" w14:textId="77777777" w:rsidR="00BF4D3B" w:rsidRDefault="00BF4D3B">
      <w:pPr>
        <w:rPr>
          <w:b/>
        </w:rPr>
      </w:pPr>
    </w:p>
    <w:p w14:paraId="28D71B2F" w14:textId="625892F4" w:rsidR="000D56B6" w:rsidRPr="000819C7" w:rsidRDefault="00A16FC2">
      <w:pPr>
        <w:rPr>
          <w:b/>
        </w:rPr>
      </w:pPr>
      <w:r>
        <w:rPr>
          <w:b/>
        </w:rPr>
        <w:lastRenderedPageBreak/>
        <w:t xml:space="preserve">Figure 2. </w:t>
      </w:r>
      <w:r w:rsidR="00BF4D3B">
        <w:t>L</w:t>
      </w:r>
      <w:r w:rsidR="000D56B6" w:rsidRPr="00A16FC2">
        <w:t>ogic model</w:t>
      </w:r>
      <w:r w:rsidR="000819C7" w:rsidRPr="00A16FC2">
        <w:t>/timeline</w:t>
      </w:r>
      <w:r w:rsidR="000D56B6" w:rsidRPr="00A16FC2">
        <w:t>:</w:t>
      </w:r>
    </w:p>
    <w:tbl>
      <w:tblPr>
        <w:tblStyle w:val="TableGrid"/>
        <w:tblW w:w="0" w:type="auto"/>
        <w:tblLayout w:type="fixed"/>
        <w:tblLook w:val="04A0" w:firstRow="1" w:lastRow="0" w:firstColumn="1" w:lastColumn="0" w:noHBand="0" w:noVBand="1"/>
      </w:tblPr>
      <w:tblGrid>
        <w:gridCol w:w="1073"/>
        <w:gridCol w:w="1622"/>
        <w:gridCol w:w="1710"/>
        <w:gridCol w:w="1710"/>
        <w:gridCol w:w="1710"/>
        <w:gridCol w:w="1525"/>
      </w:tblGrid>
      <w:tr w:rsidR="00954D19" w14:paraId="15D9E62D" w14:textId="77777777" w:rsidTr="00954D19">
        <w:tc>
          <w:tcPr>
            <w:tcW w:w="1073" w:type="dxa"/>
          </w:tcPr>
          <w:p w14:paraId="5F3AAA3F" w14:textId="77777777" w:rsidR="000819C7" w:rsidRDefault="000819C7"/>
        </w:tc>
        <w:tc>
          <w:tcPr>
            <w:tcW w:w="1622" w:type="dxa"/>
          </w:tcPr>
          <w:p w14:paraId="68A21A5C" w14:textId="77777777" w:rsidR="000819C7" w:rsidRDefault="000819C7">
            <w:r>
              <w:t>Vision</w:t>
            </w:r>
          </w:p>
        </w:tc>
        <w:tc>
          <w:tcPr>
            <w:tcW w:w="1710" w:type="dxa"/>
          </w:tcPr>
          <w:p w14:paraId="2DDA35B5" w14:textId="77777777" w:rsidR="000819C7" w:rsidRDefault="000819C7">
            <w:r>
              <w:t>Input</w:t>
            </w:r>
          </w:p>
        </w:tc>
        <w:tc>
          <w:tcPr>
            <w:tcW w:w="1710" w:type="dxa"/>
          </w:tcPr>
          <w:p w14:paraId="274B2504" w14:textId="77777777" w:rsidR="000819C7" w:rsidRDefault="000819C7">
            <w:r>
              <w:t>Activities</w:t>
            </w:r>
          </w:p>
        </w:tc>
        <w:tc>
          <w:tcPr>
            <w:tcW w:w="1710" w:type="dxa"/>
          </w:tcPr>
          <w:p w14:paraId="08D7D024" w14:textId="77777777" w:rsidR="000819C7" w:rsidRDefault="000819C7">
            <w:r>
              <w:t>Output</w:t>
            </w:r>
          </w:p>
        </w:tc>
        <w:tc>
          <w:tcPr>
            <w:tcW w:w="1525" w:type="dxa"/>
          </w:tcPr>
          <w:p w14:paraId="5A58A5B5" w14:textId="77777777" w:rsidR="000819C7" w:rsidRDefault="000819C7">
            <w:r>
              <w:t>Outcome</w:t>
            </w:r>
          </w:p>
        </w:tc>
      </w:tr>
      <w:tr w:rsidR="00954D19" w14:paraId="3EE4C9B1" w14:textId="77777777" w:rsidTr="00954D19">
        <w:tc>
          <w:tcPr>
            <w:tcW w:w="1073" w:type="dxa"/>
          </w:tcPr>
          <w:p w14:paraId="63600285" w14:textId="77777777" w:rsidR="000819C7" w:rsidRDefault="000819C7"/>
        </w:tc>
        <w:tc>
          <w:tcPr>
            <w:tcW w:w="1622" w:type="dxa"/>
          </w:tcPr>
          <w:p w14:paraId="754D8EAA" w14:textId="77777777" w:rsidR="000819C7" w:rsidRPr="000819C7" w:rsidRDefault="000819C7">
            <w:pPr>
              <w:rPr>
                <w:sz w:val="18"/>
                <w:szCs w:val="18"/>
              </w:rPr>
            </w:pPr>
            <w:r>
              <w:rPr>
                <w:sz w:val="18"/>
                <w:szCs w:val="18"/>
              </w:rPr>
              <w:t>What is the specific problem to be addressed?</w:t>
            </w:r>
          </w:p>
        </w:tc>
        <w:tc>
          <w:tcPr>
            <w:tcW w:w="1710" w:type="dxa"/>
          </w:tcPr>
          <w:p w14:paraId="3B67149B" w14:textId="77777777" w:rsidR="000819C7" w:rsidRPr="000819C7" w:rsidRDefault="000819C7" w:rsidP="000819C7">
            <w:pPr>
              <w:rPr>
                <w:sz w:val="18"/>
                <w:szCs w:val="18"/>
              </w:rPr>
            </w:pPr>
            <w:r w:rsidRPr="000819C7">
              <w:rPr>
                <w:sz w:val="18"/>
                <w:szCs w:val="18"/>
              </w:rPr>
              <w:t xml:space="preserve">What </w:t>
            </w:r>
            <w:r>
              <w:rPr>
                <w:sz w:val="18"/>
                <w:szCs w:val="18"/>
              </w:rPr>
              <w:t>inputs are available to address the problem</w:t>
            </w:r>
            <w:r w:rsidRPr="000819C7">
              <w:rPr>
                <w:sz w:val="18"/>
                <w:szCs w:val="18"/>
              </w:rPr>
              <w:t>?</w:t>
            </w:r>
          </w:p>
        </w:tc>
        <w:tc>
          <w:tcPr>
            <w:tcW w:w="1710" w:type="dxa"/>
          </w:tcPr>
          <w:p w14:paraId="7C8E5A18" w14:textId="77777777" w:rsidR="000819C7" w:rsidRPr="000819C7" w:rsidRDefault="000819C7" w:rsidP="000D56B6">
            <w:pPr>
              <w:rPr>
                <w:sz w:val="18"/>
                <w:szCs w:val="18"/>
              </w:rPr>
            </w:pPr>
            <w:r w:rsidRPr="000819C7">
              <w:rPr>
                <w:sz w:val="18"/>
                <w:szCs w:val="18"/>
              </w:rPr>
              <w:t>What are the main things the project will do/provide</w:t>
            </w:r>
            <w:r>
              <w:rPr>
                <w:sz w:val="18"/>
                <w:szCs w:val="18"/>
              </w:rPr>
              <w:t xml:space="preserve"> to address the problem</w:t>
            </w:r>
            <w:r w:rsidRPr="000819C7">
              <w:rPr>
                <w:sz w:val="18"/>
                <w:szCs w:val="18"/>
              </w:rPr>
              <w:t>?</w:t>
            </w:r>
          </w:p>
        </w:tc>
        <w:tc>
          <w:tcPr>
            <w:tcW w:w="1710" w:type="dxa"/>
          </w:tcPr>
          <w:p w14:paraId="7C23381C" w14:textId="77777777" w:rsidR="000819C7" w:rsidRPr="000819C7" w:rsidRDefault="000819C7">
            <w:pPr>
              <w:rPr>
                <w:sz w:val="18"/>
                <w:szCs w:val="18"/>
              </w:rPr>
            </w:pPr>
            <w:r w:rsidRPr="000819C7">
              <w:rPr>
                <w:sz w:val="18"/>
                <w:szCs w:val="18"/>
              </w:rPr>
              <w:t>What are the observable/tangible results that will be achieved?</w:t>
            </w:r>
          </w:p>
        </w:tc>
        <w:tc>
          <w:tcPr>
            <w:tcW w:w="1525" w:type="dxa"/>
          </w:tcPr>
          <w:p w14:paraId="6E2C91DD" w14:textId="77777777" w:rsidR="000819C7" w:rsidRPr="000819C7" w:rsidRDefault="000819C7">
            <w:pPr>
              <w:rPr>
                <w:sz w:val="18"/>
                <w:szCs w:val="18"/>
              </w:rPr>
            </w:pPr>
            <w:r w:rsidRPr="000819C7">
              <w:rPr>
                <w:sz w:val="18"/>
                <w:szCs w:val="18"/>
              </w:rPr>
              <w:t>What will be the impact of the output?</w:t>
            </w:r>
          </w:p>
        </w:tc>
      </w:tr>
      <w:tr w:rsidR="00954D19" w:rsidRPr="00954D19" w14:paraId="560F73F5" w14:textId="77777777" w:rsidTr="00954D19">
        <w:trPr>
          <w:trHeight w:val="341"/>
        </w:trPr>
        <w:tc>
          <w:tcPr>
            <w:tcW w:w="1073" w:type="dxa"/>
          </w:tcPr>
          <w:p w14:paraId="6A1A4F42" w14:textId="5B378373" w:rsidR="000819C7" w:rsidRDefault="00BF4D3B">
            <w:r>
              <w:t xml:space="preserve">Date </w:t>
            </w:r>
            <w:bookmarkStart w:id="0" w:name="_GoBack"/>
            <w:bookmarkEnd w:id="0"/>
          </w:p>
        </w:tc>
        <w:tc>
          <w:tcPr>
            <w:tcW w:w="1622" w:type="dxa"/>
          </w:tcPr>
          <w:p w14:paraId="0E5F8D84" w14:textId="77777777" w:rsidR="000819C7" w:rsidRPr="00954D19" w:rsidRDefault="000819C7">
            <w:pPr>
              <w:rPr>
                <w:sz w:val="18"/>
                <w:szCs w:val="18"/>
              </w:rPr>
            </w:pPr>
          </w:p>
        </w:tc>
        <w:tc>
          <w:tcPr>
            <w:tcW w:w="1710" w:type="dxa"/>
          </w:tcPr>
          <w:p w14:paraId="02C4C212" w14:textId="77777777" w:rsidR="000819C7" w:rsidRPr="00954D19" w:rsidRDefault="000819C7">
            <w:pPr>
              <w:rPr>
                <w:sz w:val="18"/>
                <w:szCs w:val="18"/>
              </w:rPr>
            </w:pPr>
          </w:p>
        </w:tc>
        <w:tc>
          <w:tcPr>
            <w:tcW w:w="1710" w:type="dxa"/>
          </w:tcPr>
          <w:p w14:paraId="5155DA18" w14:textId="77777777" w:rsidR="000819C7" w:rsidRPr="00954D19" w:rsidRDefault="000819C7">
            <w:pPr>
              <w:rPr>
                <w:sz w:val="18"/>
                <w:szCs w:val="18"/>
              </w:rPr>
            </w:pPr>
          </w:p>
        </w:tc>
        <w:tc>
          <w:tcPr>
            <w:tcW w:w="1710" w:type="dxa"/>
          </w:tcPr>
          <w:p w14:paraId="659CB558" w14:textId="77777777" w:rsidR="000819C7" w:rsidRPr="00954D19" w:rsidRDefault="000819C7">
            <w:pPr>
              <w:rPr>
                <w:sz w:val="18"/>
                <w:szCs w:val="18"/>
              </w:rPr>
            </w:pPr>
          </w:p>
        </w:tc>
        <w:tc>
          <w:tcPr>
            <w:tcW w:w="1525" w:type="dxa"/>
          </w:tcPr>
          <w:p w14:paraId="47E5CDA8" w14:textId="77777777" w:rsidR="000819C7" w:rsidRPr="00954D19" w:rsidRDefault="000819C7">
            <w:pPr>
              <w:rPr>
                <w:sz w:val="18"/>
                <w:szCs w:val="18"/>
              </w:rPr>
            </w:pPr>
          </w:p>
        </w:tc>
      </w:tr>
      <w:tr w:rsidR="00954D19" w:rsidRPr="00954D19" w14:paraId="396F1513" w14:textId="77777777" w:rsidTr="00954D19">
        <w:tc>
          <w:tcPr>
            <w:tcW w:w="1073" w:type="dxa"/>
          </w:tcPr>
          <w:p w14:paraId="29E0543F" w14:textId="77777777" w:rsidR="000819C7" w:rsidRPr="000819C7" w:rsidRDefault="000819C7">
            <w:pPr>
              <w:rPr>
                <w:sz w:val="18"/>
                <w:szCs w:val="18"/>
              </w:rPr>
            </w:pPr>
            <w:r w:rsidRPr="000819C7">
              <w:rPr>
                <w:sz w:val="18"/>
                <w:szCs w:val="18"/>
              </w:rPr>
              <w:t>June-Dec 2017</w:t>
            </w:r>
          </w:p>
        </w:tc>
        <w:tc>
          <w:tcPr>
            <w:tcW w:w="1622" w:type="dxa"/>
          </w:tcPr>
          <w:p w14:paraId="1E0CD15A" w14:textId="77777777" w:rsidR="000819C7" w:rsidRPr="00954D19" w:rsidRDefault="00954D19">
            <w:pPr>
              <w:rPr>
                <w:sz w:val="18"/>
                <w:szCs w:val="18"/>
              </w:rPr>
            </w:pPr>
            <w:r w:rsidRPr="00954D19">
              <w:rPr>
                <w:sz w:val="18"/>
                <w:szCs w:val="18"/>
              </w:rPr>
              <w:t>Development/refinement of databases</w:t>
            </w:r>
          </w:p>
        </w:tc>
        <w:tc>
          <w:tcPr>
            <w:tcW w:w="1710" w:type="dxa"/>
          </w:tcPr>
          <w:p w14:paraId="6CC822B7" w14:textId="77777777" w:rsidR="000819C7" w:rsidRPr="00954D19" w:rsidRDefault="00954D19">
            <w:pPr>
              <w:rPr>
                <w:sz w:val="18"/>
                <w:szCs w:val="18"/>
              </w:rPr>
            </w:pPr>
            <w:r w:rsidRPr="00954D19">
              <w:rPr>
                <w:sz w:val="18"/>
                <w:szCs w:val="18"/>
              </w:rPr>
              <w:t>Scientists/database &amp; IT experts</w:t>
            </w:r>
          </w:p>
        </w:tc>
        <w:tc>
          <w:tcPr>
            <w:tcW w:w="1710" w:type="dxa"/>
          </w:tcPr>
          <w:p w14:paraId="54E8A916" w14:textId="77777777" w:rsidR="000819C7" w:rsidRPr="00954D19" w:rsidRDefault="00954D19">
            <w:pPr>
              <w:rPr>
                <w:sz w:val="18"/>
                <w:szCs w:val="18"/>
              </w:rPr>
            </w:pPr>
            <w:r w:rsidRPr="00954D19">
              <w:rPr>
                <w:sz w:val="18"/>
                <w:szCs w:val="18"/>
              </w:rPr>
              <w:t>Develop database infrastructure</w:t>
            </w:r>
          </w:p>
        </w:tc>
        <w:tc>
          <w:tcPr>
            <w:tcW w:w="1710" w:type="dxa"/>
          </w:tcPr>
          <w:p w14:paraId="7CAB8C54" w14:textId="77777777" w:rsidR="000819C7" w:rsidRPr="00954D19" w:rsidRDefault="00954D19">
            <w:pPr>
              <w:rPr>
                <w:sz w:val="18"/>
                <w:szCs w:val="18"/>
              </w:rPr>
            </w:pPr>
            <w:r w:rsidRPr="00954D19">
              <w:rPr>
                <w:sz w:val="18"/>
                <w:szCs w:val="18"/>
              </w:rPr>
              <w:t>Dat</w:t>
            </w:r>
            <w:r>
              <w:rPr>
                <w:sz w:val="18"/>
                <w:szCs w:val="18"/>
              </w:rPr>
              <w:t>abase that handles diverse data;</w:t>
            </w:r>
            <w:r w:rsidRPr="00954D19">
              <w:rPr>
                <w:sz w:val="18"/>
                <w:szCs w:val="18"/>
              </w:rPr>
              <w:t xml:space="preserve"> links with other relevant databases, easily searchable</w:t>
            </w:r>
          </w:p>
        </w:tc>
        <w:tc>
          <w:tcPr>
            <w:tcW w:w="1525" w:type="dxa"/>
          </w:tcPr>
          <w:p w14:paraId="5C335C76" w14:textId="77777777" w:rsidR="000819C7" w:rsidRPr="00954D19" w:rsidRDefault="00954D19" w:rsidP="00504A9C">
            <w:pPr>
              <w:rPr>
                <w:sz w:val="18"/>
                <w:szCs w:val="18"/>
              </w:rPr>
            </w:pPr>
            <w:r>
              <w:rPr>
                <w:sz w:val="18"/>
                <w:szCs w:val="18"/>
              </w:rPr>
              <w:t xml:space="preserve">Data </w:t>
            </w:r>
            <w:r w:rsidR="00504A9C">
              <w:rPr>
                <w:sz w:val="18"/>
                <w:szCs w:val="18"/>
              </w:rPr>
              <w:t>infrastructure compatible with  cross-disciplinary, systems-type projects</w:t>
            </w:r>
          </w:p>
        </w:tc>
      </w:tr>
      <w:tr w:rsidR="00954D19" w:rsidRPr="00954D19" w14:paraId="711C2D96" w14:textId="77777777" w:rsidTr="00954D19">
        <w:tc>
          <w:tcPr>
            <w:tcW w:w="1073" w:type="dxa"/>
          </w:tcPr>
          <w:p w14:paraId="75885D8E" w14:textId="77777777" w:rsidR="000819C7" w:rsidRPr="000819C7" w:rsidRDefault="000819C7">
            <w:pPr>
              <w:rPr>
                <w:sz w:val="18"/>
                <w:szCs w:val="18"/>
              </w:rPr>
            </w:pPr>
            <w:r>
              <w:rPr>
                <w:sz w:val="18"/>
                <w:szCs w:val="18"/>
              </w:rPr>
              <w:t>2018</w:t>
            </w:r>
          </w:p>
        </w:tc>
        <w:tc>
          <w:tcPr>
            <w:tcW w:w="1622" w:type="dxa"/>
          </w:tcPr>
          <w:p w14:paraId="0B7A00C2" w14:textId="77777777" w:rsidR="000819C7" w:rsidRDefault="00954D19">
            <w:pPr>
              <w:rPr>
                <w:sz w:val="18"/>
                <w:szCs w:val="18"/>
              </w:rPr>
            </w:pPr>
            <w:r>
              <w:rPr>
                <w:sz w:val="18"/>
                <w:szCs w:val="18"/>
              </w:rPr>
              <w:t>Complete database development;</w:t>
            </w:r>
          </w:p>
          <w:p w14:paraId="627BC2CE" w14:textId="77777777" w:rsidR="00954D19" w:rsidRDefault="00954D19">
            <w:pPr>
              <w:rPr>
                <w:sz w:val="18"/>
                <w:szCs w:val="18"/>
              </w:rPr>
            </w:pPr>
            <w:r>
              <w:rPr>
                <w:sz w:val="18"/>
                <w:szCs w:val="18"/>
              </w:rPr>
              <w:t>Develop ontology</w:t>
            </w:r>
            <w:r w:rsidR="00504A9C">
              <w:rPr>
                <w:sz w:val="18"/>
                <w:szCs w:val="18"/>
              </w:rPr>
              <w:t>;</w:t>
            </w:r>
          </w:p>
          <w:p w14:paraId="40ED38BF" w14:textId="77777777" w:rsidR="00504A9C" w:rsidRPr="00954D19" w:rsidRDefault="00504A9C" w:rsidP="00504A9C">
            <w:pPr>
              <w:rPr>
                <w:sz w:val="18"/>
                <w:szCs w:val="18"/>
              </w:rPr>
            </w:pPr>
            <w:r>
              <w:rPr>
                <w:sz w:val="18"/>
                <w:szCs w:val="18"/>
              </w:rPr>
              <w:t>Plan soil/pasture/ animal exps</w:t>
            </w:r>
          </w:p>
        </w:tc>
        <w:tc>
          <w:tcPr>
            <w:tcW w:w="1710" w:type="dxa"/>
          </w:tcPr>
          <w:p w14:paraId="67A6BE0B" w14:textId="77777777" w:rsidR="000819C7" w:rsidRPr="00954D19" w:rsidRDefault="00954D19">
            <w:pPr>
              <w:rPr>
                <w:sz w:val="18"/>
                <w:szCs w:val="18"/>
              </w:rPr>
            </w:pPr>
            <w:r>
              <w:rPr>
                <w:sz w:val="18"/>
                <w:szCs w:val="18"/>
              </w:rPr>
              <w:t>Scientists/database and IT experts</w:t>
            </w:r>
          </w:p>
        </w:tc>
        <w:tc>
          <w:tcPr>
            <w:tcW w:w="1710" w:type="dxa"/>
          </w:tcPr>
          <w:p w14:paraId="02D590DB" w14:textId="77777777" w:rsidR="000819C7" w:rsidRPr="00954D19" w:rsidRDefault="00504A9C">
            <w:pPr>
              <w:rPr>
                <w:sz w:val="18"/>
                <w:szCs w:val="18"/>
              </w:rPr>
            </w:pPr>
            <w:r>
              <w:rPr>
                <w:sz w:val="18"/>
                <w:szCs w:val="18"/>
              </w:rPr>
              <w:t>Complete construction of infrastructure; migrate data  to new system; incorporate ontology into datasets</w:t>
            </w:r>
          </w:p>
        </w:tc>
        <w:tc>
          <w:tcPr>
            <w:tcW w:w="1710" w:type="dxa"/>
          </w:tcPr>
          <w:p w14:paraId="5622C167" w14:textId="77777777" w:rsidR="000819C7" w:rsidRPr="00954D19" w:rsidRDefault="00504A9C">
            <w:pPr>
              <w:rPr>
                <w:sz w:val="18"/>
                <w:szCs w:val="18"/>
              </w:rPr>
            </w:pPr>
            <w:r>
              <w:rPr>
                <w:sz w:val="18"/>
                <w:szCs w:val="18"/>
              </w:rPr>
              <w:t>Integrated data system that can be easily searched by diverse users</w:t>
            </w:r>
          </w:p>
        </w:tc>
        <w:tc>
          <w:tcPr>
            <w:tcW w:w="1525" w:type="dxa"/>
          </w:tcPr>
          <w:p w14:paraId="0E626DD5" w14:textId="77777777" w:rsidR="000819C7" w:rsidRPr="00954D19" w:rsidRDefault="00504A9C">
            <w:pPr>
              <w:rPr>
                <w:sz w:val="18"/>
                <w:szCs w:val="18"/>
              </w:rPr>
            </w:pPr>
            <w:r>
              <w:rPr>
                <w:sz w:val="18"/>
                <w:szCs w:val="18"/>
              </w:rPr>
              <w:t>Integrated databases ready for submission of experimental data</w:t>
            </w:r>
          </w:p>
        </w:tc>
      </w:tr>
      <w:tr w:rsidR="00954D19" w:rsidRPr="00954D19" w14:paraId="74000FCF" w14:textId="77777777" w:rsidTr="00954D19">
        <w:tc>
          <w:tcPr>
            <w:tcW w:w="1073" w:type="dxa"/>
          </w:tcPr>
          <w:p w14:paraId="610DCFF2" w14:textId="77777777" w:rsidR="000819C7" w:rsidRPr="000819C7" w:rsidRDefault="00504A9C">
            <w:pPr>
              <w:rPr>
                <w:sz w:val="18"/>
                <w:szCs w:val="18"/>
              </w:rPr>
            </w:pPr>
            <w:r>
              <w:rPr>
                <w:sz w:val="18"/>
                <w:szCs w:val="18"/>
              </w:rPr>
              <w:t>2019</w:t>
            </w:r>
          </w:p>
        </w:tc>
        <w:tc>
          <w:tcPr>
            <w:tcW w:w="1622" w:type="dxa"/>
          </w:tcPr>
          <w:p w14:paraId="69EF6BE0" w14:textId="3C19A9C4" w:rsidR="000819C7" w:rsidRPr="00954D19" w:rsidRDefault="00504A9C" w:rsidP="006E4827">
            <w:pPr>
              <w:rPr>
                <w:sz w:val="18"/>
                <w:szCs w:val="18"/>
              </w:rPr>
            </w:pPr>
            <w:r>
              <w:rPr>
                <w:sz w:val="18"/>
                <w:szCs w:val="18"/>
              </w:rPr>
              <w:t>Conduct soil/pasture animal exps</w:t>
            </w:r>
          </w:p>
        </w:tc>
        <w:tc>
          <w:tcPr>
            <w:tcW w:w="1710" w:type="dxa"/>
          </w:tcPr>
          <w:p w14:paraId="210A5EF9" w14:textId="77777777" w:rsidR="000819C7" w:rsidRPr="00954D19" w:rsidRDefault="00504A9C">
            <w:pPr>
              <w:rPr>
                <w:sz w:val="18"/>
                <w:szCs w:val="18"/>
              </w:rPr>
            </w:pPr>
            <w:r>
              <w:rPr>
                <w:sz w:val="18"/>
                <w:szCs w:val="18"/>
              </w:rPr>
              <w:t>Experimental design; scientific management</w:t>
            </w:r>
          </w:p>
        </w:tc>
        <w:tc>
          <w:tcPr>
            <w:tcW w:w="1710" w:type="dxa"/>
          </w:tcPr>
          <w:p w14:paraId="25EA2DD5" w14:textId="72FFFF69" w:rsidR="006E4827" w:rsidRPr="00954D19" w:rsidRDefault="00504A9C">
            <w:pPr>
              <w:rPr>
                <w:sz w:val="18"/>
                <w:szCs w:val="18"/>
              </w:rPr>
            </w:pPr>
            <w:r>
              <w:rPr>
                <w:sz w:val="18"/>
                <w:szCs w:val="18"/>
              </w:rPr>
              <w:t>Controlled studies</w:t>
            </w:r>
            <w:r w:rsidR="006E4827">
              <w:rPr>
                <w:sz w:val="18"/>
                <w:szCs w:val="18"/>
              </w:rPr>
              <w:t>; preliminary data analysis to  determine magnitude of effects</w:t>
            </w:r>
          </w:p>
        </w:tc>
        <w:tc>
          <w:tcPr>
            <w:tcW w:w="1710" w:type="dxa"/>
          </w:tcPr>
          <w:p w14:paraId="23ED00C6" w14:textId="77777777" w:rsidR="000819C7" w:rsidRPr="00954D19" w:rsidRDefault="00504A9C">
            <w:pPr>
              <w:rPr>
                <w:sz w:val="18"/>
                <w:szCs w:val="18"/>
              </w:rPr>
            </w:pPr>
            <w:r>
              <w:rPr>
                <w:sz w:val="18"/>
                <w:szCs w:val="18"/>
              </w:rPr>
              <w:t>Data regarding impact of management on nutrition/environmental variables</w:t>
            </w:r>
          </w:p>
        </w:tc>
        <w:tc>
          <w:tcPr>
            <w:tcW w:w="1525" w:type="dxa"/>
          </w:tcPr>
          <w:p w14:paraId="56436ED7" w14:textId="42F6F39D" w:rsidR="000819C7" w:rsidRPr="00954D19" w:rsidRDefault="00504A9C">
            <w:pPr>
              <w:rPr>
                <w:sz w:val="18"/>
                <w:szCs w:val="18"/>
              </w:rPr>
            </w:pPr>
            <w:r>
              <w:rPr>
                <w:sz w:val="18"/>
                <w:szCs w:val="18"/>
              </w:rPr>
              <w:t xml:space="preserve">Integrated data </w:t>
            </w:r>
            <w:r w:rsidR="006E4827">
              <w:rPr>
                <w:sz w:val="18"/>
                <w:szCs w:val="18"/>
              </w:rPr>
              <w:t xml:space="preserve">placed </w:t>
            </w:r>
            <w:r>
              <w:rPr>
                <w:sz w:val="18"/>
                <w:szCs w:val="18"/>
              </w:rPr>
              <w:t>into databases; initial analyses indicate promising areas of research</w:t>
            </w:r>
            <w:r w:rsidR="006E4827">
              <w:rPr>
                <w:sz w:val="18"/>
                <w:szCs w:val="18"/>
              </w:rPr>
              <w:t xml:space="preserve">; </w:t>
            </w:r>
            <w:proofErr w:type="spellStart"/>
            <w:r w:rsidR="006E4827">
              <w:rPr>
                <w:sz w:val="18"/>
                <w:szCs w:val="18"/>
              </w:rPr>
              <w:t>intial</w:t>
            </w:r>
            <w:proofErr w:type="spellEnd"/>
            <w:r w:rsidR="006E4827">
              <w:rPr>
                <w:sz w:val="18"/>
                <w:szCs w:val="18"/>
              </w:rPr>
              <w:t xml:space="preserve"> results determine whether impacts on composition are  sufficiently large to warrant in-depth nutritional studies</w:t>
            </w:r>
          </w:p>
        </w:tc>
      </w:tr>
      <w:tr w:rsidR="00954D19" w:rsidRPr="00954D19" w14:paraId="05F67C30" w14:textId="77777777" w:rsidTr="00954D19">
        <w:tc>
          <w:tcPr>
            <w:tcW w:w="1073" w:type="dxa"/>
          </w:tcPr>
          <w:p w14:paraId="416B7302" w14:textId="2B3901E7" w:rsidR="000819C7" w:rsidRPr="000819C7" w:rsidRDefault="00504A9C">
            <w:pPr>
              <w:rPr>
                <w:sz w:val="18"/>
                <w:szCs w:val="18"/>
              </w:rPr>
            </w:pPr>
            <w:r>
              <w:rPr>
                <w:sz w:val="18"/>
                <w:szCs w:val="18"/>
              </w:rPr>
              <w:t>2020</w:t>
            </w:r>
          </w:p>
        </w:tc>
        <w:tc>
          <w:tcPr>
            <w:tcW w:w="1622" w:type="dxa"/>
          </w:tcPr>
          <w:p w14:paraId="5227E27A" w14:textId="3F928D69" w:rsidR="000819C7" w:rsidRPr="00954D19" w:rsidRDefault="00507A3E" w:rsidP="006E4827">
            <w:pPr>
              <w:rPr>
                <w:sz w:val="18"/>
                <w:szCs w:val="18"/>
              </w:rPr>
            </w:pPr>
            <w:r>
              <w:rPr>
                <w:sz w:val="18"/>
                <w:szCs w:val="18"/>
              </w:rPr>
              <w:t>S</w:t>
            </w:r>
            <w:r w:rsidR="00504A9C" w:rsidRPr="00504A9C">
              <w:rPr>
                <w:sz w:val="18"/>
                <w:szCs w:val="18"/>
              </w:rPr>
              <w:t>oil/pasture animal exps</w:t>
            </w:r>
            <w:r w:rsidR="006E4827">
              <w:rPr>
                <w:sz w:val="18"/>
                <w:szCs w:val="18"/>
              </w:rPr>
              <w:t>/ potential human nutrition experiments in cell/animal models</w:t>
            </w:r>
          </w:p>
        </w:tc>
        <w:tc>
          <w:tcPr>
            <w:tcW w:w="1710" w:type="dxa"/>
          </w:tcPr>
          <w:p w14:paraId="5F28387C" w14:textId="77777777" w:rsidR="000819C7" w:rsidRPr="00954D19" w:rsidRDefault="00504A9C">
            <w:pPr>
              <w:rPr>
                <w:sz w:val="18"/>
                <w:szCs w:val="18"/>
              </w:rPr>
            </w:pPr>
            <w:r>
              <w:rPr>
                <w:sz w:val="18"/>
                <w:szCs w:val="18"/>
              </w:rPr>
              <w:t>Analysis of initial data; refinement of hypotheses; Experimental design; scientific management</w:t>
            </w:r>
          </w:p>
        </w:tc>
        <w:tc>
          <w:tcPr>
            <w:tcW w:w="1710" w:type="dxa"/>
          </w:tcPr>
          <w:p w14:paraId="250BE8E8" w14:textId="77777777" w:rsidR="000819C7" w:rsidRPr="00954D19" w:rsidRDefault="00504A9C">
            <w:pPr>
              <w:rPr>
                <w:sz w:val="18"/>
                <w:szCs w:val="18"/>
              </w:rPr>
            </w:pPr>
            <w:r>
              <w:rPr>
                <w:sz w:val="18"/>
                <w:szCs w:val="18"/>
              </w:rPr>
              <w:t>Controlled studies</w:t>
            </w:r>
          </w:p>
        </w:tc>
        <w:tc>
          <w:tcPr>
            <w:tcW w:w="1710" w:type="dxa"/>
          </w:tcPr>
          <w:p w14:paraId="54F2C96C" w14:textId="16ECB1D8" w:rsidR="000819C7" w:rsidRPr="00954D19" w:rsidRDefault="00507A3E">
            <w:pPr>
              <w:rPr>
                <w:sz w:val="18"/>
                <w:szCs w:val="18"/>
              </w:rPr>
            </w:pPr>
            <w:r w:rsidRPr="00507A3E">
              <w:rPr>
                <w:sz w:val="18"/>
                <w:szCs w:val="18"/>
              </w:rPr>
              <w:t>Data regarding impact of management on nutrition/</w:t>
            </w:r>
            <w:r w:rsidR="006E4827">
              <w:rPr>
                <w:sz w:val="18"/>
                <w:szCs w:val="18"/>
              </w:rPr>
              <w:t xml:space="preserve"> </w:t>
            </w:r>
            <w:r w:rsidRPr="00507A3E">
              <w:rPr>
                <w:sz w:val="18"/>
                <w:szCs w:val="18"/>
              </w:rPr>
              <w:t>environmental variables</w:t>
            </w:r>
          </w:p>
        </w:tc>
        <w:tc>
          <w:tcPr>
            <w:tcW w:w="1525" w:type="dxa"/>
          </w:tcPr>
          <w:p w14:paraId="01261678" w14:textId="7447BA60" w:rsidR="000819C7" w:rsidRDefault="00507A3E">
            <w:pPr>
              <w:rPr>
                <w:sz w:val="18"/>
                <w:szCs w:val="18"/>
              </w:rPr>
            </w:pPr>
            <w:r>
              <w:rPr>
                <w:sz w:val="18"/>
                <w:szCs w:val="18"/>
              </w:rPr>
              <w:t xml:space="preserve">Integrated data </w:t>
            </w:r>
            <w:r w:rsidR="006E4827">
              <w:rPr>
                <w:sz w:val="18"/>
                <w:szCs w:val="18"/>
              </w:rPr>
              <w:t xml:space="preserve">placed </w:t>
            </w:r>
            <w:r>
              <w:rPr>
                <w:sz w:val="18"/>
                <w:szCs w:val="18"/>
              </w:rPr>
              <w:t xml:space="preserve">into databases; analyses indicate </w:t>
            </w:r>
            <w:r w:rsidR="006E4827">
              <w:rPr>
                <w:sz w:val="18"/>
                <w:szCs w:val="18"/>
              </w:rPr>
              <w:t xml:space="preserve">new hypotheses/ </w:t>
            </w:r>
            <w:r>
              <w:rPr>
                <w:sz w:val="18"/>
                <w:szCs w:val="18"/>
              </w:rPr>
              <w:t>promising areas of research;</w:t>
            </w:r>
            <w:r w:rsidR="006E4827">
              <w:rPr>
                <w:sz w:val="18"/>
                <w:szCs w:val="18"/>
              </w:rPr>
              <w:t xml:space="preserve"> cell/ animal studies related to human nutrition determine whether human studies are possible/needed</w:t>
            </w:r>
          </w:p>
          <w:p w14:paraId="2D38B217" w14:textId="77777777" w:rsidR="00507A3E" w:rsidRDefault="00507A3E">
            <w:pPr>
              <w:rPr>
                <w:sz w:val="18"/>
                <w:szCs w:val="18"/>
              </w:rPr>
            </w:pPr>
            <w:r>
              <w:rPr>
                <w:sz w:val="18"/>
                <w:szCs w:val="18"/>
              </w:rPr>
              <w:t>Research papers;</w:t>
            </w:r>
          </w:p>
          <w:p w14:paraId="7314F48B" w14:textId="77777777" w:rsidR="00507A3E" w:rsidRPr="00954D19" w:rsidRDefault="00507A3E">
            <w:pPr>
              <w:rPr>
                <w:sz w:val="18"/>
                <w:szCs w:val="18"/>
              </w:rPr>
            </w:pPr>
            <w:r>
              <w:rPr>
                <w:sz w:val="18"/>
                <w:szCs w:val="18"/>
              </w:rPr>
              <w:t>Communicate initial results to stakeholders</w:t>
            </w:r>
          </w:p>
        </w:tc>
      </w:tr>
      <w:tr w:rsidR="00954D19" w:rsidRPr="00954D19" w14:paraId="19864910" w14:textId="77777777" w:rsidTr="00954D19">
        <w:tc>
          <w:tcPr>
            <w:tcW w:w="1073" w:type="dxa"/>
          </w:tcPr>
          <w:p w14:paraId="5C06E6B9" w14:textId="77777777" w:rsidR="000819C7" w:rsidRPr="000819C7" w:rsidRDefault="00507A3E">
            <w:pPr>
              <w:rPr>
                <w:sz w:val="18"/>
                <w:szCs w:val="18"/>
              </w:rPr>
            </w:pPr>
            <w:r>
              <w:rPr>
                <w:sz w:val="18"/>
                <w:szCs w:val="18"/>
              </w:rPr>
              <w:lastRenderedPageBreak/>
              <w:t>2021</w:t>
            </w:r>
          </w:p>
        </w:tc>
        <w:tc>
          <w:tcPr>
            <w:tcW w:w="1622" w:type="dxa"/>
          </w:tcPr>
          <w:p w14:paraId="0FCE2445" w14:textId="7B7BA625" w:rsidR="000819C7" w:rsidRDefault="00507A3E">
            <w:pPr>
              <w:rPr>
                <w:sz w:val="18"/>
                <w:szCs w:val="18"/>
              </w:rPr>
            </w:pPr>
            <w:r>
              <w:rPr>
                <w:sz w:val="18"/>
                <w:szCs w:val="18"/>
              </w:rPr>
              <w:t>Complete experimental studies;</w:t>
            </w:r>
            <w:r w:rsidR="006E4827">
              <w:rPr>
                <w:sz w:val="18"/>
                <w:szCs w:val="18"/>
              </w:rPr>
              <w:t xml:space="preserve">  conduct potential human studies if warranted;</w:t>
            </w:r>
          </w:p>
          <w:p w14:paraId="72523578" w14:textId="77777777" w:rsidR="00507A3E" w:rsidRPr="00954D19" w:rsidRDefault="00507A3E">
            <w:pPr>
              <w:rPr>
                <w:sz w:val="18"/>
                <w:szCs w:val="18"/>
              </w:rPr>
            </w:pPr>
            <w:r>
              <w:rPr>
                <w:sz w:val="18"/>
                <w:szCs w:val="18"/>
              </w:rPr>
              <w:t>Systems analysis of data</w:t>
            </w:r>
          </w:p>
        </w:tc>
        <w:tc>
          <w:tcPr>
            <w:tcW w:w="1710" w:type="dxa"/>
          </w:tcPr>
          <w:p w14:paraId="56DA2498" w14:textId="77777777" w:rsidR="000819C7" w:rsidRPr="00954D19" w:rsidRDefault="00507A3E">
            <w:pPr>
              <w:rPr>
                <w:sz w:val="18"/>
                <w:szCs w:val="18"/>
              </w:rPr>
            </w:pPr>
            <w:r>
              <w:rPr>
                <w:sz w:val="18"/>
                <w:szCs w:val="18"/>
              </w:rPr>
              <w:t xml:space="preserve">Analysis of all data; data modelling </w:t>
            </w:r>
          </w:p>
        </w:tc>
        <w:tc>
          <w:tcPr>
            <w:tcW w:w="1710" w:type="dxa"/>
          </w:tcPr>
          <w:p w14:paraId="09BAB98F" w14:textId="77777777" w:rsidR="000819C7" w:rsidRPr="00954D19" w:rsidRDefault="00507A3E" w:rsidP="00507A3E">
            <w:pPr>
              <w:rPr>
                <w:sz w:val="18"/>
                <w:szCs w:val="18"/>
              </w:rPr>
            </w:pPr>
            <w:r>
              <w:rPr>
                <w:sz w:val="18"/>
                <w:szCs w:val="18"/>
              </w:rPr>
              <w:t xml:space="preserve">Statistical analyses, models developed; </w:t>
            </w:r>
          </w:p>
        </w:tc>
        <w:tc>
          <w:tcPr>
            <w:tcW w:w="1710" w:type="dxa"/>
          </w:tcPr>
          <w:p w14:paraId="5B6D4A5C" w14:textId="77777777" w:rsidR="000819C7" w:rsidRPr="00954D19" w:rsidRDefault="00507A3E">
            <w:pPr>
              <w:rPr>
                <w:sz w:val="18"/>
                <w:szCs w:val="18"/>
              </w:rPr>
            </w:pPr>
            <w:r>
              <w:rPr>
                <w:sz w:val="18"/>
                <w:szCs w:val="18"/>
              </w:rPr>
              <w:t>Optimal systems determined</w:t>
            </w:r>
          </w:p>
        </w:tc>
        <w:tc>
          <w:tcPr>
            <w:tcW w:w="1525" w:type="dxa"/>
          </w:tcPr>
          <w:p w14:paraId="0ACA9A18" w14:textId="77777777" w:rsidR="000819C7" w:rsidRPr="00954D19" w:rsidRDefault="00507A3E" w:rsidP="00507A3E">
            <w:pPr>
              <w:rPr>
                <w:sz w:val="18"/>
                <w:szCs w:val="18"/>
              </w:rPr>
            </w:pPr>
            <w:r>
              <w:rPr>
                <w:sz w:val="18"/>
                <w:szCs w:val="18"/>
              </w:rPr>
              <w:t xml:space="preserve">Communicate results to stakeholders; </w:t>
            </w:r>
          </w:p>
        </w:tc>
      </w:tr>
    </w:tbl>
    <w:p w14:paraId="4FADA315" w14:textId="79170524" w:rsidR="007B3904" w:rsidRDefault="007B3904"/>
    <w:p w14:paraId="032D3D1A" w14:textId="77777777" w:rsidR="007B3904" w:rsidRDefault="007B3904">
      <w:r>
        <w:br w:type="page"/>
      </w:r>
    </w:p>
    <w:p w14:paraId="1970025A" w14:textId="5E7CF851" w:rsidR="000D56B6" w:rsidRPr="007B3904" w:rsidRDefault="007B3904">
      <w:pPr>
        <w:rPr>
          <w:b/>
          <w:color w:val="000000" w:themeColor="text1"/>
          <w:u w:val="single"/>
        </w:rPr>
      </w:pPr>
      <w:r w:rsidRPr="007B3904">
        <w:rPr>
          <w:b/>
          <w:color w:val="000000" w:themeColor="text1"/>
          <w:u w:val="single"/>
        </w:rPr>
        <w:lastRenderedPageBreak/>
        <w:t>Supplementary material</w:t>
      </w:r>
    </w:p>
    <w:p w14:paraId="7B4F1EA1" w14:textId="612A1FF8" w:rsidR="007B3904" w:rsidRPr="007B3904" w:rsidRDefault="007B3904" w:rsidP="007B3904">
      <w:pPr>
        <w:spacing w:after="120"/>
        <w:rPr>
          <w:rFonts w:ascii="Arial" w:hAnsi="Arial" w:cs="Arial"/>
          <w:color w:val="000000" w:themeColor="text1"/>
        </w:rPr>
      </w:pPr>
      <w:r w:rsidRPr="007B3904">
        <w:rPr>
          <w:rFonts w:ascii="Arial" w:hAnsi="Arial" w:cs="Arial"/>
          <w:color w:val="000000" w:themeColor="text1"/>
        </w:rPr>
        <w:t>D</w:t>
      </w:r>
      <w:r>
        <w:rPr>
          <w:rFonts w:ascii="Arial" w:hAnsi="Arial" w:cs="Arial"/>
          <w:color w:val="000000" w:themeColor="text1"/>
        </w:rPr>
        <w:t xml:space="preserve">airy </w:t>
      </w:r>
      <w:r w:rsidRPr="007B3904">
        <w:rPr>
          <w:rFonts w:ascii="Arial" w:hAnsi="Arial" w:cs="Arial"/>
          <w:color w:val="000000" w:themeColor="text1"/>
        </w:rPr>
        <w:t>A</w:t>
      </w:r>
      <w:r>
        <w:rPr>
          <w:rFonts w:ascii="Arial" w:hAnsi="Arial" w:cs="Arial"/>
          <w:color w:val="000000" w:themeColor="text1"/>
        </w:rPr>
        <w:t xml:space="preserve">groecosystem </w:t>
      </w:r>
      <w:r w:rsidRPr="007B3904">
        <w:rPr>
          <w:rFonts w:ascii="Arial" w:hAnsi="Arial" w:cs="Arial"/>
          <w:color w:val="000000" w:themeColor="text1"/>
        </w:rPr>
        <w:t>W</w:t>
      </w:r>
      <w:r>
        <w:rPr>
          <w:rFonts w:ascii="Arial" w:hAnsi="Arial" w:cs="Arial"/>
          <w:color w:val="000000" w:themeColor="text1"/>
        </w:rPr>
        <w:t xml:space="preserve">orking </w:t>
      </w:r>
      <w:r w:rsidRPr="007B3904">
        <w:rPr>
          <w:rFonts w:ascii="Arial" w:hAnsi="Arial" w:cs="Arial"/>
          <w:color w:val="000000" w:themeColor="text1"/>
        </w:rPr>
        <w:t>G</w:t>
      </w:r>
      <w:r>
        <w:rPr>
          <w:rFonts w:ascii="Arial" w:hAnsi="Arial" w:cs="Arial"/>
          <w:color w:val="000000" w:themeColor="text1"/>
        </w:rPr>
        <w:t>roup</w:t>
      </w:r>
      <w:r w:rsidRPr="007B3904">
        <w:rPr>
          <w:rFonts w:ascii="Arial" w:hAnsi="Arial" w:cs="Arial"/>
          <w:color w:val="000000" w:themeColor="text1"/>
        </w:rPr>
        <w:t xml:space="preserve"> Leadership Team includes:</w:t>
      </w:r>
    </w:p>
    <w:p w14:paraId="2556F336" w14:textId="77777777" w:rsidR="007B3904" w:rsidRPr="007B3904" w:rsidRDefault="007B3904" w:rsidP="007B3904">
      <w:pPr>
        <w:pStyle w:val="ListParagraph"/>
        <w:numPr>
          <w:ilvl w:val="0"/>
          <w:numId w:val="14"/>
        </w:numPr>
        <w:spacing w:after="120" w:line="240" w:lineRule="auto"/>
        <w:rPr>
          <w:rFonts w:ascii="Arial" w:hAnsi="Arial" w:cs="Arial"/>
          <w:color w:val="000000" w:themeColor="text1"/>
        </w:rPr>
      </w:pPr>
      <w:r w:rsidRPr="007B3904">
        <w:rPr>
          <w:rFonts w:ascii="Arial" w:hAnsi="Arial" w:cs="Arial"/>
          <w:color w:val="000000" w:themeColor="text1"/>
        </w:rPr>
        <w:t>Mark Boggess, Director, US Dairy Forage Research Center, Madison, WI.</w:t>
      </w:r>
    </w:p>
    <w:p w14:paraId="13BD27AD" w14:textId="77777777" w:rsidR="007B3904" w:rsidRPr="007B3904" w:rsidRDefault="007B3904" w:rsidP="007B3904">
      <w:pPr>
        <w:pStyle w:val="ListParagraph"/>
        <w:numPr>
          <w:ilvl w:val="0"/>
          <w:numId w:val="14"/>
        </w:numPr>
        <w:spacing w:after="120" w:line="240" w:lineRule="auto"/>
        <w:rPr>
          <w:rFonts w:ascii="Arial" w:hAnsi="Arial" w:cs="Arial"/>
          <w:color w:val="000000" w:themeColor="text1"/>
        </w:rPr>
      </w:pPr>
      <w:r w:rsidRPr="007B3904">
        <w:rPr>
          <w:rFonts w:ascii="Arial" w:hAnsi="Arial" w:cs="Arial"/>
          <w:color w:val="000000" w:themeColor="text1"/>
        </w:rPr>
        <w:t>Pete Kleinman, Research Leader, Pasture Systems and Watershed Management Research Unit, University Park, PA.</w:t>
      </w:r>
    </w:p>
    <w:p w14:paraId="5AA7CF25" w14:textId="77777777" w:rsidR="007B3904" w:rsidRPr="007B3904" w:rsidRDefault="007B3904" w:rsidP="007B3904">
      <w:pPr>
        <w:pStyle w:val="ListParagraph"/>
        <w:numPr>
          <w:ilvl w:val="0"/>
          <w:numId w:val="14"/>
        </w:numPr>
        <w:spacing w:after="120" w:line="240" w:lineRule="auto"/>
        <w:rPr>
          <w:rFonts w:ascii="Arial" w:hAnsi="Arial" w:cs="Arial"/>
          <w:color w:val="000000" w:themeColor="text1"/>
        </w:rPr>
      </w:pPr>
      <w:r w:rsidRPr="007B3904">
        <w:rPr>
          <w:rFonts w:ascii="Arial" w:hAnsi="Arial" w:cs="Arial"/>
          <w:color w:val="000000" w:themeColor="text1"/>
        </w:rPr>
        <w:t xml:space="preserve">Dave </w:t>
      </w:r>
      <w:proofErr w:type="spellStart"/>
      <w:r w:rsidRPr="007B3904">
        <w:rPr>
          <w:rFonts w:ascii="Arial" w:hAnsi="Arial" w:cs="Arial"/>
          <w:color w:val="000000" w:themeColor="text1"/>
        </w:rPr>
        <w:t>Bjorneberg</w:t>
      </w:r>
      <w:proofErr w:type="spellEnd"/>
      <w:r w:rsidRPr="007B3904">
        <w:rPr>
          <w:rFonts w:ascii="Arial" w:hAnsi="Arial" w:cs="Arial"/>
          <w:color w:val="000000" w:themeColor="text1"/>
        </w:rPr>
        <w:t>, Research Leader, Northwest Irrigation and Soils Research Unit, Kimberly, ID</w:t>
      </w:r>
    </w:p>
    <w:p w14:paraId="72C29A3A" w14:textId="77777777" w:rsidR="007B3904" w:rsidRPr="007B3904" w:rsidRDefault="007B3904" w:rsidP="007B3904">
      <w:pPr>
        <w:pStyle w:val="ListParagraph"/>
        <w:numPr>
          <w:ilvl w:val="0"/>
          <w:numId w:val="14"/>
        </w:numPr>
        <w:spacing w:after="120" w:line="240" w:lineRule="auto"/>
        <w:rPr>
          <w:rFonts w:ascii="Arial" w:hAnsi="Arial" w:cs="Arial"/>
          <w:color w:val="000000" w:themeColor="text1"/>
        </w:rPr>
      </w:pPr>
      <w:r w:rsidRPr="007B3904">
        <w:rPr>
          <w:rFonts w:ascii="Arial" w:hAnsi="Arial" w:cs="Arial"/>
          <w:color w:val="000000" w:themeColor="text1"/>
        </w:rPr>
        <w:t>John Baker, Research Leader, Soil and Water Management Unit, St. Paul, MN.</w:t>
      </w:r>
    </w:p>
    <w:p w14:paraId="2EA39078" w14:textId="77777777" w:rsidR="007B3904" w:rsidRPr="007B3904" w:rsidRDefault="007B3904" w:rsidP="007B3904">
      <w:pPr>
        <w:pStyle w:val="ListParagraph"/>
        <w:numPr>
          <w:ilvl w:val="0"/>
          <w:numId w:val="14"/>
        </w:numPr>
        <w:spacing w:after="120" w:line="240" w:lineRule="auto"/>
        <w:rPr>
          <w:rFonts w:ascii="Arial" w:hAnsi="Arial" w:cs="Arial"/>
          <w:color w:val="000000" w:themeColor="text1"/>
        </w:rPr>
      </w:pPr>
      <w:r w:rsidRPr="007B3904">
        <w:rPr>
          <w:rFonts w:ascii="Arial" w:hAnsi="Arial" w:cs="Arial"/>
          <w:color w:val="000000" w:themeColor="text1"/>
        </w:rPr>
        <w:t xml:space="preserve">Dave </w:t>
      </w:r>
      <w:proofErr w:type="spellStart"/>
      <w:r w:rsidRPr="007B3904">
        <w:rPr>
          <w:rFonts w:ascii="Arial" w:hAnsi="Arial" w:cs="Arial"/>
          <w:color w:val="000000" w:themeColor="text1"/>
        </w:rPr>
        <w:t>Brauer</w:t>
      </w:r>
      <w:proofErr w:type="spellEnd"/>
      <w:r w:rsidRPr="007B3904">
        <w:rPr>
          <w:rFonts w:ascii="Arial" w:hAnsi="Arial" w:cs="Arial"/>
          <w:color w:val="000000" w:themeColor="text1"/>
        </w:rPr>
        <w:t>, Director, Conservation and Production Research Laboratory, Bushland, TX.</w:t>
      </w:r>
    </w:p>
    <w:p w14:paraId="53EA0690" w14:textId="77777777" w:rsidR="007B3904" w:rsidRPr="007B3904" w:rsidRDefault="007B3904" w:rsidP="007B3904">
      <w:pPr>
        <w:pStyle w:val="ListParagraph"/>
        <w:numPr>
          <w:ilvl w:val="0"/>
          <w:numId w:val="14"/>
        </w:numPr>
        <w:spacing w:after="120" w:line="240" w:lineRule="auto"/>
        <w:rPr>
          <w:rFonts w:ascii="Arial" w:hAnsi="Arial" w:cs="Arial"/>
          <w:color w:val="000000" w:themeColor="text1"/>
        </w:rPr>
      </w:pPr>
      <w:r w:rsidRPr="007B3904">
        <w:rPr>
          <w:rFonts w:ascii="Arial" w:hAnsi="Arial" w:cs="Arial"/>
          <w:color w:val="000000" w:themeColor="text1"/>
        </w:rPr>
        <w:t>Marlen Eve, NP212 National Program Leader for Soil and Air.</w:t>
      </w:r>
    </w:p>
    <w:p w14:paraId="540A9A47" w14:textId="77777777" w:rsidR="007B3904" w:rsidRPr="007B3904" w:rsidRDefault="007B3904" w:rsidP="007B3904">
      <w:pPr>
        <w:widowControl w:val="0"/>
        <w:autoSpaceDE w:val="0"/>
        <w:autoSpaceDN w:val="0"/>
        <w:adjustRightInd w:val="0"/>
        <w:spacing w:after="120"/>
        <w:rPr>
          <w:rFonts w:ascii="Arial" w:hAnsi="Arial" w:cs="Arial"/>
          <w:b/>
          <w:bCs/>
          <w:color w:val="000000" w:themeColor="text1"/>
          <w:u w:val="single"/>
        </w:rPr>
      </w:pPr>
    </w:p>
    <w:p w14:paraId="35CD7913" w14:textId="77777777" w:rsidR="007B3904" w:rsidRPr="007B3904" w:rsidRDefault="007B3904" w:rsidP="007B3904">
      <w:pPr>
        <w:spacing w:after="120"/>
        <w:rPr>
          <w:rFonts w:ascii="Arial" w:hAnsi="Arial" w:cs="Arial"/>
          <w:color w:val="000000" w:themeColor="text1"/>
        </w:rPr>
      </w:pPr>
      <w:r w:rsidRPr="007B3904">
        <w:rPr>
          <w:rFonts w:ascii="Arial" w:hAnsi="Arial" w:cs="Arial"/>
          <w:bCs/>
          <w:color w:val="000000" w:themeColor="text1"/>
        </w:rPr>
        <w:t xml:space="preserve">The research strategy for DAWG is to better understand the complex relationships and interactions between genetic, environmental, management and socio-economic factors (GEMS) associated with integrated dairy production systems. Consequently, </w:t>
      </w:r>
      <w:r w:rsidRPr="007B3904">
        <w:rPr>
          <w:rFonts w:ascii="Arial" w:hAnsi="Arial" w:cs="Arial"/>
          <w:color w:val="000000" w:themeColor="text1"/>
        </w:rPr>
        <w:t>DAWG has aligned its research around four primary challenges to the dairy industry that not only support ARS’s Grand Challenge, but that will provide maximum impact for the dairy industry. They are:</w:t>
      </w:r>
    </w:p>
    <w:p w14:paraId="26AA9B3B" w14:textId="77777777" w:rsidR="007B3904" w:rsidRPr="007B3904" w:rsidRDefault="007B3904" w:rsidP="007B3904">
      <w:pPr>
        <w:widowControl w:val="0"/>
        <w:autoSpaceDE w:val="0"/>
        <w:autoSpaceDN w:val="0"/>
        <w:adjustRightInd w:val="0"/>
        <w:spacing w:after="120"/>
        <w:ind w:left="360"/>
        <w:rPr>
          <w:rFonts w:ascii="Arial" w:hAnsi="Arial" w:cs="Arial"/>
          <w:color w:val="000000" w:themeColor="text1"/>
        </w:rPr>
      </w:pPr>
      <w:r w:rsidRPr="007B3904">
        <w:rPr>
          <w:rFonts w:ascii="Arial" w:hAnsi="Arial" w:cs="Arial"/>
          <w:b/>
          <w:bCs/>
          <w:i/>
          <w:color w:val="000000" w:themeColor="text1"/>
        </w:rPr>
        <w:t>Nitrogen Challenge</w:t>
      </w:r>
      <w:r w:rsidRPr="007B3904">
        <w:rPr>
          <w:rFonts w:ascii="Arial" w:hAnsi="Arial" w:cs="Arial"/>
          <w:color w:val="000000" w:themeColor="text1"/>
        </w:rPr>
        <w:t>. Develop practices to increase N utilization in dairy crop production systems and reduce N losses in dairy feeding and production systems by reducing reactive N losses by 20% per unit of milk and meat produced.</w:t>
      </w:r>
    </w:p>
    <w:p w14:paraId="7A11EB4A" w14:textId="77777777" w:rsidR="007B3904" w:rsidRPr="007B3904" w:rsidRDefault="007B3904" w:rsidP="007B3904">
      <w:pPr>
        <w:widowControl w:val="0"/>
        <w:autoSpaceDE w:val="0"/>
        <w:autoSpaceDN w:val="0"/>
        <w:adjustRightInd w:val="0"/>
        <w:spacing w:after="120"/>
        <w:ind w:left="360"/>
        <w:rPr>
          <w:rFonts w:ascii="Arial" w:hAnsi="Arial" w:cs="Arial"/>
          <w:color w:val="000000" w:themeColor="text1"/>
        </w:rPr>
      </w:pPr>
      <w:r w:rsidRPr="007B3904">
        <w:rPr>
          <w:rFonts w:ascii="Arial" w:hAnsi="Arial" w:cs="Arial"/>
          <w:b/>
          <w:bCs/>
          <w:i/>
          <w:color w:val="000000" w:themeColor="text1"/>
        </w:rPr>
        <w:t>Carbon Challenge</w:t>
      </w:r>
      <w:r w:rsidRPr="007B3904">
        <w:rPr>
          <w:rFonts w:ascii="Arial" w:hAnsi="Arial" w:cs="Arial"/>
          <w:color w:val="000000" w:themeColor="text1"/>
        </w:rPr>
        <w:t>. Develop practices to increase C sequestration in dairy crop production systems by 20% per unit of milk and meat produced. Better understand the tradeoffs and between reduced enteric methane and increased C sequestration in soils amended with dairy manure.</w:t>
      </w:r>
    </w:p>
    <w:p w14:paraId="1C7C7351" w14:textId="77777777" w:rsidR="007B3904" w:rsidRPr="007B3904" w:rsidRDefault="007B3904" w:rsidP="007B3904">
      <w:pPr>
        <w:spacing w:after="120"/>
        <w:ind w:left="360"/>
        <w:rPr>
          <w:rFonts w:ascii="Arial" w:hAnsi="Arial" w:cs="Arial"/>
          <w:color w:val="000000" w:themeColor="text1"/>
        </w:rPr>
      </w:pPr>
      <w:r w:rsidRPr="007B3904">
        <w:rPr>
          <w:rFonts w:ascii="Arial" w:hAnsi="Arial" w:cs="Arial"/>
          <w:b/>
          <w:bCs/>
          <w:i/>
          <w:color w:val="000000" w:themeColor="text1"/>
        </w:rPr>
        <w:t>Phosphorus Challenge</w:t>
      </w:r>
      <w:r w:rsidRPr="007B3904">
        <w:rPr>
          <w:rFonts w:ascii="Arial" w:hAnsi="Arial" w:cs="Arial"/>
          <w:color w:val="000000" w:themeColor="text1"/>
        </w:rPr>
        <w:t>. Develop/optimize feeding strategies and manure management systems, including P recovery technologies, to prevent excess P from accumulating on dairy farm production fields. These technologies will also support improved N use efficiency and reduce N losses.</w:t>
      </w:r>
    </w:p>
    <w:p w14:paraId="6D60A099" w14:textId="77777777" w:rsidR="007B3904" w:rsidRPr="007B3904" w:rsidRDefault="007B3904" w:rsidP="007B3904">
      <w:pPr>
        <w:spacing w:after="120"/>
        <w:ind w:left="360"/>
        <w:rPr>
          <w:rFonts w:ascii="Arial" w:hAnsi="Arial" w:cs="Arial"/>
          <w:color w:val="000000" w:themeColor="text1"/>
        </w:rPr>
      </w:pPr>
      <w:r w:rsidRPr="007B3904">
        <w:rPr>
          <w:rFonts w:ascii="Arial" w:hAnsi="Arial" w:cs="Arial"/>
          <w:b/>
          <w:i/>
          <w:color w:val="000000" w:themeColor="text1"/>
        </w:rPr>
        <w:t>Climate Change Challenge</w:t>
      </w:r>
      <w:r w:rsidRPr="007B3904">
        <w:rPr>
          <w:rFonts w:ascii="Arial" w:hAnsi="Arial" w:cs="Arial"/>
          <w:color w:val="000000" w:themeColor="text1"/>
        </w:rPr>
        <w:t>. Develop strategies to mitigate greenhouse gas emissions from manure storage (particularly methane) and dairy cropping systems (particularly nitrous oxide), and adapt animal management and integrated dairy management systems to realized climate change impacts and climate change forecasts.</w:t>
      </w:r>
    </w:p>
    <w:p w14:paraId="2EFDF3EF" w14:textId="77777777" w:rsidR="007B3904" w:rsidRPr="007B3904" w:rsidRDefault="007B3904" w:rsidP="007B3904">
      <w:pPr>
        <w:spacing w:after="120"/>
        <w:rPr>
          <w:rFonts w:ascii="Arial" w:hAnsi="Arial" w:cs="Arial"/>
          <w:b/>
          <w:color w:val="000000" w:themeColor="text1"/>
          <w:sz w:val="28"/>
          <w:szCs w:val="28"/>
        </w:rPr>
      </w:pPr>
    </w:p>
    <w:p w14:paraId="5F83F675" w14:textId="77777777" w:rsidR="007B3904" w:rsidRPr="007B3904" w:rsidRDefault="007B3904" w:rsidP="007B3904">
      <w:pPr>
        <w:spacing w:after="120"/>
        <w:rPr>
          <w:rFonts w:ascii="Arial" w:hAnsi="Arial" w:cs="Arial"/>
          <w:b/>
          <w:color w:val="000000" w:themeColor="text1"/>
          <w:sz w:val="28"/>
          <w:szCs w:val="28"/>
        </w:rPr>
      </w:pPr>
      <w:r w:rsidRPr="007B3904">
        <w:rPr>
          <w:rFonts w:ascii="Arial" w:hAnsi="Arial" w:cs="Arial"/>
          <w:b/>
          <w:color w:val="000000" w:themeColor="text1"/>
          <w:sz w:val="28"/>
          <w:szCs w:val="28"/>
        </w:rPr>
        <w:t>DAWG Task Forces</w:t>
      </w:r>
    </w:p>
    <w:p w14:paraId="6492D027" w14:textId="77777777" w:rsidR="007B3904" w:rsidRPr="007B3904" w:rsidRDefault="007B3904" w:rsidP="007B3904">
      <w:pPr>
        <w:spacing w:after="120"/>
        <w:rPr>
          <w:rFonts w:ascii="Arial" w:hAnsi="Arial" w:cs="Arial"/>
          <w:b/>
          <w:color w:val="000000" w:themeColor="text1"/>
        </w:rPr>
      </w:pPr>
      <w:r w:rsidRPr="007B3904">
        <w:rPr>
          <w:rFonts w:ascii="Arial" w:hAnsi="Arial" w:cs="Arial"/>
          <w:b/>
          <w:color w:val="000000" w:themeColor="text1"/>
        </w:rPr>
        <w:t xml:space="preserve">Dairy System Modeling </w:t>
      </w:r>
    </w:p>
    <w:p w14:paraId="6F48465A" w14:textId="77777777" w:rsidR="007B3904" w:rsidRPr="007B3904" w:rsidRDefault="007B3904" w:rsidP="007B3904">
      <w:pPr>
        <w:spacing w:after="120"/>
        <w:rPr>
          <w:rFonts w:ascii="Arial" w:hAnsi="Arial" w:cs="Arial"/>
          <w:i/>
          <w:color w:val="000000" w:themeColor="text1"/>
        </w:rPr>
      </w:pPr>
      <w:proofErr w:type="spellStart"/>
      <w:r w:rsidRPr="007B3904">
        <w:rPr>
          <w:rFonts w:ascii="Arial" w:hAnsi="Arial" w:cs="Arial"/>
          <w:i/>
          <w:color w:val="000000" w:themeColor="text1"/>
          <w:u w:val="single"/>
        </w:rPr>
        <w:t>Vadas</w:t>
      </w:r>
      <w:proofErr w:type="spellEnd"/>
      <w:r w:rsidRPr="007B3904">
        <w:rPr>
          <w:rFonts w:ascii="Arial" w:hAnsi="Arial" w:cs="Arial"/>
          <w:i/>
          <w:color w:val="000000" w:themeColor="text1"/>
        </w:rPr>
        <w:t xml:space="preserve"> (WI), </w:t>
      </w:r>
      <w:proofErr w:type="spellStart"/>
      <w:r w:rsidRPr="007B3904">
        <w:rPr>
          <w:rFonts w:ascii="Arial" w:hAnsi="Arial" w:cs="Arial"/>
          <w:i/>
          <w:color w:val="000000" w:themeColor="text1"/>
        </w:rPr>
        <w:t>Rotz</w:t>
      </w:r>
      <w:proofErr w:type="spellEnd"/>
      <w:r w:rsidRPr="007B3904">
        <w:rPr>
          <w:rFonts w:ascii="Arial" w:hAnsi="Arial" w:cs="Arial"/>
          <w:i/>
          <w:color w:val="000000" w:themeColor="text1"/>
        </w:rPr>
        <w:t xml:space="preserve">, </w:t>
      </w:r>
      <w:proofErr w:type="spellStart"/>
      <w:r w:rsidRPr="007B3904">
        <w:rPr>
          <w:rFonts w:ascii="Arial" w:hAnsi="Arial" w:cs="Arial"/>
          <w:i/>
          <w:color w:val="000000" w:themeColor="text1"/>
        </w:rPr>
        <w:t>Veith</w:t>
      </w:r>
      <w:proofErr w:type="spellEnd"/>
      <w:r w:rsidRPr="007B3904">
        <w:rPr>
          <w:rFonts w:ascii="Arial" w:hAnsi="Arial" w:cs="Arial"/>
          <w:i/>
          <w:color w:val="000000" w:themeColor="text1"/>
        </w:rPr>
        <w:t xml:space="preserve"> (PA), Leytem (ID), </w:t>
      </w:r>
      <w:proofErr w:type="spellStart"/>
      <w:r w:rsidRPr="007B3904">
        <w:rPr>
          <w:rFonts w:ascii="Arial" w:hAnsi="Arial" w:cs="Arial"/>
          <w:i/>
          <w:color w:val="000000" w:themeColor="text1"/>
        </w:rPr>
        <w:t>Feyereisen</w:t>
      </w:r>
      <w:proofErr w:type="spellEnd"/>
      <w:r w:rsidRPr="007B3904">
        <w:rPr>
          <w:rFonts w:ascii="Arial" w:hAnsi="Arial" w:cs="Arial"/>
          <w:i/>
          <w:color w:val="000000" w:themeColor="text1"/>
        </w:rPr>
        <w:t xml:space="preserve"> (MN), </w:t>
      </w:r>
      <w:proofErr w:type="spellStart"/>
      <w:r w:rsidRPr="007B3904">
        <w:rPr>
          <w:rFonts w:ascii="Arial" w:hAnsi="Arial" w:cs="Arial"/>
          <w:i/>
          <w:color w:val="000000" w:themeColor="text1"/>
        </w:rPr>
        <w:t>Waltrip</w:t>
      </w:r>
      <w:proofErr w:type="spellEnd"/>
      <w:r w:rsidRPr="007B3904">
        <w:rPr>
          <w:rFonts w:ascii="Arial" w:hAnsi="Arial" w:cs="Arial"/>
          <w:i/>
          <w:color w:val="000000" w:themeColor="text1"/>
        </w:rPr>
        <w:t xml:space="preserve"> (TX), </w:t>
      </w:r>
      <w:proofErr w:type="spellStart"/>
      <w:r w:rsidRPr="007B3904">
        <w:rPr>
          <w:rFonts w:ascii="Arial" w:hAnsi="Arial" w:cs="Arial"/>
          <w:i/>
          <w:color w:val="000000" w:themeColor="text1"/>
        </w:rPr>
        <w:t>Thoma</w:t>
      </w:r>
      <w:proofErr w:type="spellEnd"/>
      <w:r w:rsidRPr="007B3904">
        <w:rPr>
          <w:rFonts w:ascii="Arial" w:hAnsi="Arial" w:cs="Arial"/>
          <w:i/>
          <w:color w:val="000000" w:themeColor="text1"/>
        </w:rPr>
        <w:t xml:space="preserve"> (AR) </w:t>
      </w:r>
    </w:p>
    <w:p w14:paraId="42BFD0E6" w14:textId="77777777" w:rsidR="007B3904" w:rsidRPr="007B3904" w:rsidRDefault="007B3904" w:rsidP="007B3904">
      <w:pPr>
        <w:spacing w:after="120"/>
        <w:rPr>
          <w:rFonts w:ascii="Arial" w:hAnsi="Arial" w:cs="Arial"/>
          <w:color w:val="000000" w:themeColor="text1"/>
        </w:rPr>
      </w:pPr>
      <w:r w:rsidRPr="007B3904">
        <w:rPr>
          <w:rFonts w:ascii="Arial" w:hAnsi="Arial" w:cs="Arial"/>
          <w:color w:val="000000" w:themeColor="text1"/>
        </w:rPr>
        <w:t xml:space="preserve">DAWG’s Modeling Task Force uses state-of-the-art farm and watershed simulation modeling to enable DAWG </w:t>
      </w:r>
      <w:proofErr w:type="gramStart"/>
      <w:r w:rsidRPr="007B3904">
        <w:rPr>
          <w:rFonts w:ascii="Arial" w:hAnsi="Arial" w:cs="Arial"/>
          <w:color w:val="000000" w:themeColor="text1"/>
        </w:rPr>
        <w:t>to</w:t>
      </w:r>
      <w:proofErr w:type="gramEnd"/>
      <w:r w:rsidRPr="007B3904">
        <w:rPr>
          <w:rFonts w:ascii="Arial" w:hAnsi="Arial" w:cs="Arial"/>
          <w:color w:val="000000" w:themeColor="text1"/>
        </w:rPr>
        <w:t xml:space="preserve"> strategically and systematically target vulnerabilities and opportunities in dairy farming systems. For the DAWG N challenge, the Modeling Task Force is conducting comprehensive analyses of reactive N cycling and management in dairy farm systems to identify and prioritize sources of farm-scale N loss and N use inefficiency. This effort is being </w:t>
      </w:r>
      <w:r w:rsidRPr="007B3904">
        <w:rPr>
          <w:rFonts w:ascii="Arial" w:hAnsi="Arial" w:cs="Arial"/>
          <w:color w:val="000000" w:themeColor="text1"/>
        </w:rPr>
        <w:lastRenderedPageBreak/>
        <w:t>supported by an ARS HQ funded Post-doc and a 4 year, $500,000 NIFA grant (</w:t>
      </w:r>
      <w:proofErr w:type="spellStart"/>
      <w:r w:rsidRPr="007B3904">
        <w:rPr>
          <w:rFonts w:ascii="Arial" w:hAnsi="Arial" w:cs="Arial"/>
          <w:color w:val="000000" w:themeColor="text1"/>
        </w:rPr>
        <w:t>Vadas</w:t>
      </w:r>
      <w:proofErr w:type="spellEnd"/>
      <w:r w:rsidRPr="007B3904">
        <w:rPr>
          <w:rFonts w:ascii="Arial" w:hAnsi="Arial" w:cs="Arial"/>
          <w:color w:val="000000" w:themeColor="text1"/>
        </w:rPr>
        <w:t xml:space="preserve"> – RNI Initiative – described in Appendix 1.).</w:t>
      </w:r>
    </w:p>
    <w:p w14:paraId="53BDD81A" w14:textId="77777777" w:rsidR="007B3904" w:rsidRPr="007B3904" w:rsidRDefault="007B3904" w:rsidP="007B3904">
      <w:pPr>
        <w:spacing w:after="120"/>
        <w:rPr>
          <w:rFonts w:ascii="Arial" w:hAnsi="Arial" w:cs="Arial"/>
          <w:color w:val="000000" w:themeColor="text1"/>
        </w:rPr>
      </w:pPr>
      <w:r w:rsidRPr="007B3904">
        <w:rPr>
          <w:rFonts w:ascii="Arial" w:hAnsi="Arial" w:cs="Arial"/>
          <w:color w:val="000000" w:themeColor="text1"/>
        </w:rPr>
        <w:t xml:space="preserve">Following these initial modeling efforts, the DAWG Modeling Task Force will work with other DAWG task forces to identify new strategies or practices using modeling to quantify their farm-scale economic and environmental costs and benefits, including synergies with P cycling, greenhouse gas mitigation and climate change adaptation. </w:t>
      </w:r>
    </w:p>
    <w:p w14:paraId="35184167" w14:textId="77777777" w:rsidR="007B3904" w:rsidRPr="007B3904" w:rsidRDefault="007B3904" w:rsidP="007B3904">
      <w:pPr>
        <w:spacing w:after="120"/>
        <w:rPr>
          <w:rFonts w:ascii="Arial" w:hAnsi="Arial" w:cs="Arial"/>
          <w:color w:val="000000" w:themeColor="text1"/>
        </w:rPr>
      </w:pPr>
    </w:p>
    <w:p w14:paraId="7E91CBBB" w14:textId="77777777" w:rsidR="007B3904" w:rsidRPr="007B3904" w:rsidRDefault="007B3904" w:rsidP="007B3904">
      <w:pPr>
        <w:spacing w:after="120"/>
        <w:rPr>
          <w:rFonts w:ascii="Arial" w:hAnsi="Arial" w:cs="Arial"/>
          <w:b/>
          <w:color w:val="000000" w:themeColor="text1"/>
        </w:rPr>
      </w:pPr>
      <w:r w:rsidRPr="007B3904">
        <w:rPr>
          <w:rFonts w:ascii="Arial" w:hAnsi="Arial" w:cs="Arial"/>
          <w:b/>
          <w:color w:val="000000" w:themeColor="text1"/>
        </w:rPr>
        <w:t>Data Management and Analysis</w:t>
      </w:r>
    </w:p>
    <w:p w14:paraId="3A41B16E" w14:textId="77777777" w:rsidR="007B3904" w:rsidRPr="007B3904" w:rsidRDefault="007B3904" w:rsidP="007B3904">
      <w:pPr>
        <w:spacing w:after="120"/>
        <w:rPr>
          <w:rFonts w:ascii="Arial" w:hAnsi="Arial" w:cs="Arial"/>
          <w:i/>
          <w:color w:val="000000" w:themeColor="text1"/>
        </w:rPr>
      </w:pPr>
      <w:r w:rsidRPr="007B3904">
        <w:rPr>
          <w:rFonts w:ascii="Arial" w:hAnsi="Arial" w:cs="Arial"/>
          <w:i/>
          <w:color w:val="000000" w:themeColor="text1"/>
          <w:u w:val="single"/>
        </w:rPr>
        <w:t>Dell</w:t>
      </w:r>
      <w:r w:rsidRPr="007B3904">
        <w:rPr>
          <w:rFonts w:ascii="Arial" w:hAnsi="Arial" w:cs="Arial"/>
          <w:i/>
          <w:color w:val="000000" w:themeColor="text1"/>
        </w:rPr>
        <w:t xml:space="preserve">, </w:t>
      </w:r>
      <w:proofErr w:type="spellStart"/>
      <w:r w:rsidRPr="007B3904">
        <w:rPr>
          <w:rFonts w:ascii="Arial" w:hAnsi="Arial" w:cs="Arial"/>
          <w:i/>
          <w:color w:val="000000" w:themeColor="text1"/>
        </w:rPr>
        <w:t>Goslee</w:t>
      </w:r>
      <w:proofErr w:type="spellEnd"/>
      <w:r w:rsidRPr="007B3904">
        <w:rPr>
          <w:rFonts w:ascii="Arial" w:hAnsi="Arial" w:cs="Arial"/>
          <w:i/>
          <w:color w:val="000000" w:themeColor="text1"/>
        </w:rPr>
        <w:t xml:space="preserve"> (PA), </w:t>
      </w:r>
      <w:proofErr w:type="spellStart"/>
      <w:r w:rsidRPr="007B3904">
        <w:rPr>
          <w:rFonts w:ascii="Arial" w:hAnsi="Arial" w:cs="Arial"/>
          <w:i/>
          <w:color w:val="000000" w:themeColor="text1"/>
        </w:rPr>
        <w:t>Bjorneberg</w:t>
      </w:r>
      <w:proofErr w:type="spellEnd"/>
      <w:r w:rsidRPr="007B3904">
        <w:rPr>
          <w:rFonts w:ascii="Arial" w:hAnsi="Arial" w:cs="Arial"/>
          <w:i/>
          <w:color w:val="000000" w:themeColor="text1"/>
        </w:rPr>
        <w:t xml:space="preserve"> (ID), </w:t>
      </w:r>
      <w:proofErr w:type="spellStart"/>
      <w:r w:rsidRPr="007B3904">
        <w:rPr>
          <w:rFonts w:ascii="Arial" w:hAnsi="Arial" w:cs="Arial"/>
          <w:i/>
          <w:color w:val="000000" w:themeColor="text1"/>
        </w:rPr>
        <w:t>Feyereisen</w:t>
      </w:r>
      <w:proofErr w:type="spellEnd"/>
      <w:r w:rsidRPr="007B3904">
        <w:rPr>
          <w:rFonts w:ascii="Arial" w:hAnsi="Arial" w:cs="Arial"/>
          <w:i/>
          <w:color w:val="000000" w:themeColor="text1"/>
        </w:rPr>
        <w:t xml:space="preserve"> (MN), </w:t>
      </w:r>
      <w:proofErr w:type="spellStart"/>
      <w:r w:rsidRPr="007B3904">
        <w:rPr>
          <w:rFonts w:ascii="Arial" w:hAnsi="Arial" w:cs="Arial"/>
          <w:i/>
          <w:color w:val="000000" w:themeColor="text1"/>
        </w:rPr>
        <w:t>Vadas</w:t>
      </w:r>
      <w:proofErr w:type="spellEnd"/>
      <w:r w:rsidRPr="007B3904">
        <w:rPr>
          <w:rFonts w:ascii="Arial" w:hAnsi="Arial" w:cs="Arial"/>
          <w:i/>
          <w:color w:val="000000" w:themeColor="text1"/>
        </w:rPr>
        <w:t xml:space="preserve"> (WI), and supported by other DAWG task forces.</w:t>
      </w:r>
    </w:p>
    <w:p w14:paraId="0540A367" w14:textId="77777777" w:rsidR="007B3904" w:rsidRPr="007B3904" w:rsidRDefault="007B3904" w:rsidP="007B3904">
      <w:pPr>
        <w:spacing w:after="120"/>
        <w:rPr>
          <w:rFonts w:ascii="Arial" w:hAnsi="Arial" w:cs="Arial"/>
          <w:color w:val="000000" w:themeColor="text1"/>
        </w:rPr>
      </w:pPr>
      <w:r w:rsidRPr="007B3904">
        <w:rPr>
          <w:rFonts w:ascii="Arial" w:hAnsi="Arial" w:cs="Arial"/>
          <w:color w:val="000000" w:themeColor="text1"/>
        </w:rPr>
        <w:t>Considerable research has already been carried out by DAWG participants and their partners, serving as a foundation of knowledge upon which DAWG tests and validates its modeling efforts, and informs its experimental research priorities. The DAWG Data Task Force serves as a central clearing house for such information, working with other DAWG task forces to ensure that data are comprehensive and represent the state-of-the-science. To accelerate progress toward the DAWG N challenge, DAWG’s Data Task Force is summarizing results of emissions and leaching studies from the four DAWG locations, with an objective of producing a review article addressing reactive N losses from US dairy production systems. This review will, in turn, be used to assist DAWG’s Modeling Task Force in developing dairy management scenarios that accurately reflect the array of vulnerabilities and opportunities on US dairy farms. This effort is being supported by an ARS HQ funded Post-doc.</w:t>
      </w:r>
    </w:p>
    <w:p w14:paraId="1BC9631D" w14:textId="77777777" w:rsidR="007B3904" w:rsidRPr="007B3904" w:rsidRDefault="007B3904" w:rsidP="007B3904">
      <w:pPr>
        <w:spacing w:after="120"/>
        <w:rPr>
          <w:rFonts w:ascii="Arial" w:hAnsi="Arial" w:cs="Arial"/>
          <w:color w:val="000000" w:themeColor="text1"/>
        </w:rPr>
      </w:pPr>
    </w:p>
    <w:p w14:paraId="17EC07F5" w14:textId="77777777" w:rsidR="007B3904" w:rsidRPr="007B3904" w:rsidRDefault="007B3904" w:rsidP="007B3904">
      <w:pPr>
        <w:spacing w:after="120"/>
        <w:rPr>
          <w:rFonts w:ascii="Arial" w:hAnsi="Arial" w:cs="Arial"/>
          <w:b/>
          <w:color w:val="000000" w:themeColor="text1"/>
        </w:rPr>
      </w:pPr>
      <w:r w:rsidRPr="007B3904">
        <w:rPr>
          <w:rFonts w:ascii="Arial" w:hAnsi="Arial" w:cs="Arial"/>
          <w:b/>
          <w:color w:val="000000" w:themeColor="text1"/>
        </w:rPr>
        <w:t xml:space="preserve">Dairy Emissions </w:t>
      </w:r>
    </w:p>
    <w:p w14:paraId="54FA133A" w14:textId="77777777" w:rsidR="007B3904" w:rsidRPr="007B3904" w:rsidRDefault="007B3904" w:rsidP="007B3904">
      <w:pPr>
        <w:spacing w:after="120"/>
        <w:rPr>
          <w:rFonts w:ascii="Arial" w:hAnsi="Arial" w:cs="Arial"/>
          <w:i/>
          <w:color w:val="000000" w:themeColor="text1"/>
        </w:rPr>
      </w:pPr>
      <w:r w:rsidRPr="007B3904">
        <w:rPr>
          <w:rFonts w:ascii="Arial" w:hAnsi="Arial" w:cs="Arial"/>
          <w:i/>
          <w:color w:val="000000" w:themeColor="text1"/>
          <w:u w:val="single"/>
        </w:rPr>
        <w:t>Leytem</w:t>
      </w:r>
      <w:r w:rsidRPr="007B3904">
        <w:rPr>
          <w:rFonts w:ascii="Arial" w:hAnsi="Arial" w:cs="Arial"/>
          <w:i/>
          <w:color w:val="000000" w:themeColor="text1"/>
        </w:rPr>
        <w:t xml:space="preserve"> and Dungan (ID), Dell (PA), Baker (MN), Powell (WI), Todd and Parker (TX)</w:t>
      </w:r>
    </w:p>
    <w:p w14:paraId="18C06E04" w14:textId="77777777" w:rsidR="007B3904" w:rsidRPr="007B3904" w:rsidRDefault="007B3904" w:rsidP="007B3904">
      <w:pPr>
        <w:spacing w:after="120"/>
        <w:rPr>
          <w:rFonts w:ascii="Arial" w:hAnsi="Arial" w:cs="Arial"/>
          <w:color w:val="000000" w:themeColor="text1"/>
        </w:rPr>
      </w:pPr>
      <w:r w:rsidRPr="007B3904">
        <w:rPr>
          <w:rFonts w:ascii="Arial" w:hAnsi="Arial" w:cs="Arial"/>
          <w:color w:val="000000" w:themeColor="text1"/>
        </w:rPr>
        <w:t xml:space="preserve">DAWG’s Emissions Task Force is focused on both the N and Climate Change challenges. To guide research, the Emissions Task Force developed two challenges for emissions from US dairy farms: (1) develop strategies to lower ammonia emissions from dairy farmsteads and fields by at least 20% without exacerbating other important loss pathways; (2) reduce the carbon footprint of dairy production by 25% by 2025. Initially, DAWG’s Emissions Task Force is using historical and ongoing studies to prioritize opportunities to reduce ammonia and greenhouse gas emissions in dairy production systems. These opportunities will be investigated by DAWG’s modeling team to see if they can achieve DAWG’s N and greenhouse gas reduction goals. Data from the emissions task force will also be used to validate model predictions of emissions. To guide future collaboration in measuring emissions from dairy production systems, two USDA initiatives, DAWG and Livestock </w:t>
      </w:r>
      <w:proofErr w:type="spellStart"/>
      <w:r w:rsidRPr="007B3904">
        <w:rPr>
          <w:rFonts w:ascii="Arial" w:hAnsi="Arial" w:cs="Arial"/>
          <w:color w:val="000000" w:themeColor="text1"/>
        </w:rPr>
        <w:t>GRACEnet</w:t>
      </w:r>
      <w:proofErr w:type="spellEnd"/>
      <w:r w:rsidRPr="007B3904">
        <w:rPr>
          <w:rFonts w:ascii="Arial" w:hAnsi="Arial" w:cs="Arial"/>
          <w:color w:val="000000" w:themeColor="text1"/>
        </w:rPr>
        <w:t xml:space="preserve">, are compiling and comparing relevant protocols. They are looking for an opportunity to publish a methods manual with recommended protocols for measuring on-farm emissions </w:t>
      </w:r>
    </w:p>
    <w:p w14:paraId="2949500B" w14:textId="77777777" w:rsidR="007B3904" w:rsidRPr="007B3904" w:rsidRDefault="007B3904" w:rsidP="007B3904">
      <w:pPr>
        <w:spacing w:after="120"/>
        <w:rPr>
          <w:rFonts w:ascii="Arial" w:hAnsi="Arial" w:cs="Arial"/>
          <w:color w:val="000000" w:themeColor="text1"/>
        </w:rPr>
      </w:pPr>
      <w:r w:rsidRPr="007B3904">
        <w:rPr>
          <w:rFonts w:ascii="Arial" w:hAnsi="Arial" w:cs="Arial"/>
          <w:color w:val="000000" w:themeColor="text1"/>
        </w:rPr>
        <w:t xml:space="preserve"> </w:t>
      </w:r>
    </w:p>
    <w:p w14:paraId="7C907F7F" w14:textId="77777777" w:rsidR="007B3904" w:rsidRPr="007B3904" w:rsidRDefault="007B3904" w:rsidP="007B3904">
      <w:pPr>
        <w:spacing w:after="120"/>
        <w:rPr>
          <w:rFonts w:ascii="Arial" w:hAnsi="Arial" w:cs="Arial"/>
          <w:b/>
          <w:color w:val="000000" w:themeColor="text1"/>
        </w:rPr>
      </w:pPr>
      <w:r w:rsidRPr="007B3904">
        <w:rPr>
          <w:rFonts w:ascii="Arial" w:hAnsi="Arial" w:cs="Arial"/>
          <w:b/>
          <w:color w:val="000000" w:themeColor="text1"/>
        </w:rPr>
        <w:t xml:space="preserve">Dairy System Leaching </w:t>
      </w:r>
    </w:p>
    <w:p w14:paraId="4E78329B" w14:textId="77777777" w:rsidR="007B3904" w:rsidRPr="007B3904" w:rsidRDefault="007B3904" w:rsidP="007B3904">
      <w:pPr>
        <w:spacing w:after="120"/>
        <w:rPr>
          <w:rFonts w:ascii="Arial" w:hAnsi="Arial" w:cs="Arial"/>
          <w:i/>
          <w:color w:val="000000" w:themeColor="text1"/>
        </w:rPr>
      </w:pPr>
      <w:r w:rsidRPr="007B3904">
        <w:rPr>
          <w:rFonts w:ascii="Arial" w:hAnsi="Arial" w:cs="Arial"/>
          <w:i/>
          <w:color w:val="000000" w:themeColor="text1"/>
          <w:u w:val="single"/>
        </w:rPr>
        <w:t>Bryant</w:t>
      </w:r>
      <w:r w:rsidRPr="007B3904">
        <w:rPr>
          <w:rFonts w:ascii="Arial" w:hAnsi="Arial" w:cs="Arial"/>
          <w:i/>
          <w:color w:val="000000" w:themeColor="text1"/>
        </w:rPr>
        <w:t xml:space="preserve">, Kleinman, Dell, Buda (PA), </w:t>
      </w:r>
      <w:proofErr w:type="spellStart"/>
      <w:r w:rsidRPr="007B3904">
        <w:rPr>
          <w:rFonts w:ascii="Arial" w:hAnsi="Arial" w:cs="Arial"/>
          <w:i/>
          <w:color w:val="000000" w:themeColor="text1"/>
        </w:rPr>
        <w:t>Feyereisen</w:t>
      </w:r>
      <w:proofErr w:type="spellEnd"/>
      <w:r w:rsidRPr="007B3904">
        <w:rPr>
          <w:rFonts w:ascii="Arial" w:hAnsi="Arial" w:cs="Arial"/>
          <w:i/>
          <w:color w:val="000000" w:themeColor="text1"/>
        </w:rPr>
        <w:t xml:space="preserve"> (MN), </w:t>
      </w:r>
      <w:proofErr w:type="spellStart"/>
      <w:r w:rsidRPr="007B3904">
        <w:rPr>
          <w:rFonts w:ascii="Arial" w:hAnsi="Arial" w:cs="Arial"/>
          <w:i/>
          <w:color w:val="000000" w:themeColor="text1"/>
        </w:rPr>
        <w:t>Bjorneberg</w:t>
      </w:r>
      <w:proofErr w:type="spellEnd"/>
      <w:r w:rsidRPr="007B3904">
        <w:rPr>
          <w:rFonts w:ascii="Arial" w:hAnsi="Arial" w:cs="Arial"/>
          <w:i/>
          <w:color w:val="000000" w:themeColor="text1"/>
        </w:rPr>
        <w:t xml:space="preserve">, Leytem, Dungan, </w:t>
      </w:r>
      <w:proofErr w:type="spellStart"/>
      <w:r w:rsidRPr="007B3904">
        <w:rPr>
          <w:rFonts w:ascii="Arial" w:hAnsi="Arial" w:cs="Arial"/>
          <w:i/>
          <w:color w:val="000000" w:themeColor="text1"/>
        </w:rPr>
        <w:t>Tarkalson</w:t>
      </w:r>
      <w:proofErr w:type="spellEnd"/>
      <w:r w:rsidRPr="007B3904">
        <w:rPr>
          <w:rFonts w:ascii="Arial" w:hAnsi="Arial" w:cs="Arial"/>
          <w:i/>
          <w:color w:val="000000" w:themeColor="text1"/>
        </w:rPr>
        <w:t xml:space="preserve"> (ID), Powell and </w:t>
      </w:r>
      <w:proofErr w:type="spellStart"/>
      <w:r w:rsidRPr="007B3904">
        <w:rPr>
          <w:rFonts w:ascii="Arial" w:hAnsi="Arial" w:cs="Arial"/>
          <w:i/>
          <w:color w:val="000000" w:themeColor="text1"/>
        </w:rPr>
        <w:t>Vadas</w:t>
      </w:r>
      <w:proofErr w:type="spellEnd"/>
      <w:r w:rsidRPr="007B3904">
        <w:rPr>
          <w:rFonts w:ascii="Arial" w:hAnsi="Arial" w:cs="Arial"/>
          <w:i/>
          <w:color w:val="000000" w:themeColor="text1"/>
        </w:rPr>
        <w:t xml:space="preserve"> (WI)</w:t>
      </w:r>
    </w:p>
    <w:p w14:paraId="743A4DBB" w14:textId="77777777" w:rsidR="007B3904" w:rsidRPr="007B3904" w:rsidRDefault="007B3904" w:rsidP="007B3904">
      <w:pPr>
        <w:spacing w:after="120"/>
        <w:rPr>
          <w:rFonts w:ascii="Arial" w:hAnsi="Arial" w:cs="Arial"/>
          <w:color w:val="000000" w:themeColor="text1"/>
        </w:rPr>
      </w:pPr>
      <w:r w:rsidRPr="007B3904">
        <w:rPr>
          <w:rFonts w:ascii="Arial" w:hAnsi="Arial" w:cs="Arial"/>
          <w:color w:val="000000" w:themeColor="text1"/>
        </w:rPr>
        <w:lastRenderedPageBreak/>
        <w:t>Nitrogen leaching remains a priority environmental concern to US dairy farms, and was recently the basis of highly publicized court decisions directed at dairies in Washington State. The Leaching Task Force is focused on the major source of N leaching losses from dairy farms, field soils amended with dairy manure. The Leaching Task Force has adapted DAWG’s N Challenge to their focus, with a specific objective of developing strategies to minimize N leaching losses from manure amended soils by at least 20% without exacerbating other major pathways of N loss (especially ammonia volatilization). Initial activities are to support the Data Task Force in compiling historical research data sets</w:t>
      </w:r>
      <w:r w:rsidRPr="007B3904">
        <w:rPr>
          <w:color w:val="000000" w:themeColor="text1"/>
        </w:rPr>
        <w:t xml:space="preserve"> </w:t>
      </w:r>
      <w:r w:rsidRPr="007B3904">
        <w:rPr>
          <w:rFonts w:ascii="Arial" w:hAnsi="Arial" w:cs="Arial"/>
          <w:color w:val="000000" w:themeColor="text1"/>
        </w:rPr>
        <w:t xml:space="preserve">that can be used corroborate DAWG’s simulation modeling efforts as well as to generate a comprehensive list of nitrogen management practices. The Leaching Task Force is also coordinating experimental research across DAWG locations, using common objectives and protocols to implement field studies that assess practical strategies to reduce nitrate leaching losses. </w:t>
      </w:r>
    </w:p>
    <w:p w14:paraId="7BC4EE93" w14:textId="77777777" w:rsidR="007B3904" w:rsidRPr="007B3904" w:rsidRDefault="007B3904" w:rsidP="007B3904">
      <w:pPr>
        <w:spacing w:after="120"/>
        <w:rPr>
          <w:rFonts w:ascii="Arial" w:hAnsi="Arial" w:cs="Arial"/>
          <w:color w:val="000000" w:themeColor="text1"/>
        </w:rPr>
      </w:pPr>
    </w:p>
    <w:p w14:paraId="4D01701E" w14:textId="77777777" w:rsidR="007B3904" w:rsidRPr="007B3904" w:rsidRDefault="007B3904" w:rsidP="007B3904">
      <w:pPr>
        <w:spacing w:after="120"/>
        <w:rPr>
          <w:rFonts w:ascii="Arial" w:hAnsi="Arial" w:cs="Arial"/>
          <w:b/>
          <w:color w:val="000000" w:themeColor="text1"/>
        </w:rPr>
      </w:pPr>
      <w:r w:rsidRPr="007B3904">
        <w:rPr>
          <w:rFonts w:ascii="Arial" w:hAnsi="Arial" w:cs="Arial"/>
          <w:b/>
          <w:color w:val="000000" w:themeColor="text1"/>
        </w:rPr>
        <w:t xml:space="preserve">Dairy Cropping Systems </w:t>
      </w:r>
    </w:p>
    <w:p w14:paraId="4B370C55" w14:textId="77777777" w:rsidR="007B3904" w:rsidRPr="007B3904" w:rsidRDefault="007B3904" w:rsidP="007B3904">
      <w:pPr>
        <w:spacing w:after="120"/>
        <w:rPr>
          <w:rFonts w:ascii="Arial" w:hAnsi="Arial" w:cs="Arial"/>
          <w:i/>
          <w:color w:val="000000" w:themeColor="text1"/>
        </w:rPr>
      </w:pPr>
      <w:proofErr w:type="spellStart"/>
      <w:r w:rsidRPr="007B3904">
        <w:rPr>
          <w:rFonts w:ascii="Arial" w:hAnsi="Arial" w:cs="Arial"/>
          <w:i/>
          <w:color w:val="000000" w:themeColor="text1"/>
          <w:u w:val="single"/>
        </w:rPr>
        <w:t>Tarkalson</w:t>
      </w:r>
      <w:proofErr w:type="spellEnd"/>
      <w:r w:rsidRPr="007B3904">
        <w:rPr>
          <w:rFonts w:ascii="Arial" w:hAnsi="Arial" w:cs="Arial"/>
          <w:i/>
          <w:color w:val="000000" w:themeColor="text1"/>
        </w:rPr>
        <w:t xml:space="preserve"> (ID), </w:t>
      </w:r>
      <w:proofErr w:type="spellStart"/>
      <w:r w:rsidRPr="007B3904">
        <w:rPr>
          <w:rFonts w:ascii="Arial" w:hAnsi="Arial" w:cs="Arial"/>
          <w:i/>
          <w:color w:val="000000" w:themeColor="text1"/>
        </w:rPr>
        <w:t>Feyereisen</w:t>
      </w:r>
      <w:proofErr w:type="spellEnd"/>
      <w:r w:rsidRPr="007B3904">
        <w:rPr>
          <w:rFonts w:ascii="Arial" w:hAnsi="Arial" w:cs="Arial"/>
          <w:i/>
          <w:color w:val="000000" w:themeColor="text1"/>
        </w:rPr>
        <w:t xml:space="preserve">, Baker (MN), Coblenz, Brink (WI), Skinner (PA), </w:t>
      </w:r>
      <w:proofErr w:type="spellStart"/>
      <w:r w:rsidRPr="007B3904">
        <w:rPr>
          <w:rFonts w:ascii="Arial" w:hAnsi="Arial" w:cs="Arial"/>
          <w:i/>
          <w:color w:val="000000" w:themeColor="text1"/>
        </w:rPr>
        <w:t>Brauer</w:t>
      </w:r>
      <w:proofErr w:type="spellEnd"/>
      <w:r w:rsidRPr="007B3904">
        <w:rPr>
          <w:rFonts w:ascii="Arial" w:hAnsi="Arial" w:cs="Arial"/>
          <w:i/>
          <w:color w:val="000000" w:themeColor="text1"/>
        </w:rPr>
        <w:t xml:space="preserve"> (TX)</w:t>
      </w:r>
    </w:p>
    <w:p w14:paraId="19E10621" w14:textId="77777777" w:rsidR="007B3904" w:rsidRPr="007B3904" w:rsidRDefault="007B3904" w:rsidP="007B3904">
      <w:pPr>
        <w:spacing w:after="120"/>
        <w:rPr>
          <w:rFonts w:ascii="Arial" w:hAnsi="Arial" w:cs="Arial"/>
          <w:color w:val="000000" w:themeColor="text1"/>
        </w:rPr>
      </w:pPr>
      <w:r w:rsidRPr="007B3904">
        <w:rPr>
          <w:rFonts w:ascii="Arial" w:hAnsi="Arial" w:cs="Arial"/>
          <w:color w:val="000000" w:themeColor="text1"/>
        </w:rPr>
        <w:t>DAWG’s Cropping Systems Task Force has identified an overall N challenge of developing crop rotations and nutrient management strategies that can reduce off field N losses by at least 20%. Associated with this challenge is the fate of C in these systems and the improvement of C sequestration rates as a function of GHG reductions as well as the improvement of soil health and resiliency. Consequently, the Cropping Task Force, working with the Livestock Task Force has voiced a climate change challenge of developing feeding strategies to reduce enteric methane by 20% and increase soil C sequestration by 20%.</w:t>
      </w:r>
    </w:p>
    <w:p w14:paraId="68B4CD05" w14:textId="77777777" w:rsidR="007B3904" w:rsidRPr="007B3904" w:rsidRDefault="007B3904" w:rsidP="007B3904">
      <w:pPr>
        <w:spacing w:after="120"/>
        <w:rPr>
          <w:rFonts w:ascii="Arial" w:hAnsi="Arial" w:cs="Arial"/>
          <w:color w:val="000000" w:themeColor="text1"/>
        </w:rPr>
      </w:pPr>
      <w:r w:rsidRPr="007B3904">
        <w:rPr>
          <w:rFonts w:ascii="Arial" w:hAnsi="Arial" w:cs="Arial"/>
          <w:color w:val="000000" w:themeColor="text1"/>
        </w:rPr>
        <w:t>As with other DAWG task forces, initial activities of the Cropping Systems Task Force are to compile diverse, historical findings for use by DAWG’s Data Task Force. Indeed, the Cropping Systems Task Force has created an annotated bibliography. At present, this task force is leveraging existing trials to inform DAWG’s many informational needs related to dairy cropping systems.</w:t>
      </w:r>
    </w:p>
    <w:p w14:paraId="7B2A1905" w14:textId="77777777" w:rsidR="007B3904" w:rsidRPr="007B3904" w:rsidRDefault="007B3904" w:rsidP="007B3904">
      <w:pPr>
        <w:spacing w:after="120"/>
        <w:rPr>
          <w:rFonts w:ascii="Arial" w:hAnsi="Arial" w:cs="Arial"/>
          <w:color w:val="000000" w:themeColor="text1"/>
        </w:rPr>
      </w:pPr>
    </w:p>
    <w:p w14:paraId="190EDDB7" w14:textId="77777777" w:rsidR="007B3904" w:rsidRPr="007B3904" w:rsidRDefault="007B3904" w:rsidP="007B3904">
      <w:pPr>
        <w:spacing w:after="120"/>
        <w:rPr>
          <w:rFonts w:ascii="Arial" w:hAnsi="Arial" w:cs="Arial"/>
          <w:b/>
          <w:color w:val="000000" w:themeColor="text1"/>
        </w:rPr>
      </w:pPr>
      <w:r w:rsidRPr="007B3904">
        <w:rPr>
          <w:rFonts w:ascii="Arial" w:hAnsi="Arial" w:cs="Arial"/>
          <w:b/>
          <w:color w:val="000000" w:themeColor="text1"/>
        </w:rPr>
        <w:t xml:space="preserve">Dairy Livestock </w:t>
      </w:r>
    </w:p>
    <w:p w14:paraId="6A5C638F" w14:textId="77777777" w:rsidR="007B3904" w:rsidRPr="007B3904" w:rsidRDefault="007B3904" w:rsidP="007B3904">
      <w:pPr>
        <w:spacing w:after="120"/>
        <w:rPr>
          <w:rFonts w:ascii="Arial" w:hAnsi="Arial" w:cs="Arial"/>
          <w:color w:val="000000" w:themeColor="text1"/>
        </w:rPr>
      </w:pPr>
      <w:proofErr w:type="spellStart"/>
      <w:r w:rsidRPr="007B3904">
        <w:rPr>
          <w:rFonts w:ascii="Arial" w:hAnsi="Arial" w:cs="Arial"/>
          <w:i/>
          <w:color w:val="000000" w:themeColor="text1"/>
          <w:u w:val="single"/>
        </w:rPr>
        <w:t>Soder</w:t>
      </w:r>
      <w:proofErr w:type="spellEnd"/>
      <w:r w:rsidRPr="007B3904">
        <w:rPr>
          <w:rFonts w:ascii="Arial" w:hAnsi="Arial" w:cs="Arial"/>
          <w:i/>
          <w:color w:val="000000" w:themeColor="text1"/>
        </w:rPr>
        <w:t xml:space="preserve"> (PA), Boggess, </w:t>
      </w:r>
      <w:proofErr w:type="spellStart"/>
      <w:r w:rsidRPr="007B3904">
        <w:rPr>
          <w:rFonts w:ascii="Arial" w:hAnsi="Arial" w:cs="Arial"/>
          <w:i/>
          <w:color w:val="000000" w:themeColor="text1"/>
        </w:rPr>
        <w:t>Coblentz</w:t>
      </w:r>
      <w:proofErr w:type="spellEnd"/>
      <w:r w:rsidRPr="007B3904">
        <w:rPr>
          <w:rFonts w:ascii="Arial" w:hAnsi="Arial" w:cs="Arial"/>
          <w:i/>
          <w:color w:val="000000" w:themeColor="text1"/>
        </w:rPr>
        <w:t xml:space="preserve">, Powell (WI), Leytem (ID), Baker (MN), Todd, </w:t>
      </w:r>
      <w:proofErr w:type="spellStart"/>
      <w:r w:rsidRPr="007B3904">
        <w:rPr>
          <w:rFonts w:ascii="Arial" w:hAnsi="Arial" w:cs="Arial"/>
          <w:i/>
          <w:color w:val="000000" w:themeColor="text1"/>
        </w:rPr>
        <w:t>Waltrip</w:t>
      </w:r>
      <w:proofErr w:type="spellEnd"/>
      <w:r w:rsidRPr="007B3904">
        <w:rPr>
          <w:rFonts w:ascii="Arial" w:hAnsi="Arial" w:cs="Arial"/>
          <w:i/>
          <w:color w:val="000000" w:themeColor="text1"/>
        </w:rPr>
        <w:t xml:space="preserve"> and Parker (TX)</w:t>
      </w:r>
    </w:p>
    <w:p w14:paraId="756459FC" w14:textId="77777777" w:rsidR="007B3904" w:rsidRPr="007B3904" w:rsidRDefault="007B3904" w:rsidP="007B3904">
      <w:pPr>
        <w:spacing w:after="120"/>
        <w:rPr>
          <w:rFonts w:ascii="Arial" w:hAnsi="Arial" w:cs="Arial"/>
          <w:color w:val="000000" w:themeColor="text1"/>
        </w:rPr>
      </w:pPr>
      <w:r w:rsidRPr="007B3904">
        <w:rPr>
          <w:rFonts w:ascii="Arial" w:hAnsi="Arial" w:cs="Arial"/>
          <w:color w:val="000000" w:themeColor="text1"/>
        </w:rPr>
        <w:t xml:space="preserve">DAWG’S Livestock Task Force is focused on developing forage management strategies to increase N use efficiency (NUE) by 20% and decrease N excretion by 20%. Task Force members have been involved in an array of studies that provide insight into feeding strategies and forage management practices that can improve the metabolic efficiency of dairy cattle. An initial activity is to review the state-of-the-science and compile data sets for DAWG’s Data Task Force. They are also providing input into modeling scenarios for DAWG’s Modeling Task Force. Associated with this challenge is the fate of C in integrated dairy systems and the improvement of C sequestration rates in collaboration with the dairy cropping systems TF. Consequently, the Livestock Task Force has voiced a climate change challenge of developing feeding strategies to reduce enteric methane by 20% and increase soil C sequestration by 20%. </w:t>
      </w:r>
    </w:p>
    <w:p w14:paraId="25DD0E1C" w14:textId="77777777" w:rsidR="007B3904" w:rsidRDefault="007B3904" w:rsidP="007B3904"/>
    <w:p w14:paraId="502CB733" w14:textId="77777777" w:rsidR="007B3904" w:rsidRDefault="007B3904"/>
    <w:sectPr w:rsidR="007B3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bel">
    <w:panose1 w:val="020B0503020204020204"/>
    <w:charset w:val="00"/>
    <w:family w:val="swiss"/>
    <w:pitch w:val="variable"/>
    <w:sig w:usb0="A00002EF" w:usb1="4000A4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A7F36"/>
    <w:multiLevelType w:val="hybridMultilevel"/>
    <w:tmpl w:val="3156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F7748"/>
    <w:multiLevelType w:val="hybridMultilevel"/>
    <w:tmpl w:val="B0485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B70AB"/>
    <w:multiLevelType w:val="hybridMultilevel"/>
    <w:tmpl w:val="FB20A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536EBC"/>
    <w:multiLevelType w:val="hybridMultilevel"/>
    <w:tmpl w:val="18D4F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F06A5C"/>
    <w:multiLevelType w:val="hybridMultilevel"/>
    <w:tmpl w:val="39F27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20097"/>
    <w:multiLevelType w:val="hybridMultilevel"/>
    <w:tmpl w:val="83E4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EA72CA"/>
    <w:multiLevelType w:val="hybridMultilevel"/>
    <w:tmpl w:val="123E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B6FA4"/>
    <w:multiLevelType w:val="hybridMultilevel"/>
    <w:tmpl w:val="77963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3B7FD3"/>
    <w:multiLevelType w:val="hybridMultilevel"/>
    <w:tmpl w:val="29C8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A410D1D"/>
    <w:multiLevelType w:val="hybridMultilevel"/>
    <w:tmpl w:val="762E60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E370120"/>
    <w:multiLevelType w:val="hybridMultilevel"/>
    <w:tmpl w:val="028048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2E3E7C"/>
    <w:multiLevelType w:val="hybridMultilevel"/>
    <w:tmpl w:val="B7A828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4127DA"/>
    <w:multiLevelType w:val="hybridMultilevel"/>
    <w:tmpl w:val="2346A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24310D"/>
    <w:multiLevelType w:val="hybridMultilevel"/>
    <w:tmpl w:val="DD50C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253ABD"/>
    <w:multiLevelType w:val="hybridMultilevel"/>
    <w:tmpl w:val="A72AA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9"/>
  </w:num>
  <w:num w:numId="4">
    <w:abstractNumId w:val="7"/>
  </w:num>
  <w:num w:numId="5">
    <w:abstractNumId w:val="2"/>
  </w:num>
  <w:num w:numId="6">
    <w:abstractNumId w:val="8"/>
  </w:num>
  <w:num w:numId="7">
    <w:abstractNumId w:val="1"/>
  </w:num>
  <w:num w:numId="8">
    <w:abstractNumId w:val="0"/>
  </w:num>
  <w:num w:numId="9">
    <w:abstractNumId w:val="13"/>
  </w:num>
  <w:num w:numId="10">
    <w:abstractNumId w:val="14"/>
  </w:num>
  <w:num w:numId="11">
    <w:abstractNumId w:val="10"/>
  </w:num>
  <w:num w:numId="12">
    <w:abstractNumId w:val="3"/>
  </w:num>
  <w:num w:numId="13">
    <w:abstractNumId w:val="4"/>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186"/>
    <w:rsid w:val="0004194C"/>
    <w:rsid w:val="000819C7"/>
    <w:rsid w:val="000D4819"/>
    <w:rsid w:val="000D56B6"/>
    <w:rsid w:val="00103B99"/>
    <w:rsid w:val="00166947"/>
    <w:rsid w:val="001B57F7"/>
    <w:rsid w:val="002C07F9"/>
    <w:rsid w:val="00314CF9"/>
    <w:rsid w:val="00390787"/>
    <w:rsid w:val="003D16D8"/>
    <w:rsid w:val="003F5BED"/>
    <w:rsid w:val="004D7AFB"/>
    <w:rsid w:val="004E53B9"/>
    <w:rsid w:val="00504A9C"/>
    <w:rsid w:val="00507A3E"/>
    <w:rsid w:val="00536528"/>
    <w:rsid w:val="00553186"/>
    <w:rsid w:val="005601C4"/>
    <w:rsid w:val="005D58D0"/>
    <w:rsid w:val="00651955"/>
    <w:rsid w:val="00690A33"/>
    <w:rsid w:val="006E4827"/>
    <w:rsid w:val="007B3904"/>
    <w:rsid w:val="007C35F6"/>
    <w:rsid w:val="008106DF"/>
    <w:rsid w:val="00813A33"/>
    <w:rsid w:val="008755D8"/>
    <w:rsid w:val="0088176D"/>
    <w:rsid w:val="009125BE"/>
    <w:rsid w:val="00927B51"/>
    <w:rsid w:val="00936E7C"/>
    <w:rsid w:val="00954D19"/>
    <w:rsid w:val="00996EA8"/>
    <w:rsid w:val="009E78F2"/>
    <w:rsid w:val="00A040D3"/>
    <w:rsid w:val="00A16FC2"/>
    <w:rsid w:val="00A22C90"/>
    <w:rsid w:val="00A503F1"/>
    <w:rsid w:val="00A833D6"/>
    <w:rsid w:val="00B30112"/>
    <w:rsid w:val="00B43896"/>
    <w:rsid w:val="00B74023"/>
    <w:rsid w:val="00B94037"/>
    <w:rsid w:val="00BE676B"/>
    <w:rsid w:val="00BF4D3B"/>
    <w:rsid w:val="00C30AA7"/>
    <w:rsid w:val="00C531FD"/>
    <w:rsid w:val="00CE6E29"/>
    <w:rsid w:val="00D3218A"/>
    <w:rsid w:val="00D56571"/>
    <w:rsid w:val="00D57A40"/>
    <w:rsid w:val="00DA1F78"/>
    <w:rsid w:val="00DC509F"/>
    <w:rsid w:val="00E06461"/>
    <w:rsid w:val="00E34333"/>
    <w:rsid w:val="00F83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826BB"/>
  <w15:chartTrackingRefBased/>
  <w15:docId w15:val="{891E5286-F949-416B-9F69-F994DF596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1955"/>
    <w:pPr>
      <w:ind w:left="720"/>
      <w:contextualSpacing/>
    </w:pPr>
  </w:style>
  <w:style w:type="table" w:styleId="TableGrid">
    <w:name w:val="Table Grid"/>
    <w:basedOn w:val="TableNormal"/>
    <w:uiPriority w:val="39"/>
    <w:rsid w:val="000D56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D7AFB"/>
    <w:pPr>
      <w:widowControl w:val="0"/>
      <w:autoSpaceDE w:val="0"/>
      <w:autoSpaceDN w:val="0"/>
      <w:adjustRightInd w:val="0"/>
      <w:spacing w:after="0" w:line="240" w:lineRule="auto"/>
    </w:pPr>
    <w:rPr>
      <w:rFonts w:ascii="Corbel" w:eastAsia="Arial Unicode MS" w:hAnsi="Corbel" w:cs="Corbel"/>
      <w:color w:val="000000"/>
      <w:sz w:val="24"/>
      <w:szCs w:val="24"/>
      <w:bdr w:val="nil"/>
    </w:rPr>
  </w:style>
  <w:style w:type="paragraph" w:styleId="Revision">
    <w:name w:val="Revision"/>
    <w:hidden/>
    <w:uiPriority w:val="99"/>
    <w:semiHidden/>
    <w:rsid w:val="008106DF"/>
    <w:pPr>
      <w:spacing w:after="0" w:line="240" w:lineRule="auto"/>
    </w:pPr>
  </w:style>
  <w:style w:type="paragraph" w:styleId="BalloonText">
    <w:name w:val="Balloon Text"/>
    <w:basedOn w:val="Normal"/>
    <w:link w:val="BalloonTextChar"/>
    <w:uiPriority w:val="99"/>
    <w:semiHidden/>
    <w:unhideWhenUsed/>
    <w:rsid w:val="008106D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106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B57F7"/>
    <w:rPr>
      <w:sz w:val="18"/>
      <w:szCs w:val="18"/>
    </w:rPr>
  </w:style>
  <w:style w:type="paragraph" w:styleId="CommentText">
    <w:name w:val="annotation text"/>
    <w:basedOn w:val="Normal"/>
    <w:link w:val="CommentTextChar"/>
    <w:uiPriority w:val="99"/>
    <w:semiHidden/>
    <w:unhideWhenUsed/>
    <w:rsid w:val="001B57F7"/>
    <w:pPr>
      <w:spacing w:line="240" w:lineRule="auto"/>
    </w:pPr>
    <w:rPr>
      <w:sz w:val="24"/>
      <w:szCs w:val="24"/>
    </w:rPr>
  </w:style>
  <w:style w:type="character" w:customStyle="1" w:styleId="CommentTextChar">
    <w:name w:val="Comment Text Char"/>
    <w:basedOn w:val="DefaultParagraphFont"/>
    <w:link w:val="CommentText"/>
    <w:uiPriority w:val="99"/>
    <w:semiHidden/>
    <w:rsid w:val="001B57F7"/>
    <w:rPr>
      <w:sz w:val="24"/>
      <w:szCs w:val="24"/>
    </w:rPr>
  </w:style>
  <w:style w:type="paragraph" w:styleId="CommentSubject">
    <w:name w:val="annotation subject"/>
    <w:basedOn w:val="CommentText"/>
    <w:next w:val="CommentText"/>
    <w:link w:val="CommentSubjectChar"/>
    <w:uiPriority w:val="99"/>
    <w:semiHidden/>
    <w:unhideWhenUsed/>
    <w:rsid w:val="001B57F7"/>
    <w:rPr>
      <w:b/>
      <w:bCs/>
      <w:sz w:val="20"/>
      <w:szCs w:val="20"/>
    </w:rPr>
  </w:style>
  <w:style w:type="character" w:customStyle="1" w:styleId="CommentSubjectChar">
    <w:name w:val="Comment Subject Char"/>
    <w:basedOn w:val="CommentTextChar"/>
    <w:link w:val="CommentSubject"/>
    <w:uiPriority w:val="99"/>
    <w:semiHidden/>
    <w:rsid w:val="001B57F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7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E66B-065F-4C56-B475-9C433A1D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12</Pages>
  <Words>3834</Words>
  <Characters>21858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USDA/ARS</Company>
  <LinksUpToDate>false</LinksUpToDate>
  <CharactersWithSpaces>25641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Finley, John</dc:creator>
  <cp:keywords/>
  <dc:description/>
  <cp:lastModifiedBy>Finley, John</cp:lastModifiedBy>
  <cp:revision>9</cp:revision>
  <dcterms:created xsi:type="dcterms:W3CDTF">2017-03-27T13:59:00Z</dcterms:created>
  <dcterms:modified xsi:type="dcterms:W3CDTF">2017-03-28T13:57:00Z</dcterms:modified>
</cp:coreProperties>
</file>