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" w:hanging="5"/>
        <w:jc w:val="center"/>
        <w:rPr>
          <w:rFonts w:ascii="Lato" w:cs="Lato" w:eastAsia="Lato" w:hAnsi="Lato"/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spacing w:after="0" w:line="240" w:lineRule="auto"/>
        <w:ind w:left="3" w:hanging="5"/>
        <w:jc w:val="center"/>
        <w:rPr>
          <w:rFonts w:ascii="Lato" w:cs="Lato" w:eastAsia="Lato" w:hAnsi="Lato"/>
          <w:b w:val="1"/>
          <w:color w:val="003f6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0j0zll" w:id="1"/>
      <w:bookmarkEnd w:id="1"/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Información del proyecto</w:t>
      </w:r>
    </w:p>
    <w:p w:rsidR="00000000" w:rsidDel="00000000" w:rsidP="00000000" w:rsidRDefault="00000000" w:rsidRPr="00000000" w14:paraId="00000004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5">
            <w:pPr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0" w:hanging="2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999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7">
            <w:pPr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0" w:hanging="2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Run-App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9">
            <w:pPr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A">
            <w:pPr>
              <w:ind w:left="0" w:hanging="2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15/08/2024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B">
            <w:pPr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C">
            <w:pPr>
              <w:ind w:left="0" w:hanging="2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Pymes y Motoristas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D">
            <w:pPr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0" w:hanging="2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GroupMoto S.A.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F">
            <w:pPr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0">
            <w:pPr>
              <w:ind w:left="0" w:hanging="2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Cristopher Garces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1fob9te" w:id="2"/>
      <w:bookmarkEnd w:id="2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5476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2">
            <w:pP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propósito del proyecto RUN-APP es optimizar la gestión y trazabilidad de entregas motorizadas en tiempo real mediante una solución tecnológica avanzada. Al implementar una aplicación móvil con capacidades de asignación y seguimiento de pedidos, RUN-APP busca mejorar la eficiencia operativa para empresas y repartidores. Este sistema permite un control centralizado de las entregas, eliminando la dependencia de aplicaciones informales como WhatsApp y proporcionando un servicio profesionalizado que responde a las crecientes demandas del mercado logístico. Además, ofrece una experiencia completa a los clientes mediante una web de consulta de estados de envío, promoviendo la transparencia y la confianza en el servicio.</w:t>
            </w:r>
          </w:p>
          <w:p w:rsidR="00000000" w:rsidDel="00000000" w:rsidP="00000000" w:rsidRDefault="00000000" w:rsidRPr="00000000" w14:paraId="00000013">
            <w:pP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RUN-APP responde a la necesidad de contar con una solución tecnológica eficiente para la gestión de entregas, un desafío clave en la logística urbana actual. Muchas empresas y trabajadores independientes gestionan sus entregas de manera poco formal, lo que limita la escalabilidad y eficiencia del servicio. La aplicación facilita el control y la comunicación entre repartidores y clientes, permitiendo que emprendedores, pequeñas empresas y motoristas optimicen sus operaciones logísticas. Con módulos de estadísticas y un modelo predictivo, RUN-APP no solo contribuye a la organización y monitoreo de entregas, sino que también permite a los usuarios mejorar la toma de decisiones con base en datos reales. Este enfoque innovador proporciona una herramienta integral para los sectores de logística y entrega motorizada, beneficiando tanto a empresas como a sus clientes al garantizar una experiencia de entrega segura y profesional.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spacing w:after="280" w:before="280" w:lineRule="auto"/>
        <w:ind w:left="0" w:firstLine="0"/>
        <w:rPr>
          <w:rFonts w:ascii="Lato" w:cs="Lato" w:eastAsia="Lato" w:hAnsi="Lato"/>
          <w:color w:val="0056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80" w:before="280" w:lineRule="auto"/>
        <w:ind w:left="0" w:firstLine="0"/>
        <w:rPr>
          <w:rFonts w:ascii="Lato" w:cs="Lato" w:eastAsia="Lato" w:hAnsi="Lato"/>
          <w:color w:val="005693"/>
        </w:rPr>
      </w:pP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7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RUN-APP es una aplicación móvil diseñada para gestionar y optimizar en tiempo real las entregas motorizadas de documentación, paquetes y productos en la región Metropolitana. Su propósito es ofrecer una solución moderna y eficiente para la organización de envíos, facilitando tanto a empresas como a repartidores un control total de sus operaciones. La aplicación permite la asignación de pedidos, la visualización de estadísticas de rendimiento y una comunicación directa entre los clientes y repartidores, reemplazando sistemas informales como WhatsApp con una plataforma profesionalizada y funcional. Además, incluye una interfaz web que permite a los clientes consultar el estado de sus envíos mediante un código, proporcionando mayor transparencia y seguridad.</w:t>
            </w:r>
          </w:p>
          <w:p w:rsidR="00000000" w:rsidDel="00000000" w:rsidP="00000000" w:rsidRDefault="00000000" w:rsidRPr="00000000" w14:paraId="00000018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está diseñada con tecnologías modernas como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Typescript + Node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asegurar su versatilidad y adaptabilidad. Además, se integrará con una API que maneja datos en tiempo real, permitiendo a los usuarios monitorear el flujo de trabajo y a los administradores analizar estadísticas para mejorar la eficiencia de las entregas.</w:t>
            </w:r>
          </w:p>
          <w:p w:rsidR="00000000" w:rsidDel="00000000" w:rsidP="00000000" w:rsidRDefault="00000000" w:rsidRPr="00000000" w14:paraId="0000001A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Entregables del Proyecto</w:t>
            </w:r>
          </w:p>
          <w:p w:rsidR="00000000" w:rsidDel="00000000" w:rsidP="00000000" w:rsidRDefault="00000000" w:rsidRPr="00000000" w14:paraId="0000001C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Aplicación Móvil:</w:t>
            </w:r>
          </w:p>
          <w:p w:rsidR="00000000" w:rsidDel="00000000" w:rsidP="00000000" w:rsidRDefault="00000000" w:rsidRPr="00000000" w14:paraId="0000001E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Plataforma Android: Una aplicación funcional para dispositivos Android que permite la gestión de envíos, la asignación de pedidos y la consulta de estados en tiempo real.</w:t>
            </w:r>
          </w:p>
          <w:p w:rsidR="00000000" w:rsidDel="00000000" w:rsidP="00000000" w:rsidRDefault="00000000" w:rsidRPr="00000000" w14:paraId="0000001F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Características de Gestión: Capacidades completas de creación, seguimiento y finalización de envíos, así como la visualización de la ubicación de los pedidos.</w:t>
            </w:r>
          </w:p>
          <w:p w:rsidR="00000000" w:rsidDel="00000000" w:rsidP="00000000" w:rsidRDefault="00000000" w:rsidRPr="00000000" w14:paraId="00000020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Notificaciones y Comunicación: Integración de notificaciones push y comunicación interna para facilitar la interacción entre repartidores y clientes.</w:t>
            </w:r>
          </w:p>
          <w:p w:rsidR="00000000" w:rsidDel="00000000" w:rsidP="00000000" w:rsidRDefault="00000000" w:rsidRPr="00000000" w14:paraId="00000021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-Arquitectura híbrida basada en componentes con acceso a funcionalidades nativas mediante capacitor, con un patrón de diseño MVVM</w:t>
            </w:r>
          </w:p>
          <w:p w:rsidR="00000000" w:rsidDel="00000000" w:rsidP="00000000" w:rsidRDefault="00000000" w:rsidRPr="00000000" w14:paraId="00000022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API para Gestión de Datos:</w:t>
            </w:r>
          </w:p>
          <w:p w:rsidR="00000000" w:rsidDel="00000000" w:rsidP="00000000" w:rsidRDefault="00000000" w:rsidRPr="00000000" w14:paraId="00000024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Backend Robustecido: Un backend para el procesamiento y administración de datos en tiempo real, permitiendo la sincronización constante entre la aplicación y la interfaz web.</w:t>
            </w:r>
          </w:p>
          <w:p w:rsidR="00000000" w:rsidDel="00000000" w:rsidP="00000000" w:rsidRDefault="00000000" w:rsidRPr="00000000" w14:paraId="00000025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Endpoints para Integración: Endpoints diseñados para gestionar datos de pedidos, actualizaciones de estado y comunicación, optimizando el flujo de información.</w:t>
            </w:r>
          </w:p>
          <w:p w:rsidR="00000000" w:rsidDel="00000000" w:rsidP="00000000" w:rsidRDefault="00000000" w:rsidRPr="00000000" w14:paraId="00000026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-Arquitectura: Hexagonal combinada con Driver Domain Design.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Web de Consulta de Estado:</w:t>
            </w:r>
          </w:p>
          <w:p w:rsidR="00000000" w:rsidDel="00000000" w:rsidP="00000000" w:rsidRDefault="00000000" w:rsidRPr="00000000" w14:paraId="00000029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Página de Consulta para Clientes: Un sitio web donde los clientes pueden verificar el estado de sus envíos ingresando un código único.</w:t>
            </w:r>
          </w:p>
          <w:p w:rsidR="00000000" w:rsidDel="00000000" w:rsidP="00000000" w:rsidRDefault="00000000" w:rsidRPr="00000000" w14:paraId="0000002A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Interfaz de Usuario Intuitiva: Un diseño amigable y accesible, adaptado a diferentes dispositivos, que permite a los clientes monitorear sus entregas de manera rápida y segura. </w:t>
            </w:r>
          </w:p>
          <w:p w:rsidR="00000000" w:rsidDel="00000000" w:rsidP="00000000" w:rsidRDefault="00000000" w:rsidRPr="00000000" w14:paraId="0000002B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Base de datos Postgresql, en un contenedor docker</w:t>
            </w:r>
          </w:p>
          <w:p w:rsidR="00000000" w:rsidDel="00000000" w:rsidP="00000000" w:rsidRDefault="00000000" w:rsidRPr="00000000" w14:paraId="0000002D">
            <w:pPr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Estos entregables permitirán a RUN-APP ofrecer una experiencia integral para usuarios y administradores, garantizando que el sistema no solo mejore la eficiencia logística, sino que también proporcione una experiencia transparente y confiable para los clientes.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spacing w:after="280" w:before="280" w:lineRule="auto"/>
        <w:ind w:left="0" w:firstLine="0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80" w:before="280" w:lineRule="auto"/>
        <w:ind w:left="3" w:hanging="5"/>
        <w:rPr>
          <w:rFonts w:ascii="Lato" w:cs="Lato" w:eastAsia="Lato" w:hAnsi="Lato"/>
          <w:color w:val="005693"/>
        </w:rPr>
      </w:pPr>
      <w:bookmarkStart w:colFirst="0" w:colLast="0" w:name="_heading=h.55fu78s8sjf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80" w:before="280" w:lineRule="auto"/>
        <w:ind w:left="3" w:hanging="5"/>
        <w:rPr>
          <w:rFonts w:ascii="Lato" w:cs="Lato" w:eastAsia="Lato" w:hAnsi="Lato"/>
          <w:color w:val="005693"/>
        </w:rPr>
      </w:pPr>
      <w:bookmarkStart w:colFirst="0" w:colLast="0" w:name="_heading=h.u2xnwir3ottz" w:id="4"/>
      <w:bookmarkEnd w:id="4"/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Objetivos</w:t>
      </w:r>
    </w:p>
    <w:tbl>
      <w:tblPr>
        <w:tblStyle w:val="Table4"/>
        <w:tblW w:w="8835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45"/>
        <w:gridCol w:w="3090"/>
        <w:tblGridChange w:id="0">
          <w:tblGrid>
            <w:gridCol w:w="5745"/>
            <w:gridCol w:w="3090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la aplicación móvil para gestión de envíos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Aplicación funcional en al menos el 95% de dispositivos Android en pruebas, con aceptación superior al 90% en usabilidad.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Implementación de API para procesamiento de datos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La API tiene tiempo de respuesta menor a 200 ms en 95% de las solicitudes y 99% de tiempo de actividad en pruebas de carga.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Creación de web de consulta para el estado de envíos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La página de consulta carga en menos de 3 segundos y permite una tasa de acceso exitosa del 98%.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Capacitación y documentación técnica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90% de los participantes obtiene mínimo 8/10 en evaluación final de capacitación, y la documentación es validada sin observaciones por el equipo de desarrollo.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Cumplimiento de cada fase del cronograma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Cada hito cumplido en el 100% de las actividades planificadas en las fechas estimadas en la carta Gantt.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Duración de desarrollo y pruebas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fases de desarrollo y pruebas cumplen con las fechas programadas y se finalizan en la fecha de lanzamiento definida en el cronograma.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Tiempo de respuesta de soporte post-lanzamiento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Asignación de recursos de soporte técnico con tiempo de respuesta promedio de 2 horas para resolución de incidencias en la etapa post-lanzamiento.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Costos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presupuesto inicial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Gastos del proyecto no superan el 5% del presupuesto inicial estimado.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rentabilidad (VAN y TIR)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D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obtiene un VAN positivo y una TIR mayor al 8% al finalizar la evaluación financiera de 5 años.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Optimización de costos operativos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F">
            <w:pP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Costos de operación se mantienen dentro del presupuesto previsto, ajustados por cada incremento de clientes o funcionalidad.      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52">
            <w:pPr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criterios de pruebas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874.0" w:type="dxa"/>
              <w:jc w:val="left"/>
              <w:tblLayout w:type="fixed"/>
              <w:tblLook w:val="0400"/>
            </w:tblPr>
            <w:tblGrid>
              <w:gridCol w:w="2874"/>
              <w:tblGridChange w:id="0">
                <w:tblGrid>
                  <w:gridCol w:w="287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0" w:hanging="2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Al menos un 95% de aprobación en pruebas funcionales, de rendimiento y seguridad en la app y el backend de la API.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6.0" w:type="dxa"/>
              <w:jc w:val="left"/>
              <w:tblLayout w:type="fixed"/>
              <w:tblLook w:val="0400"/>
            </w:tblPr>
            <w:tblGrid>
              <w:gridCol w:w="96"/>
              <w:tblGridChange w:id="0">
                <w:tblGrid>
                  <w:gridCol w:w="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0" w:hanging="2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Cumplimiento de estándares de UX/UI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Feedback de los usuarios con calificación de satisfacción mínima del 85% en encuestas de experiencia de usuario.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Implementación de prácticas de calidad del código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Revisiones de código por pares y adopción de estándares de desarrollo (clean code, pruebas unitarias e integradas).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Otros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Feedback positivo de usuarios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Retroalimentación mínima del 90% de los clientes satisfechos en las evaluaciones de usabilidad y efectividad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Cumplimiento de normativa y legalidad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cumple con normativas de privacidad y protección de datos (GDPR, SSL), garantizando confidencialidad y seguridad en el tratamiento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Adaptabilidad y escalabilidad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plataforma permite la incorporación de nuevas funcionalidades y soporta al menos un 30% de incremento en el volumen de datos sin afectar el rendimiento.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1"/>
        <w:spacing w:after="280" w:before="280" w:lineRule="auto"/>
        <w:ind w:left="0" w:firstLine="0"/>
        <w:rPr>
          <w:rFonts w:ascii="Lato" w:cs="Lato" w:eastAsia="Lato" w:hAnsi="Lato"/>
          <w:color w:val="0056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280" w:before="280" w:lineRule="auto"/>
        <w:ind w:left="0" w:firstLine="0"/>
        <w:rPr>
          <w:rFonts w:ascii="Lato" w:cs="Lato" w:eastAsia="Lato" w:hAnsi="Lato"/>
          <w:color w:val="005693"/>
        </w:rPr>
      </w:pP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Riesgos iniciales de alto nivel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B">
            <w:pPr>
              <w:ind w:left="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Riesgos Técnicos</w:t>
            </w:r>
          </w:p>
          <w:p w:rsidR="00000000" w:rsidDel="00000000" w:rsidP="00000000" w:rsidRDefault="00000000" w:rsidRPr="00000000" w14:paraId="0000006C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 Fallo en la sincronización de entregas</w:t>
            </w:r>
          </w:p>
          <w:p w:rsidR="00000000" w:rsidDel="00000000" w:rsidP="00000000" w:rsidRDefault="00000000" w:rsidRPr="00000000" w14:paraId="0000006D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Causa: Mala conexión a Internet.</w:t>
            </w:r>
          </w:p>
          <w:p w:rsidR="00000000" w:rsidDel="00000000" w:rsidP="00000000" w:rsidRDefault="00000000" w:rsidRPr="00000000" w14:paraId="0000006E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Consecuencia: Retraso en las entregas, afectando la experiencia del cliente.</w:t>
            </w:r>
          </w:p>
          <w:p w:rsidR="00000000" w:rsidDel="00000000" w:rsidP="00000000" w:rsidRDefault="00000000" w:rsidRPr="00000000" w14:paraId="0000006F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Medida de Mitigación: Uso de caché y actualización de red local para mantener la sincronización en caso de fallos.</w:t>
            </w:r>
          </w:p>
          <w:p w:rsidR="00000000" w:rsidDel="00000000" w:rsidP="00000000" w:rsidRDefault="00000000" w:rsidRPr="00000000" w14:paraId="00000070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 Pérdida de conexión a la base de datos  </w:t>
            </w:r>
          </w:p>
          <w:p w:rsidR="00000000" w:rsidDel="00000000" w:rsidP="00000000" w:rsidRDefault="00000000" w:rsidRPr="00000000" w14:paraId="00000072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Causa: Sobrecarga del servidor.</w:t>
            </w:r>
          </w:p>
          <w:p w:rsidR="00000000" w:rsidDel="00000000" w:rsidP="00000000" w:rsidRDefault="00000000" w:rsidRPr="00000000" w14:paraId="00000073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Consecuencia: Caída del sistema y posible pérdida de datos.</w:t>
            </w:r>
          </w:p>
          <w:p w:rsidR="00000000" w:rsidDel="00000000" w:rsidP="00000000" w:rsidRDefault="00000000" w:rsidRPr="00000000" w14:paraId="00000074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Medida de Mitigación: Implementar redundancia y bases de datos distribuidas.</w:t>
            </w:r>
          </w:p>
          <w:p w:rsidR="00000000" w:rsidDel="00000000" w:rsidP="00000000" w:rsidRDefault="00000000" w:rsidRPr="00000000" w14:paraId="00000075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 Error en la actualización de la aplicación  </w:t>
            </w:r>
          </w:p>
          <w:p w:rsidR="00000000" w:rsidDel="00000000" w:rsidP="00000000" w:rsidRDefault="00000000" w:rsidRPr="00000000" w14:paraId="00000077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Causa: Bugs no detectados en pruebas.</w:t>
            </w:r>
          </w:p>
          <w:p w:rsidR="00000000" w:rsidDel="00000000" w:rsidP="00000000" w:rsidRDefault="00000000" w:rsidRPr="00000000" w14:paraId="00000078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Consecuencia: Mal funcionamiento de la aplicación.</w:t>
            </w:r>
          </w:p>
          <w:p w:rsidR="00000000" w:rsidDel="00000000" w:rsidP="00000000" w:rsidRDefault="00000000" w:rsidRPr="00000000" w14:paraId="00000079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Medida de Mitigación: Pruebas automatizadas y monitorización continua del sistema.</w:t>
            </w:r>
          </w:p>
          <w:p w:rsidR="00000000" w:rsidDel="00000000" w:rsidP="00000000" w:rsidRDefault="00000000" w:rsidRPr="00000000" w14:paraId="0000007A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 Brechas de seguridad en la autenticación  </w:t>
            </w:r>
          </w:p>
          <w:p w:rsidR="00000000" w:rsidDel="00000000" w:rsidP="00000000" w:rsidRDefault="00000000" w:rsidRPr="00000000" w14:paraId="0000007C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Causa: Encriptación insuficiente de datos.</w:t>
            </w:r>
          </w:p>
          <w:p w:rsidR="00000000" w:rsidDel="00000000" w:rsidP="00000000" w:rsidRDefault="00000000" w:rsidRPr="00000000" w14:paraId="0000007D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Consecuencia: Robo de información sensible.</w:t>
            </w:r>
          </w:p>
          <w:p w:rsidR="00000000" w:rsidDel="00000000" w:rsidP="00000000" w:rsidRDefault="00000000" w:rsidRPr="00000000" w14:paraId="0000007E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Medida de Mitigación: Autenticación multifactorial y cifrado de datos.</w:t>
            </w:r>
          </w:p>
          <w:p w:rsidR="00000000" w:rsidDel="00000000" w:rsidP="00000000" w:rsidRDefault="00000000" w:rsidRPr="00000000" w14:paraId="0000007F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hanging="2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Riesgos Operativos</w:t>
            </w:r>
          </w:p>
          <w:p w:rsidR="00000000" w:rsidDel="00000000" w:rsidP="00000000" w:rsidRDefault="00000000" w:rsidRPr="00000000" w14:paraId="00000081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 Alta dependencia de terceros para entregas </w:t>
            </w:r>
          </w:p>
          <w:p w:rsidR="00000000" w:rsidDel="00000000" w:rsidP="00000000" w:rsidRDefault="00000000" w:rsidRPr="00000000" w14:paraId="00000082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Causa: Dependencia de subcontratistas.</w:t>
            </w:r>
          </w:p>
          <w:p w:rsidR="00000000" w:rsidDel="00000000" w:rsidP="00000000" w:rsidRDefault="00000000" w:rsidRPr="00000000" w14:paraId="00000083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Consecuencia: Impacto en tiempos de entrega y calidad del servicio.</w:t>
            </w:r>
          </w:p>
          <w:p w:rsidR="00000000" w:rsidDel="00000000" w:rsidP="00000000" w:rsidRDefault="00000000" w:rsidRPr="00000000" w14:paraId="00000084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Medida de Mitigación: Evaluación constante de subcontratistas y desarrollo de contratos sólidos.</w:t>
            </w:r>
          </w:p>
          <w:p w:rsidR="00000000" w:rsidDel="00000000" w:rsidP="00000000" w:rsidRDefault="00000000" w:rsidRPr="00000000" w14:paraId="00000085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 Incidentes viales de los repartidores</w:t>
            </w:r>
          </w:p>
          <w:p w:rsidR="00000000" w:rsidDel="00000000" w:rsidP="00000000" w:rsidRDefault="00000000" w:rsidRPr="00000000" w14:paraId="00000087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Causa: Condiciones de tráfico o clima adverso.</w:t>
            </w:r>
          </w:p>
          <w:p w:rsidR="00000000" w:rsidDel="00000000" w:rsidP="00000000" w:rsidRDefault="00000000" w:rsidRPr="00000000" w14:paraId="00000088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Consecuencia: Fallos en las entregas y posible daño a la mercancía.</w:t>
            </w:r>
          </w:p>
          <w:p w:rsidR="00000000" w:rsidDel="00000000" w:rsidP="00000000" w:rsidRDefault="00000000" w:rsidRPr="00000000" w14:paraId="00000089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Medida de Mitigación: Contratación de seguros y mejoras en las condiciones de seguridad.</w:t>
            </w:r>
          </w:p>
          <w:p w:rsidR="00000000" w:rsidDel="00000000" w:rsidP="00000000" w:rsidRDefault="00000000" w:rsidRPr="00000000" w14:paraId="0000008A">
            <w:pPr>
              <w:ind w:left="0" w:hanging="2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0" w:hanging="2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Riesgos Financieros</w:t>
            </w:r>
          </w:p>
          <w:p w:rsidR="00000000" w:rsidDel="00000000" w:rsidP="00000000" w:rsidRDefault="00000000" w:rsidRPr="00000000" w14:paraId="0000008C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 Incremento de los costos de operación</w:t>
            </w:r>
          </w:p>
          <w:p w:rsidR="00000000" w:rsidDel="00000000" w:rsidP="00000000" w:rsidRDefault="00000000" w:rsidRPr="00000000" w14:paraId="0000008D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Causa: Aumento en los precios de insumos o imprevistos.</w:t>
            </w:r>
          </w:p>
          <w:p w:rsidR="00000000" w:rsidDel="00000000" w:rsidP="00000000" w:rsidRDefault="00000000" w:rsidRPr="00000000" w14:paraId="0000008E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Consecuencia: Reducción del margen de ganancia.</w:t>
            </w:r>
          </w:p>
          <w:p w:rsidR="00000000" w:rsidDel="00000000" w:rsidP="00000000" w:rsidRDefault="00000000" w:rsidRPr="00000000" w14:paraId="0000008F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Medida de Mitigación: Revisión de costos periódica y optimización de recursos.</w:t>
            </w:r>
          </w:p>
          <w:p w:rsidR="00000000" w:rsidDel="00000000" w:rsidP="00000000" w:rsidRDefault="00000000" w:rsidRPr="00000000" w14:paraId="00000090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 Problemas de liquidez</w:t>
            </w:r>
          </w:p>
          <w:p w:rsidR="00000000" w:rsidDel="00000000" w:rsidP="00000000" w:rsidRDefault="00000000" w:rsidRPr="00000000" w14:paraId="00000092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Causa: Mal manejo de caja.</w:t>
            </w:r>
          </w:p>
          <w:p w:rsidR="00000000" w:rsidDel="00000000" w:rsidP="00000000" w:rsidRDefault="00000000" w:rsidRPr="00000000" w14:paraId="00000093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Consecuencia: Incapacidad de cubrir gastos operativos.</w:t>
            </w:r>
          </w:p>
          <w:p w:rsidR="00000000" w:rsidDel="00000000" w:rsidP="00000000" w:rsidRDefault="00000000" w:rsidRPr="00000000" w14:paraId="00000094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Medida de Mitigación: Implementar reservas de liquidez y optimizar el flujo de caja.</w:t>
            </w:r>
          </w:p>
          <w:p w:rsidR="00000000" w:rsidDel="00000000" w:rsidP="00000000" w:rsidRDefault="00000000" w:rsidRPr="00000000" w14:paraId="00000095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0" w:firstLine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Riesgos de Gestión</w:t>
            </w:r>
          </w:p>
          <w:p w:rsidR="00000000" w:rsidDel="00000000" w:rsidP="00000000" w:rsidRDefault="00000000" w:rsidRPr="00000000" w14:paraId="00000097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 Mala planificación del proyecto  </w:t>
            </w:r>
          </w:p>
          <w:p w:rsidR="00000000" w:rsidDel="00000000" w:rsidP="00000000" w:rsidRDefault="00000000" w:rsidRPr="00000000" w14:paraId="00000098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Causa: Falta de previsión y objetivos poco claros.</w:t>
            </w:r>
          </w:p>
          <w:p w:rsidR="00000000" w:rsidDel="00000000" w:rsidP="00000000" w:rsidRDefault="00000000" w:rsidRPr="00000000" w14:paraId="00000099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Consecuencia: Desvíos en plazos y presupuestos.</w:t>
            </w:r>
          </w:p>
          <w:p w:rsidR="00000000" w:rsidDel="00000000" w:rsidP="00000000" w:rsidRDefault="00000000" w:rsidRPr="00000000" w14:paraId="0000009A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Medida de Mitigación: Gestión de proyectos y seguimiento continuo.</w:t>
            </w:r>
          </w:p>
          <w:p w:rsidR="00000000" w:rsidDel="00000000" w:rsidP="00000000" w:rsidRDefault="00000000" w:rsidRPr="00000000" w14:paraId="0000009B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 Resistencia al cambio por parte del equipo  </w:t>
            </w:r>
          </w:p>
          <w:p w:rsidR="00000000" w:rsidDel="00000000" w:rsidP="00000000" w:rsidRDefault="00000000" w:rsidRPr="00000000" w14:paraId="0000009E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Causa: Falta de aceptación de nuevas metodologías.</w:t>
            </w:r>
          </w:p>
          <w:p w:rsidR="00000000" w:rsidDel="00000000" w:rsidP="00000000" w:rsidRDefault="00000000" w:rsidRPr="00000000" w14:paraId="0000009F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Consecuencia: Lentitud en la implementación de mejoras.</w:t>
            </w:r>
          </w:p>
          <w:p w:rsidR="00000000" w:rsidDel="00000000" w:rsidP="00000000" w:rsidRDefault="00000000" w:rsidRPr="00000000" w14:paraId="000000A0">
            <w:pPr>
              <w:ind w:left="0" w:hanging="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- Medida de Mitigación: Programas de gestión del cambio y comunicación efectiva.</w:t>
            </w:r>
          </w:p>
        </w:tc>
      </w:tr>
    </w:tbl>
    <w:p w:rsidR="00000000" w:rsidDel="00000000" w:rsidP="00000000" w:rsidRDefault="00000000" w:rsidRPr="00000000" w14:paraId="000000A1">
      <w:pPr>
        <w:pStyle w:val="Heading1"/>
        <w:spacing w:after="280" w:before="280" w:lineRule="auto"/>
        <w:ind w:left="-1.9999999999999998" w:firstLine="0"/>
        <w:rPr>
          <w:rFonts w:ascii="Lato" w:cs="Lato" w:eastAsia="Lato" w:hAnsi="Lato"/>
          <w:color w:val="0056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dy6vkm" w:id="5"/>
      <w:bookmarkEnd w:id="5"/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Cronograma de hitos principales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3">
            <w:pP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4">
            <w:pP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 1: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Aprobación del Acta de Constitución y los requisitos documentados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6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04/09/2024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 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Integración exitosa de la aplicación móvil con la API y la funcionalidad completa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 3: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Finalización y aprobación de todas las pruebas de calidad y seguridad del producto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A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20/11/2024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 4: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Despliegue exitoso de la API, aplicación móvil y web en el entorno de producción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27/11/2024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80"/>
              </w:tabs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 5: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Implementación de optimizaciones clave en funcionalidades y mejoras en la experiencia de usuario.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E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04/12/2024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 6: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Presentación final del proyecto y entrega de la documentación técnica a los stakeholders.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11/12/2024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2">
            <w:pPr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1"/>
        <w:spacing w:after="280" w:before="280" w:lineRule="auto"/>
        <w:ind w:left="-1.9999999999999998" w:firstLine="0"/>
        <w:rPr>
          <w:rFonts w:ascii="Lato" w:cs="Lato" w:eastAsia="Lato" w:hAnsi="Lato"/>
          <w:color w:val="003f6c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Presupuesto inicial asignado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5">
            <w:pPr>
              <w:ind w:left="0"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Análisis y Planificación</w:t>
            </w:r>
          </w:p>
          <w:p w:rsidR="00000000" w:rsidDel="00000000" w:rsidP="00000000" w:rsidRDefault="00000000" w:rsidRPr="00000000" w14:paraId="000000B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 Asignado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$6,443,720</w:t>
            </w:r>
          </w:p>
          <w:p w:rsidR="00000000" w:rsidDel="00000000" w:rsidP="00000000" w:rsidRDefault="00000000" w:rsidRPr="00000000" w14:paraId="000000B7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 de costos:</w:t>
            </w:r>
          </w:p>
          <w:p w:rsidR="00000000" w:rsidDel="00000000" w:rsidP="00000000" w:rsidRDefault="00000000" w:rsidRPr="00000000" w14:paraId="000000B8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 (Personal)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$6,051,920</w:t>
            </w:r>
          </w:p>
          <w:p w:rsidR="00000000" w:rsidDel="00000000" w:rsidP="00000000" w:rsidRDefault="00000000" w:rsidRPr="00000000" w14:paraId="000000B9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Licencias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$328,200</w:t>
            </w:r>
          </w:p>
          <w:p w:rsidR="00000000" w:rsidDel="00000000" w:rsidP="00000000" w:rsidRDefault="00000000" w:rsidRPr="00000000" w14:paraId="000000BA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Costos Indirectos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$63,600</w:t>
            </w:r>
          </w:p>
          <w:p w:rsidR="00000000" w:rsidDel="00000000" w:rsidP="00000000" w:rsidRDefault="00000000" w:rsidRPr="00000000" w14:paraId="000000BB">
            <w:pPr>
              <w:ind w:left="0"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Desarrollo e Implementación</w:t>
            </w:r>
          </w:p>
          <w:p w:rsidR="00000000" w:rsidDel="00000000" w:rsidP="00000000" w:rsidRDefault="00000000" w:rsidRPr="00000000" w14:paraId="000000BC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 Asignado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$14,086,510</w:t>
            </w:r>
          </w:p>
          <w:p w:rsidR="00000000" w:rsidDel="00000000" w:rsidP="00000000" w:rsidRDefault="00000000" w:rsidRPr="00000000" w14:paraId="000000BD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 de costos:</w:t>
            </w:r>
          </w:p>
          <w:p w:rsidR="00000000" w:rsidDel="00000000" w:rsidP="00000000" w:rsidRDefault="00000000" w:rsidRPr="00000000" w14:paraId="000000B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 (Personal)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$13,498,810</w:t>
            </w:r>
          </w:p>
          <w:p w:rsidR="00000000" w:rsidDel="00000000" w:rsidP="00000000" w:rsidRDefault="00000000" w:rsidRPr="00000000" w14:paraId="000000BF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Licencias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$492,300</w:t>
            </w:r>
          </w:p>
          <w:p w:rsidR="00000000" w:rsidDel="00000000" w:rsidP="00000000" w:rsidRDefault="00000000" w:rsidRPr="00000000" w14:paraId="000000C0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Costos Indirectos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$95,400</w:t>
            </w:r>
          </w:p>
          <w:p w:rsidR="00000000" w:rsidDel="00000000" w:rsidP="00000000" w:rsidRDefault="00000000" w:rsidRPr="00000000" w14:paraId="000000C1">
            <w:pPr>
              <w:ind w:left="0"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 Pruebas y Validación</w:t>
            </w:r>
          </w:p>
          <w:p w:rsidR="00000000" w:rsidDel="00000000" w:rsidP="00000000" w:rsidRDefault="00000000" w:rsidRPr="00000000" w14:paraId="000000C2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 Asignado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$5,094,940</w:t>
            </w:r>
          </w:p>
          <w:p w:rsidR="00000000" w:rsidDel="00000000" w:rsidP="00000000" w:rsidRDefault="00000000" w:rsidRPr="00000000" w14:paraId="000000C3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 de costos:</w:t>
            </w:r>
          </w:p>
          <w:p w:rsidR="00000000" w:rsidDel="00000000" w:rsidP="00000000" w:rsidRDefault="00000000" w:rsidRPr="00000000" w14:paraId="000000C4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 (Personal)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$4,703,140</w:t>
            </w:r>
          </w:p>
          <w:p w:rsidR="00000000" w:rsidDel="00000000" w:rsidP="00000000" w:rsidRDefault="00000000" w:rsidRPr="00000000" w14:paraId="000000C5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Licencias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$328,200</w:t>
            </w:r>
          </w:p>
          <w:p w:rsidR="00000000" w:rsidDel="00000000" w:rsidP="00000000" w:rsidRDefault="00000000" w:rsidRPr="00000000" w14:paraId="000000C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Costos Indirectos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$63,600</w:t>
            </w:r>
          </w:p>
          <w:p w:rsidR="00000000" w:rsidDel="00000000" w:rsidP="00000000" w:rsidRDefault="00000000" w:rsidRPr="00000000" w14:paraId="000000C7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ind w:left="0"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 Despliegue y Marcha Blanca</w:t>
            </w:r>
          </w:p>
          <w:p w:rsidR="00000000" w:rsidDel="00000000" w:rsidP="00000000" w:rsidRDefault="00000000" w:rsidRPr="00000000" w14:paraId="000000C9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 Asignado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$2,917,050</w:t>
            </w:r>
          </w:p>
          <w:p w:rsidR="00000000" w:rsidDel="00000000" w:rsidP="00000000" w:rsidRDefault="00000000" w:rsidRPr="00000000" w14:paraId="000000CA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 de costos:</w:t>
            </w:r>
          </w:p>
          <w:p w:rsidR="00000000" w:rsidDel="00000000" w:rsidP="00000000" w:rsidRDefault="00000000" w:rsidRPr="00000000" w14:paraId="000000C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 (Personal)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$2,623,200</w:t>
            </w:r>
          </w:p>
          <w:p w:rsidR="00000000" w:rsidDel="00000000" w:rsidP="00000000" w:rsidRDefault="00000000" w:rsidRPr="00000000" w14:paraId="000000CC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Licencias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$246,150</w:t>
            </w:r>
          </w:p>
          <w:p w:rsidR="00000000" w:rsidDel="00000000" w:rsidP="00000000" w:rsidRDefault="00000000" w:rsidRPr="00000000" w14:paraId="000000CD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Costos Indirectos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$47,700</w:t>
            </w:r>
          </w:p>
          <w:p w:rsidR="00000000" w:rsidDel="00000000" w:rsidP="00000000" w:rsidRDefault="00000000" w:rsidRPr="00000000" w14:paraId="000000CE">
            <w:pPr>
              <w:ind w:left="0"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Expansión Progresiva y Mantenimiento</w:t>
            </w:r>
          </w:p>
          <w:p w:rsidR="00000000" w:rsidDel="00000000" w:rsidP="00000000" w:rsidRDefault="00000000" w:rsidRPr="00000000" w14:paraId="000000CF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 Asignado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$4,068,130</w:t>
            </w:r>
          </w:p>
          <w:p w:rsidR="00000000" w:rsidDel="00000000" w:rsidP="00000000" w:rsidRDefault="00000000" w:rsidRPr="00000000" w14:paraId="000000D0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Desglose de costos:</w:t>
            </w:r>
          </w:p>
          <w:p w:rsidR="00000000" w:rsidDel="00000000" w:rsidP="00000000" w:rsidRDefault="00000000" w:rsidRPr="00000000" w14:paraId="000000D1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 (Personal)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$3,774,280</w:t>
            </w:r>
          </w:p>
          <w:p w:rsidR="00000000" w:rsidDel="00000000" w:rsidP="00000000" w:rsidRDefault="00000000" w:rsidRPr="00000000" w14:paraId="000000D2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Licencias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$246,150</w:t>
            </w:r>
          </w:p>
          <w:p w:rsidR="00000000" w:rsidDel="00000000" w:rsidP="00000000" w:rsidRDefault="00000000" w:rsidRPr="00000000" w14:paraId="000000D3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Costos Indirectos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$47,700</w:t>
            </w:r>
          </w:p>
        </w:tc>
      </w:tr>
    </w:tbl>
    <w:p w:rsidR="00000000" w:rsidDel="00000000" w:rsidP="00000000" w:rsidRDefault="00000000" w:rsidRPr="00000000" w14:paraId="000000D4">
      <w:pPr>
        <w:pStyle w:val="Heading1"/>
        <w:spacing w:after="280" w:before="280" w:lineRule="auto"/>
        <w:ind w:left="0" w:firstLine="0"/>
        <w:rPr>
          <w:rFonts w:ascii="Lato" w:cs="Lato" w:eastAsia="Lato" w:hAnsi="Lato"/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Lista de Interesados (Stakeholders)</w:t>
      </w:r>
    </w:p>
    <w:tbl>
      <w:tblPr>
        <w:tblStyle w:val="Table10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DC">
            <w:pP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DD">
            <w:pP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DE">
            <w:pP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F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Cristopher Garces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0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1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Tecnología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2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Byron Martínez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3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4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Tecnología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5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Johan Ramos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6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7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Tecnología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8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Juan Perez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9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A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Jefe de Group motos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B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C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D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E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F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0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1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2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3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4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5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6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7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8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9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A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B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C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D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E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F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0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1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2">
            <w:pPr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Style w:val="Heading1"/>
        <w:spacing w:after="280" w:before="280" w:lineRule="auto"/>
        <w:ind w:left="0" w:firstLine="0"/>
        <w:rPr>
          <w:rFonts w:ascii="Lato" w:cs="Lato" w:eastAsia="Lato" w:hAnsi="Lato"/>
          <w:b w:val="0"/>
        </w:rPr>
      </w:pPr>
      <w:bookmarkStart w:colFirst="0" w:colLast="0" w:name="_heading=h.jf66xt6w05b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spacing w:after="280" w:before="280" w:lineRule="auto"/>
        <w:ind w:left="0" w:firstLine="0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spacing w:after="280" w:before="280" w:lineRule="auto"/>
        <w:ind w:left="0" w:firstLine="0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spacing w:after="280" w:before="280" w:lineRule="auto"/>
        <w:ind w:left="0" w:firstLine="0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spacing w:after="280" w:before="280" w:lineRule="auto"/>
        <w:ind w:left="0" w:firstLine="0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spacing w:after="280" w:before="280" w:lineRule="auto"/>
        <w:ind w:left="0" w:firstLine="0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spacing w:after="280" w:before="280" w:lineRule="auto"/>
        <w:ind w:left="0" w:firstLine="0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q40a0b3pstu4" w:id="8"/>
      <w:bookmarkEnd w:id="8"/>
      <w:r w:rsidDel="00000000" w:rsidR="00000000" w:rsidRPr="00000000">
        <w:rPr>
          <w:rFonts w:ascii="Lato" w:cs="Lato" w:eastAsia="Lato" w:hAnsi="Lato"/>
          <w:b w:val="0"/>
          <w:rtl w:val="0"/>
        </w:rPr>
        <w:t xml:space="preserve">RACI</w:t>
      </w:r>
    </w:p>
    <w:p w:rsidR="00000000" w:rsidDel="00000000" w:rsidP="00000000" w:rsidRDefault="00000000" w:rsidRPr="00000000" w14:paraId="0000010B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ookdcxukx53k" w:id="9"/>
      <w:bookmarkEnd w:id="9"/>
      <w:r w:rsidDel="00000000" w:rsidR="00000000" w:rsidRPr="00000000">
        <w:rPr>
          <w:rFonts w:ascii="Lato" w:cs="Lato" w:eastAsia="Lato" w:hAnsi="Lato"/>
          <w:b w:val="0"/>
        </w:rPr>
        <w:drawing>
          <wp:inline distB="0" distT="0" distL="0" distR="0">
            <wp:extent cx="5612130" cy="3051810"/>
            <wp:effectExtent b="0" l="0" r="0" t="0"/>
            <wp:docPr descr="Calendario&#10;&#10;Descripción generada automáticamente" id="2034292284" name="image2.png"/>
            <a:graphic>
              <a:graphicData uri="http://schemas.openxmlformats.org/drawingml/2006/picture">
                <pic:pic>
                  <pic:nvPicPr>
                    <pic:cNvPr descr="Calendario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r w:rsidDel="00000000" w:rsidR="00000000" w:rsidRPr="00000000">
        <w:rPr>
          <w:rFonts w:ascii="Lato" w:cs="Lato" w:eastAsia="Lato" w:hAnsi="Lato"/>
          <w:b w:val="0"/>
        </w:rPr>
        <w:drawing>
          <wp:inline distB="0" distT="0" distL="0" distR="0">
            <wp:extent cx="5612130" cy="2550795"/>
            <wp:effectExtent b="0" l="0" r="0" t="0"/>
            <wp:docPr descr="Calendario&#10;&#10;Descripción generada automáticamente" id="2034292285" name="image3.png"/>
            <a:graphic>
              <a:graphicData uri="http://schemas.openxmlformats.org/drawingml/2006/picture">
                <pic:pic>
                  <pic:nvPicPr>
                    <pic:cNvPr descr="Calendario&#10;&#10;Descripción generada automáticament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spacing w:after="280" w:before="280" w:lineRule="auto"/>
        <w:ind w:left="0" w:firstLine="0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spacing w:after="280" w:before="280" w:lineRule="auto"/>
        <w:ind w:left="0" w:firstLine="0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10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Gerente de proyecto</w:t>
      </w:r>
    </w:p>
    <w:tbl>
      <w:tblPr>
        <w:tblStyle w:val="Table11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11">
            <w:pP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12">
            <w:pP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13">
            <w:pP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4">
            <w:pP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Cristopher Garces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5">
            <w:pPr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6">
            <w:pPr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Tecnología</w:t>
            </w:r>
          </w:p>
        </w:tc>
      </w:tr>
    </w:tbl>
    <w:p w:rsidR="00000000" w:rsidDel="00000000" w:rsidP="00000000" w:rsidRDefault="00000000" w:rsidRPr="00000000" w14:paraId="00000117">
      <w:pPr>
        <w:ind w:left="0" w:hanging="2"/>
        <w:rPr/>
      </w:pPr>
      <w:bookmarkStart w:colFirst="0" w:colLast="0" w:name="_heading=h.q7r2ha1usys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spacing w:after="280" w:before="280" w:lineRule="auto"/>
        <w:ind w:left="0" w:firstLine="0"/>
        <w:rPr>
          <w:rFonts w:ascii="Lato" w:cs="Lato" w:eastAsia="Lato" w:hAnsi="Lato"/>
          <w:color w:val="666666"/>
        </w:rPr>
      </w:pPr>
      <w:bookmarkStart w:colFirst="0" w:colLast="0" w:name="_heading=h.17dp8vu" w:id="12"/>
      <w:bookmarkEnd w:id="12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Niveles de autoridad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19">
            <w:pP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1A">
            <w:pP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11B">
            <w:pPr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C">
            <w:pP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Byron Martínez</w:t>
            </w:r>
          </w:p>
          <w:p w:rsidR="00000000" w:rsidDel="00000000" w:rsidP="00000000" w:rsidRDefault="00000000" w:rsidRPr="00000000" w14:paraId="0000011D">
            <w:pP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11E">
            <w:pPr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F">
            <w:pP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Johan Ramos</w:t>
            </w:r>
          </w:p>
          <w:p w:rsidR="00000000" w:rsidDel="00000000" w:rsidP="00000000" w:rsidRDefault="00000000" w:rsidRPr="00000000" w14:paraId="00000120">
            <w:pPr>
              <w:ind w:left="0" w:firstLine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121">
            <w:pPr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2">
            <w:pP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Byron Martínez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123">
            <w:pPr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4">
            <w:pP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Johan Ramos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125">
            <w:pPr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6">
            <w:pP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Cristopher Garces</w:t>
            </w:r>
          </w:p>
          <w:p w:rsidR="00000000" w:rsidDel="00000000" w:rsidP="00000000" w:rsidRDefault="00000000" w:rsidRPr="00000000" w14:paraId="00000127">
            <w:pP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Personal y recursos preasignados</w:t>
      </w:r>
    </w:p>
    <w:tbl>
      <w:tblPr>
        <w:tblStyle w:val="Table13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2B">
            <w:pP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2C">
            <w:pP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D">
            <w:pPr>
              <w:tabs>
                <w:tab w:val="left" w:leader="none" w:pos="3330"/>
              </w:tabs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ab/>
              <w:t xml:space="preserve">Desarrollador Frontend Móvil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E">
            <w:pPr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Tecnología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F">
            <w:pP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Desarrollador Backend Móvil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0">
            <w:pPr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Tecnología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1">
            <w:pP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Ingeniero de QA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2">
            <w:pPr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Tecnología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3">
            <w:pP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Desarrollador Web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4">
            <w:pPr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Tecnología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5">
            <w:pP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6">
            <w:pPr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Tecnología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7">
            <w:pP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Diseñador UX/UI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8">
            <w:pPr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Tecnología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9">
            <w:pP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Ingeniero de Software especializado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A">
            <w:pPr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Tecnología</w:t>
            </w:r>
          </w:p>
        </w:tc>
      </w:tr>
    </w:tbl>
    <w:p w:rsidR="00000000" w:rsidDel="00000000" w:rsidP="00000000" w:rsidRDefault="00000000" w:rsidRPr="00000000" w14:paraId="0000013B">
      <w:pPr>
        <w:pStyle w:val="Heading1"/>
        <w:spacing w:after="280" w:before="280" w:lineRule="auto"/>
        <w:ind w:left="3" w:hanging="5"/>
        <w:rPr>
          <w:rFonts w:ascii="Lato" w:cs="Lato" w:eastAsia="Lato" w:hAnsi="Lato"/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Aprobaciones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0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Cristopher Garces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1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19/08/2024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2">
            <w:pPr>
              <w:pStyle w:val="Heading2"/>
              <w:ind w:left="0" w:hanging="2"/>
              <w:jc w:val="center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</w:rPr>
              <w:drawing>
                <wp:inline distB="0" distT="0" distL="0" distR="0">
                  <wp:extent cx="860957" cy="573971"/>
                  <wp:effectExtent b="0" l="0" r="0" t="0"/>
                  <wp:docPr id="203429228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957" cy="5739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3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Byron Martínez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4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19/08/2024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5">
            <w:pPr>
              <w:pStyle w:val="Heading2"/>
              <w:ind w:left="0" w:hanging="2"/>
              <w:jc w:val="center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314325" cy="314325"/>
                      <wp:effectExtent b="0" l="0" r="0" t="0"/>
                      <wp:docPr descr="Generador de firmas en línea | Photoroom" id="203429228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93600" y="362760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14325" cy="314325"/>
                      <wp:effectExtent b="0" l="0" r="0" t="0"/>
                      <wp:docPr descr="Generador de firmas en línea | Photoroom" id="2034292282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Generador de firmas en línea | Photoroom"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4325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Lato" w:cs="Lato" w:eastAsia="Lato" w:hAnsi="Lato"/>
                <w:b w:val="0"/>
              </w:rPr>
              <w:drawing>
                <wp:inline distB="0" distT="0" distL="0" distR="0">
                  <wp:extent cx="860957" cy="573971"/>
                  <wp:effectExtent b="0" l="0" r="0" t="0"/>
                  <wp:docPr id="203429228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957" cy="5739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6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Johan Ramos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7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19/08/2024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8">
            <w:pPr>
              <w:pStyle w:val="Heading2"/>
              <w:ind w:left="0" w:hanging="2"/>
              <w:jc w:val="center"/>
              <w:rPr>
                <w:rFonts w:ascii="Lato" w:cs="Lato" w:eastAsia="Lato" w:hAnsi="Lato"/>
                <w:b w:val="0"/>
              </w:rPr>
            </w:pPr>
            <w:bookmarkStart w:colFirst="0" w:colLast="0" w:name="_heading=h.a0xoruq19pav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</w:rPr>
              <w:drawing>
                <wp:inline distB="0" distT="0" distL="0" distR="0">
                  <wp:extent cx="860957" cy="573971"/>
                  <wp:effectExtent b="0" l="0" r="0" t="0"/>
                  <wp:docPr id="203429228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957" cy="5739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Style w:val="Heading1"/>
        <w:spacing w:before="280" w:lineRule="auto"/>
        <w:ind w:left="1" w:hanging="3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A">
    <w:pPr>
      <w:tabs>
        <w:tab w:val="center" w:leader="none" w:pos="4419"/>
        <w:tab w:val="right" w:leader="none" w:pos="8838"/>
      </w:tabs>
      <w:spacing w:after="0" w:line="240" w:lineRule="auto"/>
      <w:ind w:firstLine="0"/>
      <w:jc w:val="right"/>
      <w:rPr>
        <w:color w:val="365f91"/>
      </w:rPr>
    </w:pPr>
    <w:r w:rsidDel="00000000" w:rsidR="00000000" w:rsidRPr="00000000">
      <w:rPr>
        <w:sz w:val="22"/>
        <w:szCs w:val="22"/>
      </w:rPr>
      <w:drawing>
        <wp:inline distB="0" distT="0" distL="0" distR="0">
          <wp:extent cx="3590925" cy="559117"/>
          <wp:effectExtent b="0" l="0" r="0" t="0"/>
          <wp:docPr id="203429228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90925" cy="55911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next w:val="TableNormal0"/>
    <w:qFormat w:val="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1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</w:tblPr>
  </w:style>
  <w:style w:type="table" w:styleId="a0" w:customStyle="1">
    <w:basedOn w:val="TableNormal1"/>
    <w:tblPr>
      <w:tblStyleRowBandSize w:val="1"/>
      <w:tblStyleColBandSize w:val="1"/>
    </w:tblPr>
  </w:style>
  <w:style w:type="table" w:styleId="a1" w:customStyle="1">
    <w:basedOn w:val="TableNormal1"/>
    <w:tblPr>
      <w:tblStyleRowBandSize w:val="1"/>
      <w:tblStyleColBandSize w:val="1"/>
    </w:tblPr>
  </w:style>
  <w:style w:type="table" w:styleId="a2" w:customStyle="1">
    <w:basedOn w:val="TableNormal1"/>
    <w:tblPr>
      <w:tblStyleRowBandSize w:val="1"/>
      <w:tblStyleColBandSize w:val="1"/>
    </w:tblPr>
  </w:style>
  <w:style w:type="table" w:styleId="a3" w:customStyle="1">
    <w:basedOn w:val="TableNormal1"/>
    <w:tblPr>
      <w:tblStyleRowBandSize w:val="1"/>
      <w:tblStyleColBandSize w:val="1"/>
    </w:tblPr>
  </w:style>
  <w:style w:type="table" w:styleId="a4" w:customStyle="1">
    <w:basedOn w:val="TableNormal1"/>
    <w:tblPr>
      <w:tblStyleRowBandSize w:val="1"/>
      <w:tblStyleColBandSize w:val="1"/>
    </w:tblPr>
  </w:style>
  <w:style w:type="table" w:styleId="a5" w:customStyle="1">
    <w:basedOn w:val="TableNormal1"/>
    <w:tblPr>
      <w:tblStyleRowBandSize w:val="1"/>
      <w:tblStyleColBandSize w:val="1"/>
    </w:tblPr>
  </w:style>
  <w:style w:type="table" w:styleId="a6" w:customStyle="1">
    <w:basedOn w:val="TableNormal1"/>
    <w:tblPr>
      <w:tblStyleRowBandSize w:val="1"/>
      <w:tblStyleColBandSize w:val="1"/>
    </w:tblPr>
  </w:style>
  <w:style w:type="table" w:styleId="a7" w:customStyle="1">
    <w:basedOn w:val="TableNormal1"/>
    <w:tblPr>
      <w:tblStyleRowBandSize w:val="1"/>
      <w:tblStyleColBandSize w:val="1"/>
    </w:tblPr>
  </w:style>
  <w:style w:type="table" w:styleId="a8" w:customStyle="1">
    <w:basedOn w:val="TableNormal1"/>
    <w:tblPr>
      <w:tblStyleRowBandSize w:val="1"/>
      <w:tblStyleColBandSize w:val="1"/>
    </w:tblPr>
  </w:style>
  <w:style w:type="table" w:styleId="a9" w:customStyle="1">
    <w:basedOn w:val="TableNormal1"/>
    <w:tblPr>
      <w:tblStyleRowBandSize w:val="1"/>
      <w:tblStyleColBandSize w:val="1"/>
    </w:tblPr>
  </w:style>
  <w:style w:type="table" w:styleId="aa" w:customStyle="1">
    <w:basedOn w:val="TableNormal1"/>
    <w:tblPr>
      <w:tblStyleRowBandSize w:val="1"/>
      <w:tblStyleColBandSize w:val="1"/>
    </w:tbl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/rIsB0OMeom4pv0VVj/kYRSAA==">CgMxLjAyCGguZ2pkZ3hzMgloLjMwajB6bGwyCWguMWZvYjl0ZTIOaC41NWZ1NzhzOHNqZjAyDmgudTJ4bndpcjNvdHR6MgloLjNkeTZ2a20yCWguMXQzaDVzZjIOaC5qZjY2eHQ2dzA1YjAyDmgucTQwYTBiM3BzdHU0Mg5oLm9va2RjeHVreDUzazIJaC4yczhleW8xMg5oLnE3cjJoYTF1c3lzejIJaC4xN2RwOHZ1Mg5oLmEweG9ydXExOXBhdjgAciExeTdnU1h6Z1ZpZzMyWkZkOUV6b0E4bTdHNnU3WFlVV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0x0101000DE189D277BD07488664EE36F8B6CA3B</vt:lpwstr>
  </property>
</Properties>
</file>