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Oficio_Corte_Constitucional_Reformas_COOTAD V3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Quito, D.M., 01 de junio de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Señores Jueces de la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CORTE CONSTITUCIONAL DEL ECUADOR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Ciudad.-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ASUNTO:</w:t>
      </w:r>
      <w:r w:rsidDel="00000000" w:rsidR="00000000" w:rsidRPr="00000000">
        <w:rPr>
          <w:rtl w:val="0"/>
        </w:rPr>
        <w:t xml:space="preserve"> Presentación de Tercer Interesado / Amicus Curiae e información relevante dentro de las acciones públicas de inconstitucionalidad contra las reformas al COOTAD (Caso No. 25-26-IN y acumulados).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mi consideración: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Yo, Byron Gustavo Valdivieso Andrade, por mis propios derechos y en calidad de ciudadano afectado y residente del Distrito Metropolitano de Quito, comparezco ante ustedes con el debido respeto para exponer y solicitar:</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INTERÉS LEGÍTIMO Y COMPARECENCIA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Conociendo que ante esta alta Magistratura se tramitan los procesos de control de constitucionalidad en contra de las reformas al Código Orgánico de Organización Territorial, Autonomía y Descentralización (COOTAD) —aprobadas mediante la Ley Orgánica de Fortalecimiento de los Gobiernos Autónomos Descentralizados—, entre cuyas demandas constan las presentadas por el Concejal Metropolitano Andrés Alejandro Campaña Remache (Caso No. 25-26-IN) y por el propio Municipio de Quito, acudo con el objeto de manifestar mi interés formal de unirme / comparecer a los referidos procesos en calidad de tercero afectado, aportando elementos fácticos de vital trascendencia para el análisis de fondo de la causa.</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ARGUMENTACIÓN CONSTITUCIONAL: LA OMISIÓN DE INVERSIÓN PÚBLICA Y SU IMPACTO EN LOS DERECHOS HUMANOS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debate jurídico respecto a las reformas al COOTAD gira primordialmente en torno a la autonomía financiera, la asignación presupuestaria y los límites estrictos impuestos al gasto corriente y de inversión de los Gobiernos Autónomos Descentralizados (GAD). El Municipio de Quito ha alegado de forma pública que las limitaciones presupuestarias merman su capacidad de gestión. Sin embargo, comparezco para evidenciar ante esta Corte que el Municipio de Quito ha instrumentalizado de forma deficiente sus recursos presupuestarios, priorizando el gasto no esencial sobre las inversiones obligatorias destinadas a salvaguardar la salud y el hábitat seguro de sus ciudadanos.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manera concreta, el Municipio de Quito (MDQ) viene organizando sistemáticamente actos y eventos masivos en espacios abiertos financiados con fondos públicos, utilizando macroaltavoces, amplificadores y percusiones que generan niveles severos de contaminación sonora. Estas actividades vulneran de forma flagrante el derecho de los vecinos a vivir en un ambiente sano, el derecho a la salud auditiva, a la intimidad familiar y al descanso.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Una muestra crítica de esta problemática ocurre en el Parque Urbano Cumandá, en la ciudad de Quito, cuyas salas de aeróbicos funcionan sin un cerramiento técnico integral (falta la colocación de vidrios y aislamiento acústico en su totalidad). Como consecuencia directa, el ruido masivo no es contenido y se propaga de manera descontrolada hacia las viviendas colindantes, exponiendo además a los propios usuarios del parque a niveles de presión sonora que atentan contra su salud biológica y psicológica. El Municipio se ha negado rotundamente a ejecutar la INVERSIÓN económica requerida para adecuar e insonorizar técnicamente estos espacios públicos regulados.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REITERADA OMISIÓN ADMINISTRATIVA Y FALTA DE RESPUESTA CIUDADANA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Frente a esta agresión ambiental institucionalizada, he ingresado decenas de reclamaciones formales a través del Sistema de Trámite Ciudadano (SITRA) del Municipio de Quito. Además de todos estos ingresos al sistema informático institucional, se ha comunicado en innumerables ocasiones a la administración del parque, por vía de correo electrónico, la severa contaminación sonora producida. La gran mayoría de estos oficios y comunicaciones no han recibido respuesta alguna por parte del MDQ, vulnerando el derecho constitucional a la petición y a recibir respuestas motivadas.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indispensable señalar que, en la mayoría de los casos, el pedido ciudadano de controlar el sonido emitido por las instalaciones del parque ha sido minimizado e ignorado por el MDQ. De forma indolente y revictimizante, la administración ha llegado a indicar formal e informalmente que el problema de las vibraciones radicaba exclusivamente en la estructura de mi vivienda por ser vieja (y que por esa supuesta deficiencia estructural vibraban los cristales), aduciendo incluso que mi persona sufría de una alteración psicológica o que poseía algún tipo de problema a nivel auditivo caracterizado por una sensibilidad extrema.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 otra parte, es pertinente manifestar que la Secretaría de Ambiente del MDQ efectuó, en una oportunidad, una medición técnica en la que se evidenció y constató la infracción flagrante a la ordenanza municipal de regulación sonora vigente. Pese a este hallazgo oficial que demuestra que el propio Municipio actúa como un ente contaminador incontrolado, la Secretaría de Ambiente han guardado silencio y ha hecho caso omiso a mis múltiples solicitudes posteriores para que se entreguen los expedientes completos de todas las mediciones realizadas, demostrando una absoluta falta de accionar, negligencia y opacidad ante el requerimiento ciudadano.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Esta sistemática omisión de invertir in infraestructura adecuada y de controlar el ruido derivado de sus propios eventos públicos demuestra que los GAD requieren un control estricto respecto al destino de sus presupuestos, pues la alegada afectación a sus recursos no puede ser una excusa para desatender obligaciones constitucionales básicas de salud y saneamiento ambiental.</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DETALLE DE LA EVIDENCIA DOCUMENTAL APORTADA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fin de documentar la renuencia, la falta de inversión y las omisiones del Municipio de Quito, adjunto de manera electrónica el expediente digital que recopila de forma íntegra los oficios ingresados ante la municipalidad, detallando su número de trámite SITRA, el asunto oficial indexado y el nombre del archivo en formato JPG que contiene la captura de pantalla de su respectivo estatus y recorrido histórico dentro del sistema informático de la institución: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No. Trámite (SITRA)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Asunto Registrado en el Sistema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Archivo de Estatus / Recorrido (JPG)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GADDMQ-AM-AGD-2022-1523-E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CONTAMINACIÓN SONORA 20200302 SOLICITA VARIOS REQUERIMIENTOS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2022-03-02_1523-e-byron_valdivieso.jpg</w:t>
            </w:r>
          </w:p>
        </w:tc>
      </w:tr>
      <w:tr>
        <w:trPr>
          <w:cantSplit w:val="0"/>
          <w:tblHeader w:val="0"/>
        </w:trPr>
        <w:tc>
          <w:tcPr>
            <w:shd w:fill="f9f9f9"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GADDMQ-AM-AGD-2023-3994-E</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CONTAMINACIÓN SONORA INCLUIR INICIATIVA Y INSISTENCIA A CONTAMINACIÓN SONORA</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2023-06-22_3994-e-contaminaciÓn-sonora-20230622-byron_valdivieso.jpg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GADDMQ-AM-AGD-2023-4901-E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CONTAMINACIÓN SONORA AUDIENCIA</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2022-03-02_1523-e-byron_valdivieso.jpg</w:t>
            </w:r>
          </w:p>
        </w:tc>
      </w:tr>
      <w:tr>
        <w:trPr>
          <w:cantSplit w:val="0"/>
          <w:tblHeader w:val="0"/>
        </w:trPr>
        <w:tc>
          <w:tcPr>
            <w:shd w:fill="f9f9f9"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GADDMQ-AM-AGD-2023-7055-E</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CONTAMINACIÓN SONORA 20230923 VARIOS REQUERIMIENTOS SOBRE LA CONTAMINACIÓN SONORA EN EL PARQUE CUMANDÁ POR EVENTO REALIZALDO EL 23 DE SEPTIEMBRE DEL 2023 VISITA A VIVIENDA PARA MEDICIÓN SONORA INFORME DE RECURSOS DE EVENTO RESPONSABILIDAD Y AUTORIZACIÓN.</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2023-09-29_7055-e_byron_valdivieso.jpg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GADDMQ-AM-AGD-2023-8128-E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CONTAMINACIÓN SONORA SOLICITA MANTENER UNA REUNIÓN PARA PARA TRATAR LOS PUNTOS DESCRITOS EN OFICIO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2023-11-08_8128-e_byron_valdivieso_mdq-ruidomunicipal-2023-1108_0001.jpg</w:t>
            </w:r>
          </w:p>
        </w:tc>
      </w:tr>
      <w:tr>
        <w:trPr>
          <w:cantSplit w:val="0"/>
          <w:tblHeader w:val="0"/>
        </w:trPr>
        <w:tc>
          <w:tcPr>
            <w:shd w:fill="f9f9f9"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GADDMQ-AM-AGD-2023-8127-E</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CONTAMINACIÓN SONORA SOLICITA DISPONER SE FORME UNA MESA DE TRABAJO PARA RESOLVER LA PROBLEMÁTICA DE CONTAMINACIÓN SONORA Y MÁS</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2023-11-08_8127_e_byron_valdivieso_contaminacion-sonora-2023-0622-001_0001.jpg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GADDMQ-AM-AGD-2023-8126-E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CONTAMINACIÓN SONORA SOLICITA MANTENER UNA REUNIÓN PARA TENER UNA SOLUCIÓN DEFINITIVA POR PARTE DE LA INSTITUCIÓN CONTAMINADORA QUE EN ÉSTE CASO ES LA MISMA INSTITUCIÓN REGULADORA</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2023-11-08_8126-e_byron_valdivieso_mdq-ruidomunicipal-2023-1108-e_0001.jpg</w:t>
            </w:r>
          </w:p>
        </w:tc>
      </w:tr>
      <w:tr>
        <w:trPr>
          <w:cantSplit w:val="0"/>
          <w:tblHeader w:val="0"/>
        </w:trPr>
        <w:tc>
          <w:tcPr>
            <w:shd w:fill="f9f9f9"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GADDMQ-AM-AGD-2023-8666-E</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CONTAMINACIÓN SONORA MANIFIESTA QUE HOY DESDE LAS 08H22 EMPEZARON LAS PRUEBAS DE SONIDO EN EL PARQUE CUMANDÁ, POR LO QUE INVITA A DISFRUTAR DEL CONCIERTO</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2023-11-24_8666-e_byron_valdivieso.jpg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GADDMQ-SECU-2023-2086-E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CONTAMINACIÓN SONORA INVITACIÓN PARA QUE ASISTAN A CONCIERTO EN EL PARQUE URBANO CUMANDÁ</w:t>
            </w:r>
          </w:p>
        </w:tc>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2023-11-24_scan_2023_11_24_10_13_16_418.jpg</w:t>
            </w:r>
          </w:p>
        </w:tc>
      </w:tr>
      <w:tr>
        <w:trPr>
          <w:cantSplit w:val="0"/>
          <w:tblHeader w:val="0"/>
        </w:trPr>
        <w:tc>
          <w:tcPr>
            <w:shd w:fill="f9f9f9"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GADDMQ-AM-AGD-2023-8833-E</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CONTAMINACIÓN SONORA SOLICITA VARIOS REQUERIMIENTOS REFERENTES AL RUIDO AMBIENTAL DEL PARQUE CUMANDÁ</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2023-11-30_8833-e_byron_valdivieso.jpg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GADDMQ-SECU-2023-2211-E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CONTAMINACIÓN SONORA SOLICITUD DE ACCESO A LA INFORMACIÓN SOBRE CONCIERTOS REALIZADOS EN LA CANCHA DEL FÚTBOL DEL PARQUE URBANO CUMANDÁ</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2023-12-18_scan_2023_12_18_10_48_51_491.jpg</w:t>
            </w:r>
          </w:p>
        </w:tc>
      </w:tr>
      <w:tr>
        <w:trPr>
          <w:cantSplit w:val="0"/>
          <w:tblHeader w:val="0"/>
        </w:trPr>
        <w:tc>
          <w:tcPr>
            <w:shd w:fill="f9f9f9"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GADDMQ-AM-AGD-2023-9208-E</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CONTAMINACIÓN SONORA SOLICITA VARIOS REQUERIMIENTOS RELACIONADOS AL RUIDO AMBIENTAL DEL 2 DE DICIEMBRE DEL 2023</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2023-12-18_9208-e_byron_valdivieso.jpg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GADDMQ-AM-AGD-2023-9209-E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CONTAMINACIÓN SONORA SOLICITA VARIOS REQUERIMIENTOS REFERENTES AL ENCUENTRO DE INTERCULTURALIDAD DESDE EL 1 HASTA EL 3 DE DICIEMBRE DEL 2023</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2023-12-18_9209-e_byron_valdivieso.jpg</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